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C7FD86" w14:textId="77777777" w:rsidR="00E84A23" w:rsidRDefault="00DD4986" w:rsidP="00F3210A">
      <w:pPr>
        <w:ind w:left="2836" w:hanging="2836"/>
        <w:jc w:val="center"/>
        <w:rPr>
          <w:rFonts w:cs="Arial"/>
          <w:b/>
          <w:sz w:val="40"/>
          <w:szCs w:val="40"/>
        </w:rPr>
      </w:pPr>
      <w:bookmarkStart w:id="0" w:name="_GoBack"/>
      <w:bookmarkEnd w:id="0"/>
      <w:r>
        <w:rPr>
          <w:rFonts w:cs="Arial"/>
          <w:b/>
          <w:noProof/>
          <w:color w:val="4F6228"/>
          <w:lang w:eastAsia="es-CO"/>
        </w:rPr>
        <w:pict w14:anchorId="3E42C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0.2pt;margin-top:-9.7pt;width:239.25pt;height:58.55pt;z-index:251657728;mso-wrap-style:tight;mso-position-horizontal-relative:text;mso-position-vertical-relative:text">
            <v:imagedata r:id="rId9" o:title=""/>
          </v:shape>
          <o:OLEObject Type="Embed" ProgID="Unknown" ShapeID="_x0000_s1026" DrawAspect="Content" ObjectID="_1664083036" r:id="rId10"/>
        </w:pict>
      </w:r>
      <w:r w:rsidR="003D7B23">
        <w:rPr>
          <w:rFonts w:cs="Arial"/>
          <w:b/>
          <w:color w:val="FF0000"/>
          <w:sz w:val="40"/>
          <w:szCs w:val="40"/>
        </w:rPr>
        <w:t xml:space="preserve"> </w:t>
      </w:r>
    </w:p>
    <w:p w14:paraId="0655C65D" w14:textId="77777777" w:rsidR="00E84A23" w:rsidRDefault="00E84A23" w:rsidP="0086744E">
      <w:pPr>
        <w:jc w:val="center"/>
        <w:rPr>
          <w:rFonts w:cs="Arial"/>
          <w:b/>
          <w:sz w:val="40"/>
          <w:szCs w:val="40"/>
        </w:rPr>
      </w:pPr>
    </w:p>
    <w:p w14:paraId="23A7989B" w14:textId="77777777" w:rsidR="00E84A23" w:rsidRDefault="00E84A23" w:rsidP="0086744E">
      <w:pPr>
        <w:jc w:val="center"/>
        <w:rPr>
          <w:rFonts w:cs="Arial"/>
          <w:b/>
          <w:sz w:val="40"/>
          <w:szCs w:val="40"/>
        </w:rPr>
      </w:pPr>
    </w:p>
    <w:p w14:paraId="71959AC3" w14:textId="77777777" w:rsidR="009D7B06" w:rsidRPr="00706A36" w:rsidRDefault="009D7B06" w:rsidP="00E84A23">
      <w:pPr>
        <w:jc w:val="center"/>
        <w:rPr>
          <w:rFonts w:cs="Arial"/>
          <w:b/>
          <w:sz w:val="32"/>
          <w:szCs w:val="32"/>
        </w:rPr>
      </w:pPr>
      <w:r w:rsidRPr="00706A36">
        <w:rPr>
          <w:rFonts w:cs="Arial"/>
          <w:b/>
          <w:sz w:val="32"/>
          <w:szCs w:val="32"/>
        </w:rPr>
        <w:t>MANUAL DE POLÍTICAS Y PR</w:t>
      </w:r>
      <w:r w:rsidR="00784764" w:rsidRPr="00706A36">
        <w:rPr>
          <w:rFonts w:cs="Arial"/>
          <w:b/>
          <w:sz w:val="32"/>
          <w:szCs w:val="32"/>
        </w:rPr>
        <w:t xml:space="preserve">OCEDIMIENTOS CONTABLES </w:t>
      </w:r>
      <w:r w:rsidR="004B7E5E" w:rsidRPr="00706A36">
        <w:rPr>
          <w:rFonts w:cs="Arial"/>
          <w:b/>
          <w:sz w:val="32"/>
          <w:szCs w:val="32"/>
        </w:rPr>
        <w:t>BASADAS EN LAS NORMAS INTERNACIONALES DE INFORMACIÓN FINANCIERA - NIIF</w:t>
      </w:r>
    </w:p>
    <w:p w14:paraId="43092D81" w14:textId="77777777" w:rsidR="00FE72C4" w:rsidRPr="00FE72C4" w:rsidRDefault="00FE72C4" w:rsidP="0086744E">
      <w:pPr>
        <w:jc w:val="center"/>
        <w:rPr>
          <w:rFonts w:cs="Arial"/>
          <w:b/>
          <w:color w:val="4F6228"/>
          <w:sz w:val="28"/>
          <w:szCs w:val="28"/>
        </w:rPr>
      </w:pPr>
      <w:r w:rsidRPr="00FE72C4">
        <w:rPr>
          <w:rFonts w:cs="Arial"/>
          <w:b/>
          <w:color w:val="4F6228"/>
          <w:sz w:val="28"/>
          <w:szCs w:val="28"/>
        </w:rPr>
        <w:t xml:space="preserve">GRUPO 2 </w:t>
      </w:r>
    </w:p>
    <w:p w14:paraId="52238AA0" w14:textId="77777777" w:rsidR="004B7E5E" w:rsidRPr="00FE72C4" w:rsidRDefault="00FE72C4" w:rsidP="0086744E">
      <w:pPr>
        <w:jc w:val="center"/>
        <w:rPr>
          <w:rFonts w:cs="Arial"/>
          <w:b/>
          <w:color w:val="4F6228"/>
          <w:sz w:val="28"/>
          <w:szCs w:val="28"/>
        </w:rPr>
      </w:pPr>
      <w:r w:rsidRPr="00FE72C4">
        <w:rPr>
          <w:rFonts w:cs="Arial"/>
          <w:b/>
          <w:color w:val="4F6228"/>
          <w:sz w:val="28"/>
          <w:szCs w:val="28"/>
        </w:rPr>
        <w:t xml:space="preserve">Marco Técnico Normativo </w:t>
      </w:r>
      <w:r w:rsidR="00005291">
        <w:rPr>
          <w:rFonts w:cs="Arial"/>
          <w:b/>
          <w:color w:val="4F6228"/>
          <w:sz w:val="28"/>
          <w:szCs w:val="28"/>
        </w:rPr>
        <w:t xml:space="preserve">del Grupo 2- </w:t>
      </w:r>
      <w:r w:rsidRPr="00FE72C4">
        <w:rPr>
          <w:rFonts w:cs="Arial"/>
          <w:b/>
          <w:color w:val="4F6228"/>
          <w:sz w:val="28"/>
          <w:szCs w:val="28"/>
        </w:rPr>
        <w:t>Decreto</w:t>
      </w:r>
      <w:r w:rsidR="00B528CA">
        <w:rPr>
          <w:rFonts w:cs="Arial"/>
          <w:b/>
          <w:color w:val="4F6228"/>
          <w:sz w:val="28"/>
          <w:szCs w:val="28"/>
        </w:rPr>
        <w:t>s</w:t>
      </w:r>
      <w:r w:rsidRPr="00FE72C4">
        <w:rPr>
          <w:rFonts w:cs="Arial"/>
          <w:b/>
          <w:color w:val="4F6228"/>
          <w:sz w:val="28"/>
          <w:szCs w:val="28"/>
        </w:rPr>
        <w:t xml:space="preserve"> 3022 de 2013</w:t>
      </w:r>
      <w:r w:rsidR="00B528CA">
        <w:rPr>
          <w:rFonts w:cs="Arial"/>
          <w:b/>
          <w:color w:val="4F6228"/>
          <w:sz w:val="28"/>
          <w:szCs w:val="28"/>
        </w:rPr>
        <w:t xml:space="preserve"> –  2420 de 2015 y 2131 de 2016</w:t>
      </w:r>
      <w:r w:rsidR="00005291">
        <w:rPr>
          <w:rFonts w:cs="Arial"/>
          <w:b/>
          <w:color w:val="4F6228"/>
          <w:sz w:val="28"/>
          <w:szCs w:val="28"/>
        </w:rPr>
        <w:t xml:space="preserve"> y 2483 de 2018 que compiló y adicionó todas las normas existentes, quedando vigente desde enero 1 de 2019.</w:t>
      </w:r>
    </w:p>
    <w:p w14:paraId="3889F105" w14:textId="77777777" w:rsidR="004B7E5E" w:rsidRDefault="006C5F69" w:rsidP="00AA4B28">
      <w:pPr>
        <w:rPr>
          <w:rFonts w:cs="Arial"/>
          <w:b/>
          <w:color w:val="4F6228"/>
        </w:rPr>
      </w:pPr>
      <w:r>
        <w:rPr>
          <w:rFonts w:cs="Arial"/>
          <w:b/>
          <w:color w:val="4F6228"/>
        </w:rPr>
        <w:tab/>
      </w:r>
      <w:r>
        <w:rPr>
          <w:rFonts w:cs="Arial"/>
          <w:b/>
          <w:color w:val="4F6228"/>
        </w:rPr>
        <w:tab/>
      </w:r>
      <w:r>
        <w:rPr>
          <w:rFonts w:cs="Arial"/>
          <w:b/>
          <w:color w:val="4F6228"/>
        </w:rPr>
        <w:tab/>
      </w:r>
      <w:r>
        <w:rPr>
          <w:rFonts w:cs="Arial"/>
          <w:b/>
          <w:color w:val="4F6228"/>
        </w:rPr>
        <w:tab/>
      </w:r>
    </w:p>
    <w:p w14:paraId="1EF01EF1" w14:textId="77777777" w:rsidR="004B7E5E" w:rsidRDefault="00FF27E4" w:rsidP="0086744E">
      <w:pPr>
        <w:jc w:val="center"/>
        <w:rPr>
          <w:rFonts w:cs="Arial"/>
          <w:b/>
          <w:color w:val="4F6228"/>
        </w:rPr>
      </w:pPr>
      <w:r>
        <w:rPr>
          <w:rFonts w:cs="Arial"/>
          <w:b/>
          <w:color w:val="4F6228"/>
        </w:rPr>
        <w:t>APROBACIONES</w:t>
      </w:r>
    </w:p>
    <w:p w14:paraId="7CDFBA05" w14:textId="77777777" w:rsidR="00FF27E4" w:rsidRPr="000B4BD8" w:rsidRDefault="00FF27E4" w:rsidP="00FF27E4"/>
    <w:p w14:paraId="2DF0540B" w14:textId="77777777" w:rsidR="00FF27E4" w:rsidRPr="0010735E" w:rsidRDefault="00FF27E4" w:rsidP="001C28A3">
      <w:pPr>
        <w:jc w:val="center"/>
        <w:rPr>
          <w:b/>
          <w:i/>
          <w:u w:val="single"/>
        </w:rPr>
      </w:pPr>
      <w:r w:rsidRPr="0010735E">
        <w:rPr>
          <w:b/>
          <w:i/>
          <w:u w:val="single"/>
        </w:rPr>
        <w:t>La aprobación del Consejo Directivo para la clasificación de COMFAORIENTE en el Grupo 2 Marco Técnico Normativo Decreto 3022 de 2013</w:t>
      </w:r>
      <w:r w:rsidR="00AA18D5" w:rsidRPr="0010735E">
        <w:rPr>
          <w:b/>
          <w:i/>
          <w:u w:val="single"/>
        </w:rPr>
        <w:t xml:space="preserve"> Como consta en Acta 952</w:t>
      </w:r>
      <w:r w:rsidR="00607962" w:rsidRPr="0010735E">
        <w:rPr>
          <w:b/>
          <w:i/>
          <w:u w:val="single"/>
        </w:rPr>
        <w:t xml:space="preserve"> Abril 29</w:t>
      </w:r>
      <w:r w:rsidR="00AA18D5" w:rsidRPr="0010735E">
        <w:rPr>
          <w:b/>
          <w:i/>
          <w:u w:val="single"/>
        </w:rPr>
        <w:t xml:space="preserve"> de 2013</w:t>
      </w:r>
      <w:r w:rsidR="0010735E" w:rsidRPr="0010735E">
        <w:rPr>
          <w:b/>
          <w:i/>
          <w:u w:val="single"/>
        </w:rPr>
        <w:t>.</w:t>
      </w:r>
    </w:p>
    <w:p w14:paraId="77D4F825" w14:textId="77777777" w:rsidR="0010735E" w:rsidRPr="0010735E" w:rsidRDefault="0010735E" w:rsidP="0010735E">
      <w:pPr>
        <w:jc w:val="both"/>
        <w:rPr>
          <w:b/>
        </w:rPr>
      </w:pPr>
    </w:p>
    <w:p w14:paraId="40408E97" w14:textId="77777777" w:rsidR="00951A89" w:rsidRPr="00951A89" w:rsidRDefault="00FF27E4" w:rsidP="001C28A3">
      <w:pPr>
        <w:jc w:val="center"/>
        <w:rPr>
          <w:rFonts w:ascii="Tahoma" w:hAnsi="Tahoma" w:cs="Tahoma"/>
          <w:b/>
          <w:sz w:val="28"/>
          <w:szCs w:val="28"/>
        </w:rPr>
      </w:pPr>
      <w:r w:rsidRPr="00951A89">
        <w:rPr>
          <w:rFonts w:ascii="Tahoma" w:hAnsi="Tahoma" w:cs="Tahoma"/>
          <w:b/>
          <w:sz w:val="28"/>
          <w:szCs w:val="28"/>
        </w:rPr>
        <w:t xml:space="preserve">Este </w:t>
      </w:r>
      <w:r w:rsidR="00951A89" w:rsidRPr="00951A89">
        <w:rPr>
          <w:rFonts w:ascii="Tahoma" w:hAnsi="Tahoma" w:cs="Tahoma"/>
          <w:b/>
          <w:sz w:val="28"/>
          <w:szCs w:val="28"/>
        </w:rPr>
        <w:t xml:space="preserve">Manual Fue Aprobado Mediante Acta </w:t>
      </w:r>
      <w:r w:rsidRPr="00951A89">
        <w:rPr>
          <w:rFonts w:ascii="Tahoma" w:hAnsi="Tahoma" w:cs="Tahoma"/>
          <w:b/>
          <w:sz w:val="28"/>
          <w:szCs w:val="28"/>
        </w:rPr>
        <w:t>No</w:t>
      </w:r>
      <w:r w:rsidR="00951A89" w:rsidRPr="00951A89">
        <w:rPr>
          <w:rFonts w:ascii="Tahoma" w:hAnsi="Tahoma" w:cs="Tahoma"/>
          <w:b/>
          <w:sz w:val="28"/>
          <w:szCs w:val="28"/>
        </w:rPr>
        <w:t xml:space="preserve">. 1008 Del </w:t>
      </w:r>
      <w:r w:rsidRPr="00951A89">
        <w:rPr>
          <w:rFonts w:ascii="Tahoma" w:hAnsi="Tahoma" w:cs="Tahoma"/>
          <w:b/>
          <w:sz w:val="28"/>
          <w:szCs w:val="28"/>
        </w:rPr>
        <w:t xml:space="preserve">Consejo Directivo </w:t>
      </w:r>
      <w:r w:rsidR="00951A89" w:rsidRPr="00951A89">
        <w:rPr>
          <w:rFonts w:ascii="Tahoma" w:hAnsi="Tahoma" w:cs="Tahoma"/>
          <w:b/>
          <w:sz w:val="28"/>
          <w:szCs w:val="28"/>
        </w:rPr>
        <w:t>De Diciembre 16 De 2015.</w:t>
      </w:r>
    </w:p>
    <w:p w14:paraId="07AB071C" w14:textId="77777777" w:rsidR="00FF27E4" w:rsidRPr="00706A36" w:rsidRDefault="00FF27E4" w:rsidP="00147D41">
      <w:pPr>
        <w:pStyle w:val="Prrafodelista"/>
        <w:numPr>
          <w:ilvl w:val="0"/>
          <w:numId w:val="65"/>
        </w:numPr>
        <w:jc w:val="both"/>
        <w:rPr>
          <w:b/>
          <w:sz w:val="22"/>
          <w:szCs w:val="22"/>
        </w:rPr>
      </w:pPr>
      <w:r w:rsidRPr="00706A36">
        <w:rPr>
          <w:b/>
          <w:sz w:val="22"/>
          <w:szCs w:val="22"/>
        </w:rPr>
        <w:t xml:space="preserve">La Modificación del Cronograma de acuerdo al Decreto 2496 de 2015 fue aprobada por el Consejo Directivo en Acta No. 1010 </w:t>
      </w:r>
      <w:r w:rsidR="007063F9" w:rsidRPr="00706A36">
        <w:rPr>
          <w:b/>
          <w:sz w:val="22"/>
          <w:szCs w:val="22"/>
        </w:rPr>
        <w:t>en</w:t>
      </w:r>
      <w:r w:rsidRPr="00706A36">
        <w:rPr>
          <w:b/>
          <w:sz w:val="22"/>
          <w:szCs w:val="22"/>
        </w:rPr>
        <w:t xml:space="preserve">  Enero </w:t>
      </w:r>
      <w:r w:rsidR="007063F9" w:rsidRPr="00706A36">
        <w:rPr>
          <w:b/>
          <w:sz w:val="22"/>
          <w:szCs w:val="22"/>
        </w:rPr>
        <w:t xml:space="preserve">27 </w:t>
      </w:r>
      <w:r w:rsidRPr="00706A36">
        <w:rPr>
          <w:b/>
          <w:sz w:val="22"/>
          <w:szCs w:val="22"/>
        </w:rPr>
        <w:t>de 2016.</w:t>
      </w:r>
    </w:p>
    <w:p w14:paraId="473C5EE4" w14:textId="77777777" w:rsidR="00781EA1" w:rsidRPr="00706A36" w:rsidRDefault="00781EA1" w:rsidP="00147D41">
      <w:pPr>
        <w:pStyle w:val="Prrafodelista"/>
        <w:numPr>
          <w:ilvl w:val="0"/>
          <w:numId w:val="65"/>
        </w:numPr>
        <w:jc w:val="both"/>
        <w:rPr>
          <w:b/>
          <w:sz w:val="22"/>
          <w:szCs w:val="22"/>
        </w:rPr>
      </w:pPr>
      <w:r w:rsidRPr="00706A36">
        <w:rPr>
          <w:b/>
          <w:sz w:val="22"/>
          <w:szCs w:val="22"/>
        </w:rPr>
        <w:t>La Modificación Política de Propiedad Planta y Equipo, fue aprobada por el Consejo Directivo en Acta No. 1035 e1 22 de Febrero de 2017</w:t>
      </w:r>
    </w:p>
    <w:p w14:paraId="721120A0" w14:textId="77777777" w:rsidR="004B7E5E" w:rsidRPr="00706A36" w:rsidRDefault="0099254D" w:rsidP="00147D41">
      <w:pPr>
        <w:pStyle w:val="Prrafodelista"/>
        <w:numPr>
          <w:ilvl w:val="0"/>
          <w:numId w:val="65"/>
        </w:numPr>
        <w:jc w:val="both"/>
        <w:rPr>
          <w:b/>
          <w:sz w:val="22"/>
          <w:szCs w:val="22"/>
        </w:rPr>
      </w:pPr>
      <w:r w:rsidRPr="00706A36">
        <w:rPr>
          <w:b/>
          <w:sz w:val="22"/>
          <w:szCs w:val="22"/>
        </w:rPr>
        <w:t>Modificación al Manual de Políticas Contables, fue aprobada por el Consejo Directivo en Acta No. 1056 el 26 de Febrero de 2018.</w:t>
      </w:r>
    </w:p>
    <w:p w14:paraId="161D8520" w14:textId="77777777" w:rsidR="009339DD" w:rsidRPr="00706A36" w:rsidRDefault="009339DD" w:rsidP="00147D41">
      <w:pPr>
        <w:pStyle w:val="Prrafodelista"/>
        <w:numPr>
          <w:ilvl w:val="0"/>
          <w:numId w:val="65"/>
        </w:numPr>
        <w:jc w:val="both"/>
        <w:rPr>
          <w:b/>
          <w:sz w:val="22"/>
          <w:szCs w:val="22"/>
        </w:rPr>
      </w:pPr>
      <w:r w:rsidRPr="00706A36">
        <w:rPr>
          <w:b/>
          <w:sz w:val="22"/>
          <w:szCs w:val="22"/>
        </w:rPr>
        <w:t>Modificación al Manual de Políticas Contables, fue aprobada por el Consejo Directivo en Acta No. 1063 el 30 de julio de 2018.</w:t>
      </w:r>
    </w:p>
    <w:p w14:paraId="0588DECA" w14:textId="77777777" w:rsidR="00D46188" w:rsidRPr="00706A36" w:rsidRDefault="00D46188" w:rsidP="00147D41">
      <w:pPr>
        <w:pStyle w:val="Prrafodelista"/>
        <w:numPr>
          <w:ilvl w:val="0"/>
          <w:numId w:val="65"/>
        </w:numPr>
        <w:jc w:val="both"/>
        <w:rPr>
          <w:b/>
          <w:sz w:val="22"/>
          <w:szCs w:val="22"/>
        </w:rPr>
      </w:pPr>
      <w:r w:rsidRPr="00706A36">
        <w:rPr>
          <w:b/>
          <w:sz w:val="22"/>
          <w:szCs w:val="22"/>
        </w:rPr>
        <w:t>Modificación al Manua</w:t>
      </w:r>
      <w:r w:rsidR="00005291" w:rsidRPr="00706A36">
        <w:rPr>
          <w:b/>
          <w:sz w:val="22"/>
          <w:szCs w:val="22"/>
        </w:rPr>
        <w:t>l de Políticas Contables, fue aprob</w:t>
      </w:r>
      <w:r w:rsidRPr="00706A36">
        <w:rPr>
          <w:b/>
          <w:sz w:val="22"/>
          <w:szCs w:val="22"/>
        </w:rPr>
        <w:t xml:space="preserve">ada por el Consejo Directivo en Acta. No.  </w:t>
      </w:r>
      <w:r w:rsidR="007049AB" w:rsidRPr="00706A36">
        <w:rPr>
          <w:b/>
          <w:sz w:val="22"/>
          <w:szCs w:val="22"/>
        </w:rPr>
        <w:t>1072</w:t>
      </w:r>
      <w:r w:rsidRPr="00706A36">
        <w:rPr>
          <w:b/>
          <w:sz w:val="22"/>
          <w:szCs w:val="22"/>
        </w:rPr>
        <w:t xml:space="preserve">  El 21 de febrero de 2019</w:t>
      </w:r>
    </w:p>
    <w:p w14:paraId="6ED7ADC4" w14:textId="77777777" w:rsidR="009E5D68" w:rsidRPr="00706A36" w:rsidRDefault="001C28A3" w:rsidP="00FA1B1F">
      <w:pPr>
        <w:pStyle w:val="Prrafodelista"/>
        <w:numPr>
          <w:ilvl w:val="0"/>
          <w:numId w:val="65"/>
        </w:numPr>
        <w:jc w:val="both"/>
        <w:rPr>
          <w:b/>
          <w:sz w:val="22"/>
          <w:szCs w:val="22"/>
        </w:rPr>
      </w:pPr>
      <w:r w:rsidRPr="00706A36">
        <w:rPr>
          <w:b/>
          <w:sz w:val="22"/>
          <w:szCs w:val="22"/>
        </w:rPr>
        <w:t>Modificación y adiciones según decreto 2483 de 2018 Acta No. 108</w:t>
      </w:r>
      <w:r w:rsidR="00B92854" w:rsidRPr="00706A36">
        <w:rPr>
          <w:b/>
          <w:sz w:val="22"/>
          <w:szCs w:val="22"/>
        </w:rPr>
        <w:t>3</w:t>
      </w:r>
      <w:r w:rsidRPr="00706A36">
        <w:rPr>
          <w:b/>
          <w:sz w:val="22"/>
          <w:szCs w:val="22"/>
        </w:rPr>
        <w:t xml:space="preserve"> del 28 de  octubre de 2019</w:t>
      </w:r>
    </w:p>
    <w:p w14:paraId="542CC762" w14:textId="77777777" w:rsidR="00706A36" w:rsidRDefault="0089648E" w:rsidP="00706A36">
      <w:pPr>
        <w:pStyle w:val="Prrafodelista"/>
        <w:numPr>
          <w:ilvl w:val="0"/>
          <w:numId w:val="65"/>
        </w:numPr>
        <w:jc w:val="both"/>
        <w:rPr>
          <w:b/>
          <w:sz w:val="22"/>
          <w:szCs w:val="22"/>
        </w:rPr>
      </w:pPr>
      <w:r w:rsidRPr="00706A36">
        <w:rPr>
          <w:b/>
          <w:sz w:val="22"/>
          <w:szCs w:val="22"/>
        </w:rPr>
        <w:t>Modificación y adiciones Apropiación de los Gastos de Administración del Fondo Foniñez Acta No. 1084 del 26 de  noviembre de 2019</w:t>
      </w:r>
    </w:p>
    <w:p w14:paraId="10A73104" w14:textId="53797F07" w:rsidR="00706A36" w:rsidRDefault="00706A36" w:rsidP="00706A36">
      <w:pPr>
        <w:pStyle w:val="Prrafodelista"/>
        <w:numPr>
          <w:ilvl w:val="0"/>
          <w:numId w:val="65"/>
        </w:numPr>
        <w:jc w:val="both"/>
        <w:rPr>
          <w:b/>
          <w:sz w:val="22"/>
          <w:szCs w:val="22"/>
        </w:rPr>
      </w:pPr>
      <w:r>
        <w:rPr>
          <w:b/>
          <w:sz w:val="22"/>
          <w:szCs w:val="22"/>
        </w:rPr>
        <w:t>Actualización del Decreto 2270 de 2019, Actualización de la Tabla de Materialidad, Adicion</w:t>
      </w:r>
      <w:r w:rsidR="008E2B23">
        <w:rPr>
          <w:b/>
          <w:sz w:val="22"/>
          <w:szCs w:val="22"/>
        </w:rPr>
        <w:t>es en  Instrumentos Financieros-Acta No.1099 del 26 Junio 2020</w:t>
      </w:r>
    </w:p>
    <w:p w14:paraId="55B8620A" w14:textId="77777777" w:rsidR="00706A36" w:rsidRDefault="00706A36" w:rsidP="000702E7">
      <w:pPr>
        <w:keepNext/>
        <w:keepLines/>
        <w:jc w:val="center"/>
        <w:rPr>
          <w:rFonts w:cs="Arial"/>
          <w:sz w:val="22"/>
          <w:szCs w:val="22"/>
          <w:lang w:val="es-ES"/>
        </w:rPr>
      </w:pPr>
    </w:p>
    <w:p w14:paraId="6921FE0B" w14:textId="77777777" w:rsidR="00706A36" w:rsidRDefault="00706A36" w:rsidP="000702E7">
      <w:pPr>
        <w:keepNext/>
        <w:keepLines/>
        <w:jc w:val="center"/>
        <w:rPr>
          <w:rFonts w:cs="Arial"/>
          <w:sz w:val="22"/>
          <w:szCs w:val="22"/>
          <w:lang w:val="es-ES"/>
        </w:rPr>
      </w:pPr>
    </w:p>
    <w:p w14:paraId="184903EE" w14:textId="77777777" w:rsidR="009D7B06" w:rsidRPr="001954ED" w:rsidRDefault="009D7B06" w:rsidP="000702E7">
      <w:pPr>
        <w:keepNext/>
        <w:keepLines/>
        <w:jc w:val="center"/>
        <w:rPr>
          <w:rFonts w:cs="Arial"/>
          <w:b/>
          <w:sz w:val="22"/>
          <w:szCs w:val="22"/>
          <w:lang w:val="es-ES"/>
        </w:rPr>
      </w:pPr>
      <w:r w:rsidRPr="001954ED">
        <w:rPr>
          <w:rFonts w:cs="Arial"/>
          <w:sz w:val="22"/>
          <w:szCs w:val="22"/>
          <w:lang w:val="es-ES"/>
        </w:rPr>
        <w:t xml:space="preserve"> </w:t>
      </w:r>
      <w:r w:rsidRPr="001954ED">
        <w:rPr>
          <w:rFonts w:cs="Arial"/>
          <w:b/>
          <w:sz w:val="22"/>
          <w:szCs w:val="22"/>
          <w:lang w:val="es-ES"/>
        </w:rPr>
        <w:t>TABLA DE CONTENIDO</w:t>
      </w:r>
    </w:p>
    <w:p w14:paraId="1D527BCA" w14:textId="77777777" w:rsidR="006B3A2E" w:rsidRDefault="00AD3163">
      <w:pPr>
        <w:pStyle w:val="TDC1"/>
        <w:rPr>
          <w:rFonts w:asciiTheme="minorHAnsi" w:eastAsiaTheme="minorEastAsia" w:hAnsiTheme="minorHAnsi" w:cstheme="minorBidi"/>
          <w:sz w:val="22"/>
          <w:szCs w:val="22"/>
          <w:lang w:eastAsia="es-CO"/>
        </w:rPr>
      </w:pPr>
      <w:r w:rsidRPr="001954ED">
        <w:rPr>
          <w:rFonts w:ascii="Arial" w:hAnsi="Arial"/>
          <w:sz w:val="22"/>
          <w:szCs w:val="22"/>
          <w:lang w:eastAsia="es-CO"/>
        </w:rPr>
        <w:fldChar w:fldCharType="begin"/>
      </w:r>
      <w:r w:rsidR="009D7B06" w:rsidRPr="001954ED">
        <w:rPr>
          <w:rFonts w:ascii="Arial" w:hAnsi="Arial"/>
          <w:sz w:val="22"/>
          <w:szCs w:val="22"/>
          <w:lang w:eastAsia="es-CO"/>
        </w:rPr>
        <w:instrText xml:space="preserve"> TOC \o "1-3" \h \z \u </w:instrText>
      </w:r>
      <w:r w:rsidRPr="001954ED">
        <w:rPr>
          <w:rFonts w:ascii="Arial" w:hAnsi="Arial"/>
          <w:sz w:val="22"/>
          <w:szCs w:val="22"/>
          <w:lang w:eastAsia="es-CO"/>
        </w:rPr>
        <w:fldChar w:fldCharType="separate"/>
      </w:r>
      <w:hyperlink w:anchor="_Toc48840287" w:history="1">
        <w:r w:rsidR="006B3A2E" w:rsidRPr="00491E1C">
          <w:rPr>
            <w:rStyle w:val="Hipervnculo"/>
          </w:rPr>
          <w:t>RESEÑA HISTORICA</w:t>
        </w:r>
        <w:r w:rsidR="006B3A2E">
          <w:rPr>
            <w:webHidden/>
          </w:rPr>
          <w:tab/>
        </w:r>
        <w:r w:rsidR="006B3A2E">
          <w:rPr>
            <w:webHidden/>
          </w:rPr>
          <w:fldChar w:fldCharType="begin"/>
        </w:r>
        <w:r w:rsidR="006B3A2E">
          <w:rPr>
            <w:webHidden/>
          </w:rPr>
          <w:instrText xml:space="preserve"> PAGEREF _Toc48840287 \h </w:instrText>
        </w:r>
        <w:r w:rsidR="006B3A2E">
          <w:rPr>
            <w:webHidden/>
          </w:rPr>
        </w:r>
        <w:r w:rsidR="006B3A2E">
          <w:rPr>
            <w:webHidden/>
          </w:rPr>
          <w:fldChar w:fldCharType="separate"/>
        </w:r>
        <w:r w:rsidR="002A507E">
          <w:rPr>
            <w:webHidden/>
          </w:rPr>
          <w:t>10</w:t>
        </w:r>
        <w:r w:rsidR="006B3A2E">
          <w:rPr>
            <w:webHidden/>
          </w:rPr>
          <w:fldChar w:fldCharType="end"/>
        </w:r>
      </w:hyperlink>
    </w:p>
    <w:p w14:paraId="0063AF48" w14:textId="77777777" w:rsidR="006B3A2E" w:rsidRDefault="00DD4986">
      <w:pPr>
        <w:pStyle w:val="TDC2"/>
        <w:rPr>
          <w:rFonts w:asciiTheme="minorHAnsi" w:eastAsiaTheme="minorEastAsia" w:hAnsiTheme="minorHAnsi" w:cstheme="minorBidi"/>
          <w:szCs w:val="22"/>
          <w:lang w:eastAsia="es-CO"/>
        </w:rPr>
      </w:pPr>
      <w:hyperlink w:anchor="_Toc48840288" w:history="1">
        <w:r w:rsidR="006B3A2E" w:rsidRPr="00491E1C">
          <w:rPr>
            <w:rStyle w:val="Hipervnculo"/>
          </w:rPr>
          <w:t>1.1 ENTIDAD</w:t>
        </w:r>
        <w:r w:rsidR="006B3A2E">
          <w:rPr>
            <w:webHidden/>
          </w:rPr>
          <w:tab/>
        </w:r>
        <w:r w:rsidR="006B3A2E">
          <w:rPr>
            <w:webHidden/>
          </w:rPr>
          <w:fldChar w:fldCharType="begin"/>
        </w:r>
        <w:r w:rsidR="006B3A2E">
          <w:rPr>
            <w:webHidden/>
          </w:rPr>
          <w:instrText xml:space="preserve"> PAGEREF _Toc48840288 \h </w:instrText>
        </w:r>
        <w:r w:rsidR="006B3A2E">
          <w:rPr>
            <w:webHidden/>
          </w:rPr>
        </w:r>
        <w:r w:rsidR="006B3A2E">
          <w:rPr>
            <w:webHidden/>
          </w:rPr>
          <w:fldChar w:fldCharType="separate"/>
        </w:r>
        <w:r w:rsidR="002A507E">
          <w:rPr>
            <w:webHidden/>
          </w:rPr>
          <w:t>10</w:t>
        </w:r>
        <w:r w:rsidR="006B3A2E">
          <w:rPr>
            <w:webHidden/>
          </w:rPr>
          <w:fldChar w:fldCharType="end"/>
        </w:r>
      </w:hyperlink>
    </w:p>
    <w:p w14:paraId="0B4807CB" w14:textId="77777777" w:rsidR="006B3A2E" w:rsidRDefault="00DD4986">
      <w:pPr>
        <w:pStyle w:val="TDC2"/>
        <w:rPr>
          <w:rFonts w:asciiTheme="minorHAnsi" w:eastAsiaTheme="minorEastAsia" w:hAnsiTheme="minorHAnsi" w:cstheme="minorBidi"/>
          <w:szCs w:val="22"/>
          <w:lang w:eastAsia="es-CO"/>
        </w:rPr>
      </w:pPr>
      <w:hyperlink w:anchor="_Toc48840289" w:history="1">
        <w:r w:rsidR="006B3A2E" w:rsidRPr="00491E1C">
          <w:rPr>
            <w:rStyle w:val="Hipervnculo"/>
          </w:rPr>
          <w:t>1.2 OBJETO</w:t>
        </w:r>
        <w:r w:rsidR="006B3A2E">
          <w:rPr>
            <w:webHidden/>
          </w:rPr>
          <w:tab/>
        </w:r>
        <w:r w:rsidR="006B3A2E">
          <w:rPr>
            <w:webHidden/>
          </w:rPr>
          <w:fldChar w:fldCharType="begin"/>
        </w:r>
        <w:r w:rsidR="006B3A2E">
          <w:rPr>
            <w:webHidden/>
          </w:rPr>
          <w:instrText xml:space="preserve"> PAGEREF _Toc48840289 \h </w:instrText>
        </w:r>
        <w:r w:rsidR="006B3A2E">
          <w:rPr>
            <w:webHidden/>
          </w:rPr>
        </w:r>
        <w:r w:rsidR="006B3A2E">
          <w:rPr>
            <w:webHidden/>
          </w:rPr>
          <w:fldChar w:fldCharType="separate"/>
        </w:r>
        <w:r w:rsidR="002A507E">
          <w:rPr>
            <w:webHidden/>
          </w:rPr>
          <w:t>10</w:t>
        </w:r>
        <w:r w:rsidR="006B3A2E">
          <w:rPr>
            <w:webHidden/>
          </w:rPr>
          <w:fldChar w:fldCharType="end"/>
        </w:r>
      </w:hyperlink>
    </w:p>
    <w:p w14:paraId="655FB7C9" w14:textId="77777777" w:rsidR="006B3A2E" w:rsidRDefault="00DD4986">
      <w:pPr>
        <w:pStyle w:val="TDC1"/>
        <w:rPr>
          <w:rFonts w:asciiTheme="minorHAnsi" w:eastAsiaTheme="minorEastAsia" w:hAnsiTheme="minorHAnsi" w:cstheme="minorBidi"/>
          <w:sz w:val="22"/>
          <w:szCs w:val="22"/>
          <w:lang w:eastAsia="es-CO"/>
        </w:rPr>
      </w:pPr>
      <w:hyperlink w:anchor="_Toc48840290" w:history="1">
        <w:r w:rsidR="006B3A2E" w:rsidRPr="00491E1C">
          <w:rPr>
            <w:rStyle w:val="Hipervnculo"/>
            <w:rFonts w:ascii="Arial" w:hAnsi="Arial"/>
          </w:rPr>
          <w:t>LISTA DE GRAFICOS</w:t>
        </w:r>
        <w:r w:rsidR="006B3A2E">
          <w:rPr>
            <w:webHidden/>
          </w:rPr>
          <w:tab/>
        </w:r>
        <w:r w:rsidR="006B3A2E">
          <w:rPr>
            <w:webHidden/>
          </w:rPr>
          <w:fldChar w:fldCharType="begin"/>
        </w:r>
        <w:r w:rsidR="006B3A2E">
          <w:rPr>
            <w:webHidden/>
          </w:rPr>
          <w:instrText xml:space="preserve"> PAGEREF _Toc48840290 \h </w:instrText>
        </w:r>
        <w:r w:rsidR="006B3A2E">
          <w:rPr>
            <w:webHidden/>
          </w:rPr>
        </w:r>
        <w:r w:rsidR="006B3A2E">
          <w:rPr>
            <w:webHidden/>
          </w:rPr>
          <w:fldChar w:fldCharType="separate"/>
        </w:r>
        <w:r w:rsidR="002A507E">
          <w:rPr>
            <w:webHidden/>
          </w:rPr>
          <w:t>14</w:t>
        </w:r>
        <w:r w:rsidR="006B3A2E">
          <w:rPr>
            <w:webHidden/>
          </w:rPr>
          <w:fldChar w:fldCharType="end"/>
        </w:r>
      </w:hyperlink>
    </w:p>
    <w:p w14:paraId="241A755A" w14:textId="77777777" w:rsidR="006B3A2E" w:rsidRDefault="00DD4986">
      <w:pPr>
        <w:pStyle w:val="TDC1"/>
        <w:rPr>
          <w:rFonts w:asciiTheme="minorHAnsi" w:eastAsiaTheme="minorEastAsia" w:hAnsiTheme="minorHAnsi" w:cstheme="minorBidi"/>
          <w:sz w:val="22"/>
          <w:szCs w:val="22"/>
          <w:lang w:eastAsia="es-CO"/>
        </w:rPr>
      </w:pPr>
      <w:hyperlink w:anchor="_Toc48840291" w:history="1">
        <w:r w:rsidR="006B3A2E" w:rsidRPr="00491E1C">
          <w:rPr>
            <w:rStyle w:val="Hipervnculo"/>
            <w:rFonts w:ascii="Arial" w:hAnsi="Arial"/>
          </w:rPr>
          <w:t>ABREVIATURAS UTILIZADAS EN EL MANUAL DE POLÍTICAS CONTABLES</w:t>
        </w:r>
        <w:r w:rsidR="006B3A2E">
          <w:rPr>
            <w:webHidden/>
          </w:rPr>
          <w:tab/>
        </w:r>
        <w:r w:rsidR="006B3A2E">
          <w:rPr>
            <w:webHidden/>
          </w:rPr>
          <w:fldChar w:fldCharType="begin"/>
        </w:r>
        <w:r w:rsidR="006B3A2E">
          <w:rPr>
            <w:webHidden/>
          </w:rPr>
          <w:instrText xml:space="preserve"> PAGEREF _Toc48840291 \h </w:instrText>
        </w:r>
        <w:r w:rsidR="006B3A2E">
          <w:rPr>
            <w:webHidden/>
          </w:rPr>
        </w:r>
        <w:r w:rsidR="006B3A2E">
          <w:rPr>
            <w:webHidden/>
          </w:rPr>
          <w:fldChar w:fldCharType="separate"/>
        </w:r>
        <w:r w:rsidR="002A507E">
          <w:rPr>
            <w:webHidden/>
          </w:rPr>
          <w:t>14</w:t>
        </w:r>
        <w:r w:rsidR="006B3A2E">
          <w:rPr>
            <w:webHidden/>
          </w:rPr>
          <w:fldChar w:fldCharType="end"/>
        </w:r>
      </w:hyperlink>
    </w:p>
    <w:p w14:paraId="2614B1FF" w14:textId="77777777" w:rsidR="006B3A2E" w:rsidRDefault="00DD4986">
      <w:pPr>
        <w:pStyle w:val="TDC1"/>
        <w:rPr>
          <w:rFonts w:asciiTheme="minorHAnsi" w:eastAsiaTheme="minorEastAsia" w:hAnsiTheme="minorHAnsi" w:cstheme="minorBidi"/>
          <w:sz w:val="22"/>
          <w:szCs w:val="22"/>
          <w:lang w:eastAsia="es-CO"/>
        </w:rPr>
      </w:pPr>
      <w:hyperlink w:anchor="_Toc48840292" w:history="1">
        <w:r w:rsidR="006B3A2E" w:rsidRPr="00491E1C">
          <w:rPr>
            <w:rStyle w:val="Hipervnculo"/>
            <w:b/>
          </w:rPr>
          <w:t>SECCIONES OFICIALES DEL MARCO TÉCNICO NORMATIVO (MTN) DECRETOS 3022/13, 2420/15 y 2131/16</w:t>
        </w:r>
        <w:r w:rsidR="006B3A2E" w:rsidRPr="00491E1C">
          <w:rPr>
            <w:rStyle w:val="Hipervnculo"/>
            <w:rFonts w:ascii="Calibri Light" w:hAnsi="Calibri Light"/>
            <w:b/>
          </w:rPr>
          <w:t xml:space="preserve"> </w:t>
        </w:r>
        <w:r w:rsidR="006B3A2E" w:rsidRPr="00491E1C">
          <w:rPr>
            <w:rStyle w:val="Hipervnculo"/>
            <w:b/>
          </w:rPr>
          <w:t>COMPILADOS Y MODIFICADOS POR EL DECRETO 2483/18 QUE RIGE A PARTIR DE ENERO 1 DE 2019.</w:t>
        </w:r>
        <w:r w:rsidR="006B3A2E">
          <w:rPr>
            <w:webHidden/>
          </w:rPr>
          <w:tab/>
        </w:r>
        <w:r w:rsidR="006B3A2E">
          <w:rPr>
            <w:webHidden/>
          </w:rPr>
          <w:fldChar w:fldCharType="begin"/>
        </w:r>
        <w:r w:rsidR="006B3A2E">
          <w:rPr>
            <w:webHidden/>
          </w:rPr>
          <w:instrText xml:space="preserve"> PAGEREF _Toc48840292 \h </w:instrText>
        </w:r>
        <w:r w:rsidR="006B3A2E">
          <w:rPr>
            <w:webHidden/>
          </w:rPr>
        </w:r>
        <w:r w:rsidR="006B3A2E">
          <w:rPr>
            <w:webHidden/>
          </w:rPr>
          <w:fldChar w:fldCharType="separate"/>
        </w:r>
        <w:r w:rsidR="002A507E">
          <w:rPr>
            <w:webHidden/>
          </w:rPr>
          <w:t>15</w:t>
        </w:r>
        <w:r w:rsidR="006B3A2E">
          <w:rPr>
            <w:webHidden/>
          </w:rPr>
          <w:fldChar w:fldCharType="end"/>
        </w:r>
      </w:hyperlink>
    </w:p>
    <w:p w14:paraId="02FD553D" w14:textId="77777777" w:rsidR="006B3A2E" w:rsidRDefault="00DD4986">
      <w:pPr>
        <w:pStyle w:val="TDC1"/>
        <w:rPr>
          <w:rFonts w:asciiTheme="minorHAnsi" w:eastAsiaTheme="minorEastAsia" w:hAnsiTheme="minorHAnsi" w:cstheme="minorBidi"/>
          <w:sz w:val="22"/>
          <w:szCs w:val="22"/>
          <w:lang w:eastAsia="es-CO"/>
        </w:rPr>
      </w:pPr>
      <w:hyperlink w:anchor="_Toc48840293" w:history="1">
        <w:r w:rsidR="006B3A2E" w:rsidRPr="00491E1C">
          <w:rPr>
            <w:rStyle w:val="Hipervnculo"/>
          </w:rPr>
          <w:t>MANUAL DE POLÍTICAS Y PROCEDIMIENTOS CONTABLES BASADAS EN LAS NORMAS INTERNACIONALES DE INFORMACIÓN FINANCIERA – NIIF</w:t>
        </w:r>
        <w:r w:rsidR="006B3A2E">
          <w:rPr>
            <w:webHidden/>
          </w:rPr>
          <w:tab/>
        </w:r>
        <w:r w:rsidR="006B3A2E">
          <w:rPr>
            <w:webHidden/>
          </w:rPr>
          <w:fldChar w:fldCharType="begin"/>
        </w:r>
        <w:r w:rsidR="006B3A2E">
          <w:rPr>
            <w:webHidden/>
          </w:rPr>
          <w:instrText xml:space="preserve"> PAGEREF _Toc48840293 \h </w:instrText>
        </w:r>
        <w:r w:rsidR="006B3A2E">
          <w:rPr>
            <w:webHidden/>
          </w:rPr>
        </w:r>
        <w:r w:rsidR="006B3A2E">
          <w:rPr>
            <w:webHidden/>
          </w:rPr>
          <w:fldChar w:fldCharType="separate"/>
        </w:r>
        <w:r w:rsidR="002A507E">
          <w:rPr>
            <w:webHidden/>
          </w:rPr>
          <w:t>16</w:t>
        </w:r>
        <w:r w:rsidR="006B3A2E">
          <w:rPr>
            <w:webHidden/>
          </w:rPr>
          <w:fldChar w:fldCharType="end"/>
        </w:r>
      </w:hyperlink>
    </w:p>
    <w:p w14:paraId="4BBBB138" w14:textId="77777777" w:rsidR="006B3A2E" w:rsidRDefault="00DD4986">
      <w:pPr>
        <w:pStyle w:val="TDC1"/>
        <w:rPr>
          <w:rFonts w:asciiTheme="minorHAnsi" w:eastAsiaTheme="minorEastAsia" w:hAnsiTheme="minorHAnsi" w:cstheme="minorBidi"/>
          <w:sz w:val="22"/>
          <w:szCs w:val="22"/>
          <w:lang w:eastAsia="es-CO"/>
        </w:rPr>
      </w:pPr>
      <w:hyperlink w:anchor="_Toc48840294" w:history="1">
        <w:r w:rsidR="006B3A2E" w:rsidRPr="00491E1C">
          <w:rPr>
            <w:rStyle w:val="Hipervnculo"/>
          </w:rPr>
          <w:t>I. SEGMENTOS DEL NEGOCIO</w:t>
        </w:r>
        <w:r w:rsidR="006B3A2E">
          <w:rPr>
            <w:webHidden/>
          </w:rPr>
          <w:tab/>
        </w:r>
        <w:r w:rsidR="006B3A2E">
          <w:rPr>
            <w:webHidden/>
          </w:rPr>
          <w:fldChar w:fldCharType="begin"/>
        </w:r>
        <w:r w:rsidR="006B3A2E">
          <w:rPr>
            <w:webHidden/>
          </w:rPr>
          <w:instrText xml:space="preserve"> PAGEREF _Toc48840294 \h </w:instrText>
        </w:r>
        <w:r w:rsidR="006B3A2E">
          <w:rPr>
            <w:webHidden/>
          </w:rPr>
        </w:r>
        <w:r w:rsidR="006B3A2E">
          <w:rPr>
            <w:webHidden/>
          </w:rPr>
          <w:fldChar w:fldCharType="separate"/>
        </w:r>
        <w:r w:rsidR="002A507E">
          <w:rPr>
            <w:webHidden/>
          </w:rPr>
          <w:t>16</w:t>
        </w:r>
        <w:r w:rsidR="006B3A2E">
          <w:rPr>
            <w:webHidden/>
          </w:rPr>
          <w:fldChar w:fldCharType="end"/>
        </w:r>
      </w:hyperlink>
    </w:p>
    <w:p w14:paraId="7A8A83B0" w14:textId="77777777" w:rsidR="006B3A2E" w:rsidRDefault="00DD4986">
      <w:pPr>
        <w:pStyle w:val="TDC1"/>
        <w:rPr>
          <w:rFonts w:asciiTheme="minorHAnsi" w:eastAsiaTheme="minorEastAsia" w:hAnsiTheme="minorHAnsi" w:cstheme="minorBidi"/>
          <w:sz w:val="22"/>
          <w:szCs w:val="22"/>
          <w:lang w:eastAsia="es-CO"/>
        </w:rPr>
      </w:pPr>
      <w:hyperlink w:anchor="_Toc48840295" w:history="1">
        <w:r w:rsidR="006B3A2E" w:rsidRPr="00491E1C">
          <w:rPr>
            <w:rStyle w:val="Hipervnculo"/>
          </w:rPr>
          <w:t>II. OBJETIVO DEL MANUAL</w:t>
        </w:r>
        <w:r w:rsidR="006B3A2E">
          <w:rPr>
            <w:webHidden/>
          </w:rPr>
          <w:tab/>
        </w:r>
        <w:r w:rsidR="006B3A2E">
          <w:rPr>
            <w:webHidden/>
          </w:rPr>
          <w:fldChar w:fldCharType="begin"/>
        </w:r>
        <w:r w:rsidR="006B3A2E">
          <w:rPr>
            <w:webHidden/>
          </w:rPr>
          <w:instrText xml:space="preserve"> PAGEREF _Toc48840295 \h </w:instrText>
        </w:r>
        <w:r w:rsidR="006B3A2E">
          <w:rPr>
            <w:webHidden/>
          </w:rPr>
        </w:r>
        <w:r w:rsidR="006B3A2E">
          <w:rPr>
            <w:webHidden/>
          </w:rPr>
          <w:fldChar w:fldCharType="separate"/>
        </w:r>
        <w:r w:rsidR="002A507E">
          <w:rPr>
            <w:webHidden/>
          </w:rPr>
          <w:t>17</w:t>
        </w:r>
        <w:r w:rsidR="006B3A2E">
          <w:rPr>
            <w:webHidden/>
          </w:rPr>
          <w:fldChar w:fldCharType="end"/>
        </w:r>
      </w:hyperlink>
    </w:p>
    <w:p w14:paraId="2EEAFFAF" w14:textId="77777777" w:rsidR="006B3A2E" w:rsidRDefault="00DD4986">
      <w:pPr>
        <w:pStyle w:val="TDC1"/>
        <w:rPr>
          <w:rFonts w:asciiTheme="minorHAnsi" w:eastAsiaTheme="minorEastAsia" w:hAnsiTheme="minorHAnsi" w:cstheme="minorBidi"/>
          <w:sz w:val="22"/>
          <w:szCs w:val="22"/>
          <w:lang w:eastAsia="es-CO"/>
        </w:rPr>
      </w:pPr>
      <w:hyperlink w:anchor="_Toc48840296" w:history="1">
        <w:r w:rsidR="006B3A2E" w:rsidRPr="00491E1C">
          <w:rPr>
            <w:rStyle w:val="Hipervnculo"/>
          </w:rPr>
          <w:t>III. ALCANCE DEL MANUAL</w:t>
        </w:r>
        <w:r w:rsidR="006B3A2E">
          <w:rPr>
            <w:webHidden/>
          </w:rPr>
          <w:tab/>
        </w:r>
        <w:r w:rsidR="006B3A2E">
          <w:rPr>
            <w:webHidden/>
          </w:rPr>
          <w:fldChar w:fldCharType="begin"/>
        </w:r>
        <w:r w:rsidR="006B3A2E">
          <w:rPr>
            <w:webHidden/>
          </w:rPr>
          <w:instrText xml:space="preserve"> PAGEREF _Toc48840296 \h </w:instrText>
        </w:r>
        <w:r w:rsidR="006B3A2E">
          <w:rPr>
            <w:webHidden/>
          </w:rPr>
        </w:r>
        <w:r w:rsidR="006B3A2E">
          <w:rPr>
            <w:webHidden/>
          </w:rPr>
          <w:fldChar w:fldCharType="separate"/>
        </w:r>
        <w:r w:rsidR="002A507E">
          <w:rPr>
            <w:webHidden/>
          </w:rPr>
          <w:t>17</w:t>
        </w:r>
        <w:r w:rsidR="006B3A2E">
          <w:rPr>
            <w:webHidden/>
          </w:rPr>
          <w:fldChar w:fldCharType="end"/>
        </w:r>
      </w:hyperlink>
    </w:p>
    <w:p w14:paraId="085FA316" w14:textId="77777777" w:rsidR="006B3A2E" w:rsidRDefault="00DD4986">
      <w:pPr>
        <w:pStyle w:val="TDC1"/>
        <w:rPr>
          <w:rFonts w:asciiTheme="minorHAnsi" w:eastAsiaTheme="minorEastAsia" w:hAnsiTheme="minorHAnsi" w:cstheme="minorBidi"/>
          <w:sz w:val="22"/>
          <w:szCs w:val="22"/>
          <w:lang w:eastAsia="es-CO"/>
        </w:rPr>
      </w:pPr>
      <w:hyperlink w:anchor="_Toc48840297" w:history="1">
        <w:r w:rsidR="006B3A2E" w:rsidRPr="00491E1C">
          <w:rPr>
            <w:rStyle w:val="Hipervnculo"/>
          </w:rPr>
          <w:t>IV. RESPONSABILIDADES</w:t>
        </w:r>
        <w:r w:rsidR="006B3A2E">
          <w:rPr>
            <w:webHidden/>
          </w:rPr>
          <w:tab/>
        </w:r>
        <w:r w:rsidR="006B3A2E">
          <w:rPr>
            <w:webHidden/>
          </w:rPr>
          <w:fldChar w:fldCharType="begin"/>
        </w:r>
        <w:r w:rsidR="006B3A2E">
          <w:rPr>
            <w:webHidden/>
          </w:rPr>
          <w:instrText xml:space="preserve"> PAGEREF _Toc48840297 \h </w:instrText>
        </w:r>
        <w:r w:rsidR="006B3A2E">
          <w:rPr>
            <w:webHidden/>
          </w:rPr>
        </w:r>
        <w:r w:rsidR="006B3A2E">
          <w:rPr>
            <w:webHidden/>
          </w:rPr>
          <w:fldChar w:fldCharType="separate"/>
        </w:r>
        <w:r w:rsidR="002A507E">
          <w:rPr>
            <w:webHidden/>
          </w:rPr>
          <w:t>18</w:t>
        </w:r>
        <w:r w:rsidR="006B3A2E">
          <w:rPr>
            <w:webHidden/>
          </w:rPr>
          <w:fldChar w:fldCharType="end"/>
        </w:r>
      </w:hyperlink>
    </w:p>
    <w:p w14:paraId="5800338B" w14:textId="77777777" w:rsidR="006B3A2E" w:rsidRDefault="00DD4986">
      <w:pPr>
        <w:pStyle w:val="TDC1"/>
        <w:rPr>
          <w:rFonts w:asciiTheme="minorHAnsi" w:eastAsiaTheme="minorEastAsia" w:hAnsiTheme="minorHAnsi" w:cstheme="minorBidi"/>
          <w:sz w:val="22"/>
          <w:szCs w:val="22"/>
          <w:lang w:eastAsia="es-CO"/>
        </w:rPr>
      </w:pPr>
      <w:hyperlink w:anchor="_Toc48840298" w:history="1">
        <w:r w:rsidR="006B3A2E" w:rsidRPr="00491E1C">
          <w:rPr>
            <w:rStyle w:val="Hipervnculo"/>
          </w:rPr>
          <w:t>V. FORMALIZACIÓN DE LA ADOPCIÓN.</w:t>
        </w:r>
        <w:r w:rsidR="006B3A2E">
          <w:rPr>
            <w:webHidden/>
          </w:rPr>
          <w:tab/>
        </w:r>
        <w:r w:rsidR="006B3A2E">
          <w:rPr>
            <w:webHidden/>
          </w:rPr>
          <w:fldChar w:fldCharType="begin"/>
        </w:r>
        <w:r w:rsidR="006B3A2E">
          <w:rPr>
            <w:webHidden/>
          </w:rPr>
          <w:instrText xml:space="preserve"> PAGEREF _Toc48840298 \h </w:instrText>
        </w:r>
        <w:r w:rsidR="006B3A2E">
          <w:rPr>
            <w:webHidden/>
          </w:rPr>
        </w:r>
        <w:r w:rsidR="006B3A2E">
          <w:rPr>
            <w:webHidden/>
          </w:rPr>
          <w:fldChar w:fldCharType="separate"/>
        </w:r>
        <w:r w:rsidR="002A507E">
          <w:rPr>
            <w:webHidden/>
          </w:rPr>
          <w:t>20</w:t>
        </w:r>
        <w:r w:rsidR="006B3A2E">
          <w:rPr>
            <w:webHidden/>
          </w:rPr>
          <w:fldChar w:fldCharType="end"/>
        </w:r>
      </w:hyperlink>
    </w:p>
    <w:p w14:paraId="1AC65050" w14:textId="77777777" w:rsidR="006B3A2E" w:rsidRDefault="00DD4986">
      <w:pPr>
        <w:pStyle w:val="TDC1"/>
        <w:rPr>
          <w:rFonts w:asciiTheme="minorHAnsi" w:eastAsiaTheme="minorEastAsia" w:hAnsiTheme="minorHAnsi" w:cstheme="minorBidi"/>
          <w:sz w:val="22"/>
          <w:szCs w:val="22"/>
          <w:lang w:eastAsia="es-CO"/>
        </w:rPr>
      </w:pPr>
      <w:hyperlink w:anchor="_Toc48840299" w:history="1">
        <w:r w:rsidR="006B3A2E" w:rsidRPr="00491E1C">
          <w:rPr>
            <w:rStyle w:val="Hipervnculo"/>
          </w:rPr>
          <w:t>VI. CRONOGRAMA GENERAL DE ADOPCIÓN</w:t>
        </w:r>
        <w:r w:rsidR="006B3A2E">
          <w:rPr>
            <w:webHidden/>
          </w:rPr>
          <w:tab/>
        </w:r>
        <w:r w:rsidR="006B3A2E">
          <w:rPr>
            <w:webHidden/>
          </w:rPr>
          <w:fldChar w:fldCharType="begin"/>
        </w:r>
        <w:r w:rsidR="006B3A2E">
          <w:rPr>
            <w:webHidden/>
          </w:rPr>
          <w:instrText xml:space="preserve"> PAGEREF _Toc48840299 \h </w:instrText>
        </w:r>
        <w:r w:rsidR="006B3A2E">
          <w:rPr>
            <w:webHidden/>
          </w:rPr>
        </w:r>
        <w:r w:rsidR="006B3A2E">
          <w:rPr>
            <w:webHidden/>
          </w:rPr>
          <w:fldChar w:fldCharType="separate"/>
        </w:r>
        <w:r w:rsidR="002A507E">
          <w:rPr>
            <w:webHidden/>
          </w:rPr>
          <w:t>20</w:t>
        </w:r>
        <w:r w:rsidR="006B3A2E">
          <w:rPr>
            <w:webHidden/>
          </w:rPr>
          <w:fldChar w:fldCharType="end"/>
        </w:r>
      </w:hyperlink>
    </w:p>
    <w:p w14:paraId="4503C75B" w14:textId="77777777" w:rsidR="006B3A2E" w:rsidRDefault="00DD4986">
      <w:pPr>
        <w:pStyle w:val="TDC1"/>
        <w:rPr>
          <w:rFonts w:asciiTheme="minorHAnsi" w:eastAsiaTheme="minorEastAsia" w:hAnsiTheme="minorHAnsi" w:cstheme="minorBidi"/>
          <w:sz w:val="22"/>
          <w:szCs w:val="22"/>
          <w:lang w:eastAsia="es-CO"/>
        </w:rPr>
      </w:pPr>
      <w:hyperlink w:anchor="_Toc48840300" w:history="1">
        <w:r w:rsidR="006B3A2E" w:rsidRPr="00491E1C">
          <w:rPr>
            <w:rStyle w:val="Hipervnculo"/>
          </w:rPr>
          <w:t>VII. PERÍODO DE PREPARACIÓN OBLIGATORIA</w:t>
        </w:r>
        <w:r w:rsidR="006B3A2E">
          <w:rPr>
            <w:webHidden/>
          </w:rPr>
          <w:tab/>
        </w:r>
        <w:r w:rsidR="006B3A2E">
          <w:rPr>
            <w:webHidden/>
          </w:rPr>
          <w:fldChar w:fldCharType="begin"/>
        </w:r>
        <w:r w:rsidR="006B3A2E">
          <w:rPr>
            <w:webHidden/>
          </w:rPr>
          <w:instrText xml:space="preserve"> PAGEREF _Toc48840300 \h </w:instrText>
        </w:r>
        <w:r w:rsidR="006B3A2E">
          <w:rPr>
            <w:webHidden/>
          </w:rPr>
        </w:r>
        <w:r w:rsidR="006B3A2E">
          <w:rPr>
            <w:webHidden/>
          </w:rPr>
          <w:fldChar w:fldCharType="separate"/>
        </w:r>
        <w:r w:rsidR="002A507E">
          <w:rPr>
            <w:webHidden/>
          </w:rPr>
          <w:t>21</w:t>
        </w:r>
        <w:r w:rsidR="006B3A2E">
          <w:rPr>
            <w:webHidden/>
          </w:rPr>
          <w:fldChar w:fldCharType="end"/>
        </w:r>
      </w:hyperlink>
    </w:p>
    <w:p w14:paraId="3D03D409" w14:textId="77777777" w:rsidR="006B3A2E" w:rsidRDefault="00DD4986">
      <w:pPr>
        <w:pStyle w:val="TDC1"/>
        <w:rPr>
          <w:rFonts w:asciiTheme="minorHAnsi" w:eastAsiaTheme="minorEastAsia" w:hAnsiTheme="minorHAnsi" w:cstheme="minorBidi"/>
          <w:sz w:val="22"/>
          <w:szCs w:val="22"/>
          <w:lang w:eastAsia="es-CO"/>
        </w:rPr>
      </w:pPr>
      <w:hyperlink w:anchor="_Toc48840301" w:history="1">
        <w:r w:rsidR="006B3A2E" w:rsidRPr="00491E1C">
          <w:rPr>
            <w:rStyle w:val="Hipervnculo"/>
          </w:rPr>
          <w:t>VIII.  PERÍODO DE TRANSICIÓN</w:t>
        </w:r>
        <w:r w:rsidR="006B3A2E">
          <w:rPr>
            <w:webHidden/>
          </w:rPr>
          <w:tab/>
        </w:r>
        <w:r w:rsidR="006B3A2E">
          <w:rPr>
            <w:webHidden/>
          </w:rPr>
          <w:fldChar w:fldCharType="begin"/>
        </w:r>
        <w:r w:rsidR="006B3A2E">
          <w:rPr>
            <w:webHidden/>
          </w:rPr>
          <w:instrText xml:space="preserve"> PAGEREF _Toc48840301 \h </w:instrText>
        </w:r>
        <w:r w:rsidR="006B3A2E">
          <w:rPr>
            <w:webHidden/>
          </w:rPr>
        </w:r>
        <w:r w:rsidR="006B3A2E">
          <w:rPr>
            <w:webHidden/>
          </w:rPr>
          <w:fldChar w:fldCharType="separate"/>
        </w:r>
        <w:r w:rsidR="002A507E">
          <w:rPr>
            <w:webHidden/>
          </w:rPr>
          <w:t>29</w:t>
        </w:r>
        <w:r w:rsidR="006B3A2E">
          <w:rPr>
            <w:webHidden/>
          </w:rPr>
          <w:fldChar w:fldCharType="end"/>
        </w:r>
      </w:hyperlink>
    </w:p>
    <w:p w14:paraId="56EA3F46" w14:textId="77777777" w:rsidR="006B3A2E" w:rsidRDefault="00DD4986">
      <w:pPr>
        <w:pStyle w:val="TDC1"/>
        <w:rPr>
          <w:rFonts w:asciiTheme="minorHAnsi" w:eastAsiaTheme="minorEastAsia" w:hAnsiTheme="minorHAnsi" w:cstheme="minorBidi"/>
          <w:sz w:val="22"/>
          <w:szCs w:val="22"/>
          <w:lang w:eastAsia="es-CO"/>
        </w:rPr>
      </w:pPr>
      <w:hyperlink w:anchor="_Toc48840302" w:history="1">
        <w:r w:rsidR="006B3A2E" w:rsidRPr="00491E1C">
          <w:rPr>
            <w:rStyle w:val="Hipervnculo"/>
            <w:rFonts w:eastAsia="Calibri"/>
          </w:rPr>
          <w:t>IX. ESTADO DE SITUACION FINANCIERA DE APERTURA (ESFA)</w:t>
        </w:r>
        <w:r w:rsidR="006B3A2E">
          <w:rPr>
            <w:webHidden/>
          </w:rPr>
          <w:tab/>
        </w:r>
        <w:r w:rsidR="006B3A2E">
          <w:rPr>
            <w:webHidden/>
          </w:rPr>
          <w:fldChar w:fldCharType="begin"/>
        </w:r>
        <w:r w:rsidR="006B3A2E">
          <w:rPr>
            <w:webHidden/>
          </w:rPr>
          <w:instrText xml:space="preserve"> PAGEREF _Toc48840302 \h </w:instrText>
        </w:r>
        <w:r w:rsidR="006B3A2E">
          <w:rPr>
            <w:webHidden/>
          </w:rPr>
        </w:r>
        <w:r w:rsidR="006B3A2E">
          <w:rPr>
            <w:webHidden/>
          </w:rPr>
          <w:fldChar w:fldCharType="separate"/>
        </w:r>
        <w:r w:rsidR="002A507E">
          <w:rPr>
            <w:webHidden/>
          </w:rPr>
          <w:t>34</w:t>
        </w:r>
        <w:r w:rsidR="006B3A2E">
          <w:rPr>
            <w:webHidden/>
          </w:rPr>
          <w:fldChar w:fldCharType="end"/>
        </w:r>
      </w:hyperlink>
    </w:p>
    <w:p w14:paraId="738A50BF" w14:textId="77777777" w:rsidR="006B3A2E" w:rsidRDefault="00DD4986">
      <w:pPr>
        <w:pStyle w:val="TDC1"/>
        <w:rPr>
          <w:rFonts w:asciiTheme="minorHAnsi" w:eastAsiaTheme="minorEastAsia" w:hAnsiTheme="minorHAnsi" w:cstheme="minorBidi"/>
          <w:sz w:val="22"/>
          <w:szCs w:val="22"/>
          <w:lang w:eastAsia="es-CO"/>
        </w:rPr>
      </w:pPr>
      <w:hyperlink w:anchor="_Toc48840303" w:history="1">
        <w:r w:rsidR="006B3A2E" w:rsidRPr="00491E1C">
          <w:rPr>
            <w:rStyle w:val="Hipervnculo"/>
          </w:rPr>
          <w:t>CAPÍTULO I BASES PARA LA ELABORACIÓN DE LOS ESTADOS FINANCIEROS</w:t>
        </w:r>
        <w:r w:rsidR="006B3A2E">
          <w:rPr>
            <w:webHidden/>
          </w:rPr>
          <w:tab/>
        </w:r>
        <w:r w:rsidR="006B3A2E">
          <w:rPr>
            <w:webHidden/>
          </w:rPr>
          <w:fldChar w:fldCharType="begin"/>
        </w:r>
        <w:r w:rsidR="006B3A2E">
          <w:rPr>
            <w:webHidden/>
          </w:rPr>
          <w:instrText xml:space="preserve"> PAGEREF _Toc48840303 \h </w:instrText>
        </w:r>
        <w:r w:rsidR="006B3A2E">
          <w:rPr>
            <w:webHidden/>
          </w:rPr>
        </w:r>
        <w:r w:rsidR="006B3A2E">
          <w:rPr>
            <w:webHidden/>
          </w:rPr>
          <w:fldChar w:fldCharType="separate"/>
        </w:r>
        <w:r w:rsidR="002A507E">
          <w:rPr>
            <w:webHidden/>
          </w:rPr>
          <w:t>37</w:t>
        </w:r>
        <w:r w:rsidR="006B3A2E">
          <w:rPr>
            <w:webHidden/>
          </w:rPr>
          <w:fldChar w:fldCharType="end"/>
        </w:r>
      </w:hyperlink>
    </w:p>
    <w:p w14:paraId="1C4893F1" w14:textId="77777777" w:rsidR="006B3A2E" w:rsidRDefault="00DD4986">
      <w:pPr>
        <w:pStyle w:val="TDC2"/>
        <w:rPr>
          <w:rFonts w:asciiTheme="minorHAnsi" w:eastAsiaTheme="minorEastAsia" w:hAnsiTheme="minorHAnsi" w:cstheme="minorBidi"/>
          <w:szCs w:val="22"/>
          <w:lang w:eastAsia="es-CO"/>
        </w:rPr>
      </w:pPr>
      <w:hyperlink w:anchor="_Toc48840304" w:history="1">
        <w:r w:rsidR="006B3A2E" w:rsidRPr="00491E1C">
          <w:rPr>
            <w:rStyle w:val="Hipervnculo"/>
          </w:rPr>
          <w:t>1.1. NORMA INTERNACIONAL:</w:t>
        </w:r>
        <w:r w:rsidR="006B3A2E">
          <w:rPr>
            <w:webHidden/>
          </w:rPr>
          <w:tab/>
        </w:r>
        <w:r w:rsidR="006B3A2E">
          <w:rPr>
            <w:webHidden/>
          </w:rPr>
          <w:fldChar w:fldCharType="begin"/>
        </w:r>
        <w:r w:rsidR="006B3A2E">
          <w:rPr>
            <w:webHidden/>
          </w:rPr>
          <w:instrText xml:space="preserve"> PAGEREF _Toc48840304 \h </w:instrText>
        </w:r>
        <w:r w:rsidR="006B3A2E">
          <w:rPr>
            <w:webHidden/>
          </w:rPr>
        </w:r>
        <w:r w:rsidR="006B3A2E">
          <w:rPr>
            <w:webHidden/>
          </w:rPr>
          <w:fldChar w:fldCharType="separate"/>
        </w:r>
        <w:r w:rsidR="002A507E">
          <w:rPr>
            <w:webHidden/>
          </w:rPr>
          <w:t>37</w:t>
        </w:r>
        <w:r w:rsidR="006B3A2E">
          <w:rPr>
            <w:webHidden/>
          </w:rPr>
          <w:fldChar w:fldCharType="end"/>
        </w:r>
      </w:hyperlink>
    </w:p>
    <w:p w14:paraId="27605566" w14:textId="77777777" w:rsidR="006B3A2E" w:rsidRDefault="00DD4986">
      <w:pPr>
        <w:pStyle w:val="TDC2"/>
        <w:rPr>
          <w:rFonts w:asciiTheme="minorHAnsi" w:eastAsiaTheme="minorEastAsia" w:hAnsiTheme="minorHAnsi" w:cstheme="minorBidi"/>
          <w:szCs w:val="22"/>
          <w:lang w:eastAsia="es-CO"/>
        </w:rPr>
      </w:pPr>
      <w:hyperlink w:anchor="_Toc48840305" w:history="1">
        <w:r w:rsidR="006B3A2E" w:rsidRPr="00491E1C">
          <w:rPr>
            <w:rStyle w:val="Hipervnculo"/>
          </w:rPr>
          <w:t>1.2. ESTADOS FINANCIEROS</w:t>
        </w:r>
        <w:r w:rsidR="006B3A2E">
          <w:rPr>
            <w:webHidden/>
          </w:rPr>
          <w:tab/>
        </w:r>
        <w:r w:rsidR="006B3A2E">
          <w:rPr>
            <w:webHidden/>
          </w:rPr>
          <w:fldChar w:fldCharType="begin"/>
        </w:r>
        <w:r w:rsidR="006B3A2E">
          <w:rPr>
            <w:webHidden/>
          </w:rPr>
          <w:instrText xml:space="preserve"> PAGEREF _Toc48840305 \h </w:instrText>
        </w:r>
        <w:r w:rsidR="006B3A2E">
          <w:rPr>
            <w:webHidden/>
          </w:rPr>
        </w:r>
        <w:r w:rsidR="006B3A2E">
          <w:rPr>
            <w:webHidden/>
          </w:rPr>
          <w:fldChar w:fldCharType="separate"/>
        </w:r>
        <w:r w:rsidR="002A507E">
          <w:rPr>
            <w:webHidden/>
          </w:rPr>
          <w:t>37</w:t>
        </w:r>
        <w:r w:rsidR="006B3A2E">
          <w:rPr>
            <w:webHidden/>
          </w:rPr>
          <w:fldChar w:fldCharType="end"/>
        </w:r>
      </w:hyperlink>
    </w:p>
    <w:p w14:paraId="35B90385"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06" w:history="1">
        <w:r w:rsidR="006B3A2E" w:rsidRPr="00491E1C">
          <w:rPr>
            <w:rStyle w:val="Hipervnculo"/>
            <w:rFonts w:ascii="Tahoma" w:hAnsi="Tahoma" w:cs="Tahoma"/>
            <w:noProof/>
          </w:rPr>
          <w:t>1.2.1. Opción de Presentación.</w:t>
        </w:r>
        <w:r w:rsidR="006B3A2E">
          <w:rPr>
            <w:noProof/>
            <w:webHidden/>
          </w:rPr>
          <w:tab/>
        </w:r>
        <w:r w:rsidR="006B3A2E">
          <w:rPr>
            <w:noProof/>
            <w:webHidden/>
          </w:rPr>
          <w:fldChar w:fldCharType="begin"/>
        </w:r>
        <w:r w:rsidR="006B3A2E">
          <w:rPr>
            <w:noProof/>
            <w:webHidden/>
          </w:rPr>
          <w:instrText xml:space="preserve"> PAGEREF _Toc48840306 \h </w:instrText>
        </w:r>
        <w:r w:rsidR="006B3A2E">
          <w:rPr>
            <w:noProof/>
            <w:webHidden/>
          </w:rPr>
        </w:r>
        <w:r w:rsidR="006B3A2E">
          <w:rPr>
            <w:noProof/>
            <w:webHidden/>
          </w:rPr>
          <w:fldChar w:fldCharType="separate"/>
        </w:r>
        <w:r w:rsidR="002A507E">
          <w:rPr>
            <w:noProof/>
            <w:webHidden/>
          </w:rPr>
          <w:t>37</w:t>
        </w:r>
        <w:r w:rsidR="006B3A2E">
          <w:rPr>
            <w:noProof/>
            <w:webHidden/>
          </w:rPr>
          <w:fldChar w:fldCharType="end"/>
        </w:r>
      </w:hyperlink>
    </w:p>
    <w:p w14:paraId="15C8DA83"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07" w:history="1">
        <w:r w:rsidR="006B3A2E" w:rsidRPr="00491E1C">
          <w:rPr>
            <w:rStyle w:val="Hipervnculo"/>
            <w:rFonts w:ascii="Tahoma" w:hAnsi="Tahoma" w:cs="Tahoma"/>
            <w:noProof/>
          </w:rPr>
          <w:t>1.2.2. Procedimientos para la presentación de los estados financieros:</w:t>
        </w:r>
        <w:r w:rsidR="006B3A2E">
          <w:rPr>
            <w:noProof/>
            <w:webHidden/>
          </w:rPr>
          <w:tab/>
        </w:r>
        <w:r w:rsidR="006B3A2E">
          <w:rPr>
            <w:noProof/>
            <w:webHidden/>
          </w:rPr>
          <w:fldChar w:fldCharType="begin"/>
        </w:r>
        <w:r w:rsidR="006B3A2E">
          <w:rPr>
            <w:noProof/>
            <w:webHidden/>
          </w:rPr>
          <w:instrText xml:space="preserve"> PAGEREF _Toc48840307 \h </w:instrText>
        </w:r>
        <w:r w:rsidR="006B3A2E">
          <w:rPr>
            <w:noProof/>
            <w:webHidden/>
          </w:rPr>
        </w:r>
        <w:r w:rsidR="006B3A2E">
          <w:rPr>
            <w:noProof/>
            <w:webHidden/>
          </w:rPr>
          <w:fldChar w:fldCharType="separate"/>
        </w:r>
        <w:r w:rsidR="002A507E">
          <w:rPr>
            <w:noProof/>
            <w:webHidden/>
          </w:rPr>
          <w:t>38</w:t>
        </w:r>
        <w:r w:rsidR="006B3A2E">
          <w:rPr>
            <w:noProof/>
            <w:webHidden/>
          </w:rPr>
          <w:fldChar w:fldCharType="end"/>
        </w:r>
      </w:hyperlink>
    </w:p>
    <w:p w14:paraId="55739B38"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08" w:history="1">
        <w:r w:rsidR="006B3A2E" w:rsidRPr="00491E1C">
          <w:rPr>
            <w:rStyle w:val="Hipervnculo"/>
            <w:rFonts w:ascii="Tahoma" w:hAnsi="Tahoma" w:cs="Tahoma"/>
            <w:noProof/>
          </w:rPr>
          <w:t>1.2.3. Nota Especial de preparación e informe de EF:</w:t>
        </w:r>
        <w:r w:rsidR="006B3A2E">
          <w:rPr>
            <w:noProof/>
            <w:webHidden/>
          </w:rPr>
          <w:tab/>
        </w:r>
        <w:r w:rsidR="006B3A2E">
          <w:rPr>
            <w:noProof/>
            <w:webHidden/>
          </w:rPr>
          <w:fldChar w:fldCharType="begin"/>
        </w:r>
        <w:r w:rsidR="006B3A2E">
          <w:rPr>
            <w:noProof/>
            <w:webHidden/>
          </w:rPr>
          <w:instrText xml:space="preserve"> PAGEREF _Toc48840308 \h </w:instrText>
        </w:r>
        <w:r w:rsidR="006B3A2E">
          <w:rPr>
            <w:noProof/>
            <w:webHidden/>
          </w:rPr>
        </w:r>
        <w:r w:rsidR="006B3A2E">
          <w:rPr>
            <w:noProof/>
            <w:webHidden/>
          </w:rPr>
          <w:fldChar w:fldCharType="separate"/>
        </w:r>
        <w:r w:rsidR="002A507E">
          <w:rPr>
            <w:noProof/>
            <w:webHidden/>
          </w:rPr>
          <w:t>39</w:t>
        </w:r>
        <w:r w:rsidR="006B3A2E">
          <w:rPr>
            <w:noProof/>
            <w:webHidden/>
          </w:rPr>
          <w:fldChar w:fldCharType="end"/>
        </w:r>
      </w:hyperlink>
    </w:p>
    <w:p w14:paraId="4F16A60F"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09" w:history="1">
        <w:r w:rsidR="006B3A2E" w:rsidRPr="00491E1C">
          <w:rPr>
            <w:rStyle w:val="Hipervnculo"/>
            <w:rFonts w:ascii="Tahoma" w:eastAsiaTheme="minorHAnsi" w:hAnsi="Tahoma" w:cs="Tahoma"/>
            <w:noProof/>
          </w:rPr>
          <w:t>1.2.4. Principios generales de reconocimiento y medición</w:t>
        </w:r>
        <w:r w:rsidR="006B3A2E">
          <w:rPr>
            <w:noProof/>
            <w:webHidden/>
          </w:rPr>
          <w:tab/>
        </w:r>
        <w:r w:rsidR="006B3A2E">
          <w:rPr>
            <w:noProof/>
            <w:webHidden/>
          </w:rPr>
          <w:fldChar w:fldCharType="begin"/>
        </w:r>
        <w:r w:rsidR="006B3A2E">
          <w:rPr>
            <w:noProof/>
            <w:webHidden/>
          </w:rPr>
          <w:instrText xml:space="preserve"> PAGEREF _Toc48840309 \h </w:instrText>
        </w:r>
        <w:r w:rsidR="006B3A2E">
          <w:rPr>
            <w:noProof/>
            <w:webHidden/>
          </w:rPr>
        </w:r>
        <w:r w:rsidR="006B3A2E">
          <w:rPr>
            <w:noProof/>
            <w:webHidden/>
          </w:rPr>
          <w:fldChar w:fldCharType="separate"/>
        </w:r>
        <w:r w:rsidR="002A507E">
          <w:rPr>
            <w:noProof/>
            <w:webHidden/>
          </w:rPr>
          <w:t>39</w:t>
        </w:r>
        <w:r w:rsidR="006B3A2E">
          <w:rPr>
            <w:noProof/>
            <w:webHidden/>
          </w:rPr>
          <w:fldChar w:fldCharType="end"/>
        </w:r>
      </w:hyperlink>
    </w:p>
    <w:p w14:paraId="32ED6AD0"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10" w:history="1">
        <w:r w:rsidR="006B3A2E" w:rsidRPr="00491E1C">
          <w:rPr>
            <w:rStyle w:val="Hipervnculo"/>
            <w:rFonts w:ascii="Tahoma" w:eastAsiaTheme="minorHAnsi" w:hAnsi="Tahoma" w:cs="Tahoma"/>
            <w:noProof/>
          </w:rPr>
          <w:t>1.2.5. Base contable de acumulación (o devengo)</w:t>
        </w:r>
        <w:r w:rsidR="006B3A2E">
          <w:rPr>
            <w:noProof/>
            <w:webHidden/>
          </w:rPr>
          <w:tab/>
        </w:r>
        <w:r w:rsidR="006B3A2E">
          <w:rPr>
            <w:noProof/>
            <w:webHidden/>
          </w:rPr>
          <w:fldChar w:fldCharType="begin"/>
        </w:r>
        <w:r w:rsidR="006B3A2E">
          <w:rPr>
            <w:noProof/>
            <w:webHidden/>
          </w:rPr>
          <w:instrText xml:space="preserve"> PAGEREF _Toc48840310 \h </w:instrText>
        </w:r>
        <w:r w:rsidR="006B3A2E">
          <w:rPr>
            <w:noProof/>
            <w:webHidden/>
          </w:rPr>
        </w:r>
        <w:r w:rsidR="006B3A2E">
          <w:rPr>
            <w:noProof/>
            <w:webHidden/>
          </w:rPr>
          <w:fldChar w:fldCharType="separate"/>
        </w:r>
        <w:r w:rsidR="002A507E">
          <w:rPr>
            <w:noProof/>
            <w:webHidden/>
          </w:rPr>
          <w:t>40</w:t>
        </w:r>
        <w:r w:rsidR="006B3A2E">
          <w:rPr>
            <w:noProof/>
            <w:webHidden/>
          </w:rPr>
          <w:fldChar w:fldCharType="end"/>
        </w:r>
      </w:hyperlink>
    </w:p>
    <w:p w14:paraId="59276D7A"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11" w:history="1">
        <w:r w:rsidR="006B3A2E" w:rsidRPr="00491E1C">
          <w:rPr>
            <w:rStyle w:val="Hipervnculo"/>
            <w:rFonts w:ascii="Tahoma" w:hAnsi="Tahoma" w:cs="Tahoma"/>
            <w:noProof/>
          </w:rPr>
          <w:t>1.2.6. Elementos de los Estados Financieros:</w:t>
        </w:r>
        <w:r w:rsidR="006B3A2E">
          <w:rPr>
            <w:noProof/>
            <w:webHidden/>
          </w:rPr>
          <w:tab/>
        </w:r>
        <w:r w:rsidR="006B3A2E">
          <w:rPr>
            <w:noProof/>
            <w:webHidden/>
          </w:rPr>
          <w:fldChar w:fldCharType="begin"/>
        </w:r>
        <w:r w:rsidR="006B3A2E">
          <w:rPr>
            <w:noProof/>
            <w:webHidden/>
          </w:rPr>
          <w:instrText xml:space="preserve"> PAGEREF _Toc48840311 \h </w:instrText>
        </w:r>
        <w:r w:rsidR="006B3A2E">
          <w:rPr>
            <w:noProof/>
            <w:webHidden/>
          </w:rPr>
        </w:r>
        <w:r w:rsidR="006B3A2E">
          <w:rPr>
            <w:noProof/>
            <w:webHidden/>
          </w:rPr>
          <w:fldChar w:fldCharType="separate"/>
        </w:r>
        <w:r w:rsidR="002A507E">
          <w:rPr>
            <w:noProof/>
            <w:webHidden/>
          </w:rPr>
          <w:t>40</w:t>
        </w:r>
        <w:r w:rsidR="006B3A2E">
          <w:rPr>
            <w:noProof/>
            <w:webHidden/>
          </w:rPr>
          <w:fldChar w:fldCharType="end"/>
        </w:r>
      </w:hyperlink>
    </w:p>
    <w:p w14:paraId="589FB8D6"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12" w:history="1">
        <w:r w:rsidR="006B3A2E" w:rsidRPr="00491E1C">
          <w:rPr>
            <w:rStyle w:val="Hipervnculo"/>
            <w:rFonts w:ascii="Tahoma" w:hAnsi="Tahoma" w:cs="Tahoma"/>
            <w:noProof/>
          </w:rPr>
          <w:t>1.2.7. Reconocimiento de los Elementos del Estado de Situación Financiera</w:t>
        </w:r>
        <w:r w:rsidR="006B3A2E">
          <w:rPr>
            <w:noProof/>
            <w:webHidden/>
          </w:rPr>
          <w:tab/>
        </w:r>
        <w:r w:rsidR="006B3A2E">
          <w:rPr>
            <w:noProof/>
            <w:webHidden/>
          </w:rPr>
          <w:fldChar w:fldCharType="begin"/>
        </w:r>
        <w:r w:rsidR="006B3A2E">
          <w:rPr>
            <w:noProof/>
            <w:webHidden/>
          </w:rPr>
          <w:instrText xml:space="preserve"> PAGEREF _Toc48840312 \h </w:instrText>
        </w:r>
        <w:r w:rsidR="006B3A2E">
          <w:rPr>
            <w:noProof/>
            <w:webHidden/>
          </w:rPr>
        </w:r>
        <w:r w:rsidR="006B3A2E">
          <w:rPr>
            <w:noProof/>
            <w:webHidden/>
          </w:rPr>
          <w:fldChar w:fldCharType="separate"/>
        </w:r>
        <w:r w:rsidR="002A507E">
          <w:rPr>
            <w:noProof/>
            <w:webHidden/>
          </w:rPr>
          <w:t>40</w:t>
        </w:r>
        <w:r w:rsidR="006B3A2E">
          <w:rPr>
            <w:noProof/>
            <w:webHidden/>
          </w:rPr>
          <w:fldChar w:fldCharType="end"/>
        </w:r>
      </w:hyperlink>
    </w:p>
    <w:p w14:paraId="0282C994"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13" w:history="1">
        <w:r w:rsidR="006B3A2E" w:rsidRPr="00491E1C">
          <w:rPr>
            <w:rStyle w:val="Hipervnculo"/>
            <w:rFonts w:ascii="Tahoma" w:eastAsiaTheme="minorHAnsi" w:hAnsi="Tahoma" w:cs="Tahoma"/>
            <w:noProof/>
          </w:rPr>
          <w:t>1.2.8. Medición Fiable de los activos y pasivos</w:t>
        </w:r>
        <w:r w:rsidR="006B3A2E">
          <w:rPr>
            <w:noProof/>
            <w:webHidden/>
          </w:rPr>
          <w:tab/>
        </w:r>
        <w:r w:rsidR="006B3A2E">
          <w:rPr>
            <w:noProof/>
            <w:webHidden/>
          </w:rPr>
          <w:fldChar w:fldCharType="begin"/>
        </w:r>
        <w:r w:rsidR="006B3A2E">
          <w:rPr>
            <w:noProof/>
            <w:webHidden/>
          </w:rPr>
          <w:instrText xml:space="preserve"> PAGEREF _Toc48840313 \h </w:instrText>
        </w:r>
        <w:r w:rsidR="006B3A2E">
          <w:rPr>
            <w:noProof/>
            <w:webHidden/>
          </w:rPr>
        </w:r>
        <w:r w:rsidR="006B3A2E">
          <w:rPr>
            <w:noProof/>
            <w:webHidden/>
          </w:rPr>
          <w:fldChar w:fldCharType="separate"/>
        </w:r>
        <w:r w:rsidR="002A507E">
          <w:rPr>
            <w:noProof/>
            <w:webHidden/>
          </w:rPr>
          <w:t>41</w:t>
        </w:r>
        <w:r w:rsidR="006B3A2E">
          <w:rPr>
            <w:noProof/>
            <w:webHidden/>
          </w:rPr>
          <w:fldChar w:fldCharType="end"/>
        </w:r>
      </w:hyperlink>
    </w:p>
    <w:p w14:paraId="6E7BF274"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14" w:history="1">
        <w:r w:rsidR="006B3A2E" w:rsidRPr="00491E1C">
          <w:rPr>
            <w:rStyle w:val="Hipervnculo"/>
            <w:rFonts w:ascii="Tahoma" w:hAnsi="Tahoma" w:cs="Tahoma"/>
            <w:noProof/>
            <w:lang w:val="es-ES"/>
          </w:rPr>
          <w:t>1.2.9. Reconocimiento de los Elementos de Rendimiento</w:t>
        </w:r>
        <w:r w:rsidR="006B3A2E">
          <w:rPr>
            <w:noProof/>
            <w:webHidden/>
          </w:rPr>
          <w:tab/>
        </w:r>
        <w:r w:rsidR="006B3A2E">
          <w:rPr>
            <w:noProof/>
            <w:webHidden/>
          </w:rPr>
          <w:fldChar w:fldCharType="begin"/>
        </w:r>
        <w:r w:rsidR="006B3A2E">
          <w:rPr>
            <w:noProof/>
            <w:webHidden/>
          </w:rPr>
          <w:instrText xml:space="preserve"> PAGEREF _Toc48840314 \h </w:instrText>
        </w:r>
        <w:r w:rsidR="006B3A2E">
          <w:rPr>
            <w:noProof/>
            <w:webHidden/>
          </w:rPr>
        </w:r>
        <w:r w:rsidR="006B3A2E">
          <w:rPr>
            <w:noProof/>
            <w:webHidden/>
          </w:rPr>
          <w:fldChar w:fldCharType="separate"/>
        </w:r>
        <w:r w:rsidR="002A507E">
          <w:rPr>
            <w:noProof/>
            <w:webHidden/>
          </w:rPr>
          <w:t>41</w:t>
        </w:r>
        <w:r w:rsidR="006B3A2E">
          <w:rPr>
            <w:noProof/>
            <w:webHidden/>
          </w:rPr>
          <w:fldChar w:fldCharType="end"/>
        </w:r>
      </w:hyperlink>
    </w:p>
    <w:p w14:paraId="2411351F" w14:textId="77777777" w:rsidR="006B3A2E" w:rsidRDefault="00DD4986">
      <w:pPr>
        <w:pStyle w:val="TDC2"/>
        <w:rPr>
          <w:rFonts w:asciiTheme="minorHAnsi" w:eastAsiaTheme="minorEastAsia" w:hAnsiTheme="minorHAnsi" w:cstheme="minorBidi"/>
          <w:szCs w:val="22"/>
          <w:lang w:eastAsia="es-CO"/>
        </w:rPr>
      </w:pPr>
      <w:hyperlink w:anchor="_Toc48840315" w:history="1">
        <w:r w:rsidR="006B3A2E" w:rsidRPr="00491E1C">
          <w:rPr>
            <w:rStyle w:val="Hipervnculo"/>
          </w:rPr>
          <w:t>1.3. ESTADO DE SITUACIÓN FINANCIERA.</w:t>
        </w:r>
        <w:r w:rsidR="006B3A2E">
          <w:rPr>
            <w:webHidden/>
          </w:rPr>
          <w:tab/>
        </w:r>
        <w:r w:rsidR="006B3A2E">
          <w:rPr>
            <w:webHidden/>
          </w:rPr>
          <w:fldChar w:fldCharType="begin"/>
        </w:r>
        <w:r w:rsidR="006B3A2E">
          <w:rPr>
            <w:webHidden/>
          </w:rPr>
          <w:instrText xml:space="preserve"> PAGEREF _Toc48840315 \h </w:instrText>
        </w:r>
        <w:r w:rsidR="006B3A2E">
          <w:rPr>
            <w:webHidden/>
          </w:rPr>
        </w:r>
        <w:r w:rsidR="006B3A2E">
          <w:rPr>
            <w:webHidden/>
          </w:rPr>
          <w:fldChar w:fldCharType="separate"/>
        </w:r>
        <w:r w:rsidR="002A507E">
          <w:rPr>
            <w:webHidden/>
          </w:rPr>
          <w:t>42</w:t>
        </w:r>
        <w:r w:rsidR="006B3A2E">
          <w:rPr>
            <w:webHidden/>
          </w:rPr>
          <w:fldChar w:fldCharType="end"/>
        </w:r>
      </w:hyperlink>
    </w:p>
    <w:p w14:paraId="432F9CBC"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16" w:history="1">
        <w:r w:rsidR="006B3A2E" w:rsidRPr="00491E1C">
          <w:rPr>
            <w:rStyle w:val="Hipervnculo"/>
            <w:rFonts w:ascii="Tahoma" w:hAnsi="Tahoma" w:cs="Tahoma"/>
            <w:noProof/>
          </w:rPr>
          <w:t>1.3.1. Procedimientos para la presentación del Estado de Situación Financiera.</w:t>
        </w:r>
        <w:r w:rsidR="006B3A2E">
          <w:rPr>
            <w:noProof/>
            <w:webHidden/>
          </w:rPr>
          <w:tab/>
        </w:r>
        <w:r w:rsidR="006B3A2E">
          <w:rPr>
            <w:noProof/>
            <w:webHidden/>
          </w:rPr>
          <w:fldChar w:fldCharType="begin"/>
        </w:r>
        <w:r w:rsidR="006B3A2E">
          <w:rPr>
            <w:noProof/>
            <w:webHidden/>
          </w:rPr>
          <w:instrText xml:space="preserve"> PAGEREF _Toc48840316 \h </w:instrText>
        </w:r>
        <w:r w:rsidR="006B3A2E">
          <w:rPr>
            <w:noProof/>
            <w:webHidden/>
          </w:rPr>
        </w:r>
        <w:r w:rsidR="006B3A2E">
          <w:rPr>
            <w:noProof/>
            <w:webHidden/>
          </w:rPr>
          <w:fldChar w:fldCharType="separate"/>
        </w:r>
        <w:r w:rsidR="002A507E">
          <w:rPr>
            <w:noProof/>
            <w:webHidden/>
          </w:rPr>
          <w:t>43</w:t>
        </w:r>
        <w:r w:rsidR="006B3A2E">
          <w:rPr>
            <w:noProof/>
            <w:webHidden/>
          </w:rPr>
          <w:fldChar w:fldCharType="end"/>
        </w:r>
      </w:hyperlink>
    </w:p>
    <w:p w14:paraId="149CB429"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17" w:history="1">
        <w:r w:rsidR="006B3A2E" w:rsidRPr="00491E1C">
          <w:rPr>
            <w:rStyle w:val="Hipervnculo"/>
            <w:rFonts w:ascii="Tahoma" w:hAnsi="Tahoma" w:cs="Tahoma"/>
            <w:noProof/>
          </w:rPr>
          <w:t>1.3.1.1. Cuentas del Activo</w:t>
        </w:r>
        <w:r w:rsidR="006B3A2E">
          <w:rPr>
            <w:noProof/>
            <w:webHidden/>
          </w:rPr>
          <w:tab/>
        </w:r>
        <w:r w:rsidR="006B3A2E">
          <w:rPr>
            <w:noProof/>
            <w:webHidden/>
          </w:rPr>
          <w:fldChar w:fldCharType="begin"/>
        </w:r>
        <w:r w:rsidR="006B3A2E">
          <w:rPr>
            <w:noProof/>
            <w:webHidden/>
          </w:rPr>
          <w:instrText xml:space="preserve"> PAGEREF _Toc48840317 \h </w:instrText>
        </w:r>
        <w:r w:rsidR="006B3A2E">
          <w:rPr>
            <w:noProof/>
            <w:webHidden/>
          </w:rPr>
        </w:r>
        <w:r w:rsidR="006B3A2E">
          <w:rPr>
            <w:noProof/>
            <w:webHidden/>
          </w:rPr>
          <w:fldChar w:fldCharType="separate"/>
        </w:r>
        <w:r w:rsidR="002A507E">
          <w:rPr>
            <w:noProof/>
            <w:webHidden/>
          </w:rPr>
          <w:t>43</w:t>
        </w:r>
        <w:r w:rsidR="006B3A2E">
          <w:rPr>
            <w:noProof/>
            <w:webHidden/>
          </w:rPr>
          <w:fldChar w:fldCharType="end"/>
        </w:r>
      </w:hyperlink>
    </w:p>
    <w:p w14:paraId="5AB856E5"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18" w:history="1">
        <w:r w:rsidR="006B3A2E" w:rsidRPr="00491E1C">
          <w:rPr>
            <w:rStyle w:val="Hipervnculo"/>
            <w:rFonts w:ascii="Tahoma" w:hAnsi="Tahoma" w:cs="Tahoma"/>
            <w:noProof/>
          </w:rPr>
          <w:t>1.3.1.2. Cuentas del Pasivo</w:t>
        </w:r>
        <w:r w:rsidR="006B3A2E">
          <w:rPr>
            <w:noProof/>
            <w:webHidden/>
          </w:rPr>
          <w:tab/>
        </w:r>
        <w:r w:rsidR="006B3A2E">
          <w:rPr>
            <w:noProof/>
            <w:webHidden/>
          </w:rPr>
          <w:fldChar w:fldCharType="begin"/>
        </w:r>
        <w:r w:rsidR="006B3A2E">
          <w:rPr>
            <w:noProof/>
            <w:webHidden/>
          </w:rPr>
          <w:instrText xml:space="preserve"> PAGEREF _Toc48840318 \h </w:instrText>
        </w:r>
        <w:r w:rsidR="006B3A2E">
          <w:rPr>
            <w:noProof/>
            <w:webHidden/>
          </w:rPr>
        </w:r>
        <w:r w:rsidR="006B3A2E">
          <w:rPr>
            <w:noProof/>
            <w:webHidden/>
          </w:rPr>
          <w:fldChar w:fldCharType="separate"/>
        </w:r>
        <w:r w:rsidR="002A507E">
          <w:rPr>
            <w:noProof/>
            <w:webHidden/>
          </w:rPr>
          <w:t>43</w:t>
        </w:r>
        <w:r w:rsidR="006B3A2E">
          <w:rPr>
            <w:noProof/>
            <w:webHidden/>
          </w:rPr>
          <w:fldChar w:fldCharType="end"/>
        </w:r>
      </w:hyperlink>
    </w:p>
    <w:p w14:paraId="6CEA6C66"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19" w:history="1">
        <w:r w:rsidR="006B3A2E" w:rsidRPr="00491E1C">
          <w:rPr>
            <w:rStyle w:val="Hipervnculo"/>
            <w:rFonts w:ascii="Tahoma" w:hAnsi="Tahoma" w:cs="Tahoma"/>
            <w:noProof/>
          </w:rPr>
          <w:t>1.3.1.3. Cuentas del Patrimonio</w:t>
        </w:r>
        <w:r w:rsidR="006B3A2E">
          <w:rPr>
            <w:noProof/>
            <w:webHidden/>
          </w:rPr>
          <w:tab/>
        </w:r>
        <w:r w:rsidR="006B3A2E">
          <w:rPr>
            <w:noProof/>
            <w:webHidden/>
          </w:rPr>
          <w:fldChar w:fldCharType="begin"/>
        </w:r>
        <w:r w:rsidR="006B3A2E">
          <w:rPr>
            <w:noProof/>
            <w:webHidden/>
          </w:rPr>
          <w:instrText xml:space="preserve"> PAGEREF _Toc48840319 \h </w:instrText>
        </w:r>
        <w:r w:rsidR="006B3A2E">
          <w:rPr>
            <w:noProof/>
            <w:webHidden/>
          </w:rPr>
        </w:r>
        <w:r w:rsidR="006B3A2E">
          <w:rPr>
            <w:noProof/>
            <w:webHidden/>
          </w:rPr>
          <w:fldChar w:fldCharType="separate"/>
        </w:r>
        <w:r w:rsidR="002A507E">
          <w:rPr>
            <w:noProof/>
            <w:webHidden/>
          </w:rPr>
          <w:t>43</w:t>
        </w:r>
        <w:r w:rsidR="006B3A2E">
          <w:rPr>
            <w:noProof/>
            <w:webHidden/>
          </w:rPr>
          <w:fldChar w:fldCharType="end"/>
        </w:r>
      </w:hyperlink>
    </w:p>
    <w:p w14:paraId="784D83C1"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20" w:history="1">
        <w:r w:rsidR="006B3A2E" w:rsidRPr="00491E1C">
          <w:rPr>
            <w:rStyle w:val="Hipervnculo"/>
            <w:rFonts w:ascii="Tahoma" w:hAnsi="Tahoma" w:cs="Tahoma"/>
            <w:noProof/>
          </w:rPr>
          <w:t>1.3.2. Clasificación de activos y pasivos corrientes y no corrientes:</w:t>
        </w:r>
        <w:r w:rsidR="006B3A2E">
          <w:rPr>
            <w:noProof/>
            <w:webHidden/>
          </w:rPr>
          <w:tab/>
        </w:r>
        <w:r w:rsidR="006B3A2E">
          <w:rPr>
            <w:noProof/>
            <w:webHidden/>
          </w:rPr>
          <w:fldChar w:fldCharType="begin"/>
        </w:r>
        <w:r w:rsidR="006B3A2E">
          <w:rPr>
            <w:noProof/>
            <w:webHidden/>
          </w:rPr>
          <w:instrText xml:space="preserve"> PAGEREF _Toc48840320 \h </w:instrText>
        </w:r>
        <w:r w:rsidR="006B3A2E">
          <w:rPr>
            <w:noProof/>
            <w:webHidden/>
          </w:rPr>
        </w:r>
        <w:r w:rsidR="006B3A2E">
          <w:rPr>
            <w:noProof/>
            <w:webHidden/>
          </w:rPr>
          <w:fldChar w:fldCharType="separate"/>
        </w:r>
        <w:r w:rsidR="002A507E">
          <w:rPr>
            <w:noProof/>
            <w:webHidden/>
          </w:rPr>
          <w:t>44</w:t>
        </w:r>
        <w:r w:rsidR="006B3A2E">
          <w:rPr>
            <w:noProof/>
            <w:webHidden/>
          </w:rPr>
          <w:fldChar w:fldCharType="end"/>
        </w:r>
      </w:hyperlink>
    </w:p>
    <w:p w14:paraId="50C4894F"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21" w:history="1">
        <w:r w:rsidR="006B3A2E" w:rsidRPr="00491E1C">
          <w:rPr>
            <w:rStyle w:val="Hipervnculo"/>
            <w:rFonts w:ascii="Tahoma" w:hAnsi="Tahoma" w:cs="Tahoma"/>
            <w:noProof/>
          </w:rPr>
          <w:t>1.3.3. Modelo de presentación del Estado de Situación Financiera</w:t>
        </w:r>
        <w:r w:rsidR="006B3A2E">
          <w:rPr>
            <w:noProof/>
            <w:webHidden/>
          </w:rPr>
          <w:tab/>
        </w:r>
        <w:r w:rsidR="006B3A2E">
          <w:rPr>
            <w:noProof/>
            <w:webHidden/>
          </w:rPr>
          <w:fldChar w:fldCharType="begin"/>
        </w:r>
        <w:r w:rsidR="006B3A2E">
          <w:rPr>
            <w:noProof/>
            <w:webHidden/>
          </w:rPr>
          <w:instrText xml:space="preserve"> PAGEREF _Toc48840321 \h </w:instrText>
        </w:r>
        <w:r w:rsidR="006B3A2E">
          <w:rPr>
            <w:noProof/>
            <w:webHidden/>
          </w:rPr>
        </w:r>
        <w:r w:rsidR="006B3A2E">
          <w:rPr>
            <w:noProof/>
            <w:webHidden/>
          </w:rPr>
          <w:fldChar w:fldCharType="separate"/>
        </w:r>
        <w:r w:rsidR="002A507E">
          <w:rPr>
            <w:noProof/>
            <w:webHidden/>
          </w:rPr>
          <w:t>45</w:t>
        </w:r>
        <w:r w:rsidR="006B3A2E">
          <w:rPr>
            <w:noProof/>
            <w:webHidden/>
          </w:rPr>
          <w:fldChar w:fldCharType="end"/>
        </w:r>
      </w:hyperlink>
    </w:p>
    <w:p w14:paraId="1ED481D4" w14:textId="77777777" w:rsidR="006B3A2E" w:rsidRDefault="00DD4986">
      <w:pPr>
        <w:pStyle w:val="TDC2"/>
        <w:rPr>
          <w:rFonts w:asciiTheme="minorHAnsi" w:eastAsiaTheme="minorEastAsia" w:hAnsiTheme="minorHAnsi" w:cstheme="minorBidi"/>
          <w:szCs w:val="22"/>
          <w:lang w:eastAsia="es-CO"/>
        </w:rPr>
      </w:pPr>
      <w:hyperlink w:anchor="_Toc48840322" w:history="1">
        <w:r w:rsidR="006B3A2E" w:rsidRPr="00491E1C">
          <w:rPr>
            <w:rStyle w:val="Hipervnculo"/>
          </w:rPr>
          <w:t>1.4. ESTADO DE RESULTADOS INTEGRAL.</w:t>
        </w:r>
        <w:r w:rsidR="006B3A2E">
          <w:rPr>
            <w:webHidden/>
          </w:rPr>
          <w:tab/>
        </w:r>
        <w:r w:rsidR="006B3A2E">
          <w:rPr>
            <w:webHidden/>
          </w:rPr>
          <w:fldChar w:fldCharType="begin"/>
        </w:r>
        <w:r w:rsidR="006B3A2E">
          <w:rPr>
            <w:webHidden/>
          </w:rPr>
          <w:instrText xml:space="preserve"> PAGEREF _Toc48840322 \h </w:instrText>
        </w:r>
        <w:r w:rsidR="006B3A2E">
          <w:rPr>
            <w:webHidden/>
          </w:rPr>
        </w:r>
        <w:r w:rsidR="006B3A2E">
          <w:rPr>
            <w:webHidden/>
          </w:rPr>
          <w:fldChar w:fldCharType="separate"/>
        </w:r>
        <w:r w:rsidR="002A507E">
          <w:rPr>
            <w:webHidden/>
          </w:rPr>
          <w:t>45</w:t>
        </w:r>
        <w:r w:rsidR="006B3A2E">
          <w:rPr>
            <w:webHidden/>
          </w:rPr>
          <w:fldChar w:fldCharType="end"/>
        </w:r>
      </w:hyperlink>
    </w:p>
    <w:p w14:paraId="59856B98"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23" w:history="1">
        <w:r w:rsidR="006B3A2E" w:rsidRPr="00491E1C">
          <w:rPr>
            <w:rStyle w:val="Hipervnculo"/>
            <w:rFonts w:ascii="Tahoma" w:hAnsi="Tahoma" w:cs="Tahoma"/>
            <w:noProof/>
          </w:rPr>
          <w:t>1.4.1. Otro Resultado Integral (ORI)</w:t>
        </w:r>
        <w:r w:rsidR="006B3A2E">
          <w:rPr>
            <w:noProof/>
            <w:webHidden/>
          </w:rPr>
          <w:tab/>
        </w:r>
        <w:r w:rsidR="006B3A2E">
          <w:rPr>
            <w:noProof/>
            <w:webHidden/>
          </w:rPr>
          <w:fldChar w:fldCharType="begin"/>
        </w:r>
        <w:r w:rsidR="006B3A2E">
          <w:rPr>
            <w:noProof/>
            <w:webHidden/>
          </w:rPr>
          <w:instrText xml:space="preserve"> PAGEREF _Toc48840323 \h </w:instrText>
        </w:r>
        <w:r w:rsidR="006B3A2E">
          <w:rPr>
            <w:noProof/>
            <w:webHidden/>
          </w:rPr>
        </w:r>
        <w:r w:rsidR="006B3A2E">
          <w:rPr>
            <w:noProof/>
            <w:webHidden/>
          </w:rPr>
          <w:fldChar w:fldCharType="separate"/>
        </w:r>
        <w:r w:rsidR="002A507E">
          <w:rPr>
            <w:noProof/>
            <w:webHidden/>
          </w:rPr>
          <w:t>45</w:t>
        </w:r>
        <w:r w:rsidR="006B3A2E">
          <w:rPr>
            <w:noProof/>
            <w:webHidden/>
          </w:rPr>
          <w:fldChar w:fldCharType="end"/>
        </w:r>
      </w:hyperlink>
    </w:p>
    <w:p w14:paraId="6E7D8E4B"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24" w:history="1">
        <w:r w:rsidR="006B3A2E" w:rsidRPr="00491E1C">
          <w:rPr>
            <w:rStyle w:val="Hipervnculo"/>
            <w:rFonts w:ascii="Tahoma" w:hAnsi="Tahoma" w:cs="Tahoma"/>
            <w:noProof/>
          </w:rPr>
          <w:t>1.4.2. Procedimientos para la presentación del estado de resultados Integral.</w:t>
        </w:r>
        <w:r w:rsidR="006B3A2E">
          <w:rPr>
            <w:noProof/>
            <w:webHidden/>
          </w:rPr>
          <w:tab/>
        </w:r>
        <w:r w:rsidR="006B3A2E">
          <w:rPr>
            <w:noProof/>
            <w:webHidden/>
          </w:rPr>
          <w:fldChar w:fldCharType="begin"/>
        </w:r>
        <w:r w:rsidR="006B3A2E">
          <w:rPr>
            <w:noProof/>
            <w:webHidden/>
          </w:rPr>
          <w:instrText xml:space="preserve"> PAGEREF _Toc48840324 \h </w:instrText>
        </w:r>
        <w:r w:rsidR="006B3A2E">
          <w:rPr>
            <w:noProof/>
            <w:webHidden/>
          </w:rPr>
        </w:r>
        <w:r w:rsidR="006B3A2E">
          <w:rPr>
            <w:noProof/>
            <w:webHidden/>
          </w:rPr>
          <w:fldChar w:fldCharType="separate"/>
        </w:r>
        <w:r w:rsidR="002A507E">
          <w:rPr>
            <w:noProof/>
            <w:webHidden/>
          </w:rPr>
          <w:t>46</w:t>
        </w:r>
        <w:r w:rsidR="006B3A2E">
          <w:rPr>
            <w:noProof/>
            <w:webHidden/>
          </w:rPr>
          <w:fldChar w:fldCharType="end"/>
        </w:r>
      </w:hyperlink>
    </w:p>
    <w:p w14:paraId="61C8B88C"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25" w:history="1">
        <w:r w:rsidR="006B3A2E" w:rsidRPr="00491E1C">
          <w:rPr>
            <w:rStyle w:val="Hipervnculo"/>
            <w:rFonts w:ascii="Tahoma" w:hAnsi="Tahoma" w:cs="Tahoma"/>
            <w:noProof/>
            <w:lang w:val="es-ES"/>
          </w:rPr>
          <w:t>1.4.3. Modelo de Presentación de un Estado de Resultados Integral</w:t>
        </w:r>
        <w:r w:rsidR="006B3A2E">
          <w:rPr>
            <w:noProof/>
            <w:webHidden/>
          </w:rPr>
          <w:tab/>
        </w:r>
        <w:r w:rsidR="006B3A2E">
          <w:rPr>
            <w:noProof/>
            <w:webHidden/>
          </w:rPr>
          <w:fldChar w:fldCharType="begin"/>
        </w:r>
        <w:r w:rsidR="006B3A2E">
          <w:rPr>
            <w:noProof/>
            <w:webHidden/>
          </w:rPr>
          <w:instrText xml:space="preserve"> PAGEREF _Toc48840325 \h </w:instrText>
        </w:r>
        <w:r w:rsidR="006B3A2E">
          <w:rPr>
            <w:noProof/>
            <w:webHidden/>
          </w:rPr>
        </w:r>
        <w:r w:rsidR="006B3A2E">
          <w:rPr>
            <w:noProof/>
            <w:webHidden/>
          </w:rPr>
          <w:fldChar w:fldCharType="separate"/>
        </w:r>
        <w:r w:rsidR="002A507E">
          <w:rPr>
            <w:noProof/>
            <w:webHidden/>
          </w:rPr>
          <w:t>47</w:t>
        </w:r>
        <w:r w:rsidR="006B3A2E">
          <w:rPr>
            <w:noProof/>
            <w:webHidden/>
          </w:rPr>
          <w:fldChar w:fldCharType="end"/>
        </w:r>
      </w:hyperlink>
    </w:p>
    <w:p w14:paraId="6C5CC2E0" w14:textId="77777777" w:rsidR="006B3A2E" w:rsidRDefault="00DD4986">
      <w:pPr>
        <w:pStyle w:val="TDC2"/>
        <w:rPr>
          <w:rFonts w:asciiTheme="minorHAnsi" w:eastAsiaTheme="minorEastAsia" w:hAnsiTheme="minorHAnsi" w:cstheme="minorBidi"/>
          <w:szCs w:val="22"/>
          <w:lang w:eastAsia="es-CO"/>
        </w:rPr>
      </w:pPr>
      <w:hyperlink w:anchor="_Toc48840326" w:history="1">
        <w:r w:rsidR="006B3A2E" w:rsidRPr="00491E1C">
          <w:rPr>
            <w:rStyle w:val="Hipervnculo"/>
          </w:rPr>
          <w:t>1.5. ESTADO DE CAMBIOS EN EL PATRIMONIO</w:t>
        </w:r>
        <w:r w:rsidR="006B3A2E">
          <w:rPr>
            <w:webHidden/>
          </w:rPr>
          <w:tab/>
        </w:r>
        <w:r w:rsidR="006B3A2E">
          <w:rPr>
            <w:webHidden/>
          </w:rPr>
          <w:fldChar w:fldCharType="begin"/>
        </w:r>
        <w:r w:rsidR="006B3A2E">
          <w:rPr>
            <w:webHidden/>
          </w:rPr>
          <w:instrText xml:space="preserve"> PAGEREF _Toc48840326 \h </w:instrText>
        </w:r>
        <w:r w:rsidR="006B3A2E">
          <w:rPr>
            <w:webHidden/>
          </w:rPr>
        </w:r>
        <w:r w:rsidR="006B3A2E">
          <w:rPr>
            <w:webHidden/>
          </w:rPr>
          <w:fldChar w:fldCharType="separate"/>
        </w:r>
        <w:r w:rsidR="002A507E">
          <w:rPr>
            <w:webHidden/>
          </w:rPr>
          <w:t>47</w:t>
        </w:r>
        <w:r w:rsidR="006B3A2E">
          <w:rPr>
            <w:webHidden/>
          </w:rPr>
          <w:fldChar w:fldCharType="end"/>
        </w:r>
      </w:hyperlink>
    </w:p>
    <w:p w14:paraId="3DACFA6B"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27" w:history="1">
        <w:r w:rsidR="006B3A2E" w:rsidRPr="00491E1C">
          <w:rPr>
            <w:rStyle w:val="Hipervnculo"/>
            <w:rFonts w:ascii="Tahoma" w:hAnsi="Tahoma" w:cs="Tahoma"/>
            <w:noProof/>
          </w:rPr>
          <w:t>1.5.1. Objetivo</w:t>
        </w:r>
        <w:r w:rsidR="006B3A2E">
          <w:rPr>
            <w:noProof/>
            <w:webHidden/>
          </w:rPr>
          <w:tab/>
        </w:r>
        <w:r w:rsidR="006B3A2E">
          <w:rPr>
            <w:noProof/>
            <w:webHidden/>
          </w:rPr>
          <w:fldChar w:fldCharType="begin"/>
        </w:r>
        <w:r w:rsidR="006B3A2E">
          <w:rPr>
            <w:noProof/>
            <w:webHidden/>
          </w:rPr>
          <w:instrText xml:space="preserve"> PAGEREF _Toc48840327 \h </w:instrText>
        </w:r>
        <w:r w:rsidR="006B3A2E">
          <w:rPr>
            <w:noProof/>
            <w:webHidden/>
          </w:rPr>
        </w:r>
        <w:r w:rsidR="006B3A2E">
          <w:rPr>
            <w:noProof/>
            <w:webHidden/>
          </w:rPr>
          <w:fldChar w:fldCharType="separate"/>
        </w:r>
        <w:r w:rsidR="002A507E">
          <w:rPr>
            <w:noProof/>
            <w:webHidden/>
          </w:rPr>
          <w:t>47</w:t>
        </w:r>
        <w:r w:rsidR="006B3A2E">
          <w:rPr>
            <w:noProof/>
            <w:webHidden/>
          </w:rPr>
          <w:fldChar w:fldCharType="end"/>
        </w:r>
      </w:hyperlink>
    </w:p>
    <w:p w14:paraId="300FBC34"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28" w:history="1">
        <w:r w:rsidR="006B3A2E" w:rsidRPr="00491E1C">
          <w:rPr>
            <w:rStyle w:val="Hipervnculo"/>
            <w:rFonts w:ascii="Tahoma" w:hAnsi="Tahoma" w:cs="Tahoma"/>
            <w:noProof/>
            <w:lang w:val="es-ES"/>
          </w:rPr>
          <w:t>1.5.2. Información a presentar</w:t>
        </w:r>
        <w:r w:rsidR="006B3A2E">
          <w:rPr>
            <w:noProof/>
            <w:webHidden/>
          </w:rPr>
          <w:tab/>
        </w:r>
        <w:r w:rsidR="006B3A2E">
          <w:rPr>
            <w:noProof/>
            <w:webHidden/>
          </w:rPr>
          <w:fldChar w:fldCharType="begin"/>
        </w:r>
        <w:r w:rsidR="006B3A2E">
          <w:rPr>
            <w:noProof/>
            <w:webHidden/>
          </w:rPr>
          <w:instrText xml:space="preserve"> PAGEREF _Toc48840328 \h </w:instrText>
        </w:r>
        <w:r w:rsidR="006B3A2E">
          <w:rPr>
            <w:noProof/>
            <w:webHidden/>
          </w:rPr>
        </w:r>
        <w:r w:rsidR="006B3A2E">
          <w:rPr>
            <w:noProof/>
            <w:webHidden/>
          </w:rPr>
          <w:fldChar w:fldCharType="separate"/>
        </w:r>
        <w:r w:rsidR="002A507E">
          <w:rPr>
            <w:noProof/>
            <w:webHidden/>
          </w:rPr>
          <w:t>47</w:t>
        </w:r>
        <w:r w:rsidR="006B3A2E">
          <w:rPr>
            <w:noProof/>
            <w:webHidden/>
          </w:rPr>
          <w:fldChar w:fldCharType="end"/>
        </w:r>
      </w:hyperlink>
    </w:p>
    <w:p w14:paraId="66B3EEDB" w14:textId="77777777" w:rsidR="006B3A2E" w:rsidRDefault="00DD4986">
      <w:pPr>
        <w:pStyle w:val="TDC2"/>
        <w:rPr>
          <w:rFonts w:asciiTheme="minorHAnsi" w:eastAsiaTheme="minorEastAsia" w:hAnsiTheme="minorHAnsi" w:cstheme="minorBidi"/>
          <w:szCs w:val="22"/>
          <w:lang w:eastAsia="es-CO"/>
        </w:rPr>
      </w:pPr>
      <w:hyperlink w:anchor="_Toc48840329" w:history="1">
        <w:r w:rsidR="006B3A2E" w:rsidRPr="00491E1C">
          <w:rPr>
            <w:rStyle w:val="Hipervnculo"/>
          </w:rPr>
          <w:t>1.6. ESTADO DE FLUJOS DE EFECTIVO:</w:t>
        </w:r>
        <w:r w:rsidR="006B3A2E">
          <w:rPr>
            <w:webHidden/>
          </w:rPr>
          <w:tab/>
        </w:r>
        <w:r w:rsidR="006B3A2E">
          <w:rPr>
            <w:webHidden/>
          </w:rPr>
          <w:fldChar w:fldCharType="begin"/>
        </w:r>
        <w:r w:rsidR="006B3A2E">
          <w:rPr>
            <w:webHidden/>
          </w:rPr>
          <w:instrText xml:space="preserve"> PAGEREF _Toc48840329 \h </w:instrText>
        </w:r>
        <w:r w:rsidR="006B3A2E">
          <w:rPr>
            <w:webHidden/>
          </w:rPr>
        </w:r>
        <w:r w:rsidR="006B3A2E">
          <w:rPr>
            <w:webHidden/>
          </w:rPr>
          <w:fldChar w:fldCharType="separate"/>
        </w:r>
        <w:r w:rsidR="002A507E">
          <w:rPr>
            <w:webHidden/>
          </w:rPr>
          <w:t>48</w:t>
        </w:r>
        <w:r w:rsidR="006B3A2E">
          <w:rPr>
            <w:webHidden/>
          </w:rPr>
          <w:fldChar w:fldCharType="end"/>
        </w:r>
      </w:hyperlink>
    </w:p>
    <w:p w14:paraId="1FDF2AD7"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30" w:history="1">
        <w:r w:rsidR="006B3A2E" w:rsidRPr="00491E1C">
          <w:rPr>
            <w:rStyle w:val="Hipervnculo"/>
            <w:rFonts w:ascii="Tahoma" w:hAnsi="Tahoma" w:cs="Tahoma"/>
            <w:noProof/>
          </w:rPr>
          <w:t>1.6.1. Procedimientos para la presentación de estado de flujo de efectivo</w:t>
        </w:r>
        <w:r w:rsidR="006B3A2E">
          <w:rPr>
            <w:noProof/>
            <w:webHidden/>
          </w:rPr>
          <w:tab/>
        </w:r>
        <w:r w:rsidR="006B3A2E">
          <w:rPr>
            <w:noProof/>
            <w:webHidden/>
          </w:rPr>
          <w:fldChar w:fldCharType="begin"/>
        </w:r>
        <w:r w:rsidR="006B3A2E">
          <w:rPr>
            <w:noProof/>
            <w:webHidden/>
          </w:rPr>
          <w:instrText xml:space="preserve"> PAGEREF _Toc48840330 \h </w:instrText>
        </w:r>
        <w:r w:rsidR="006B3A2E">
          <w:rPr>
            <w:noProof/>
            <w:webHidden/>
          </w:rPr>
        </w:r>
        <w:r w:rsidR="006B3A2E">
          <w:rPr>
            <w:noProof/>
            <w:webHidden/>
          </w:rPr>
          <w:fldChar w:fldCharType="separate"/>
        </w:r>
        <w:r w:rsidR="002A507E">
          <w:rPr>
            <w:noProof/>
            <w:webHidden/>
          </w:rPr>
          <w:t>48</w:t>
        </w:r>
        <w:r w:rsidR="006B3A2E">
          <w:rPr>
            <w:noProof/>
            <w:webHidden/>
          </w:rPr>
          <w:fldChar w:fldCharType="end"/>
        </w:r>
      </w:hyperlink>
    </w:p>
    <w:p w14:paraId="4F7B476E"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31" w:history="1">
        <w:r w:rsidR="006B3A2E" w:rsidRPr="00491E1C">
          <w:rPr>
            <w:rStyle w:val="Hipervnculo"/>
            <w:rFonts w:ascii="Tahoma" w:hAnsi="Tahoma" w:cs="Tahoma"/>
            <w:noProof/>
          </w:rPr>
          <w:t>1.6.2. Actividades de Inversión y Financiación en los Métodos directo e indirecto</w:t>
        </w:r>
        <w:r w:rsidR="006B3A2E">
          <w:rPr>
            <w:noProof/>
            <w:webHidden/>
          </w:rPr>
          <w:tab/>
        </w:r>
        <w:r w:rsidR="006B3A2E">
          <w:rPr>
            <w:noProof/>
            <w:webHidden/>
          </w:rPr>
          <w:fldChar w:fldCharType="begin"/>
        </w:r>
        <w:r w:rsidR="006B3A2E">
          <w:rPr>
            <w:noProof/>
            <w:webHidden/>
          </w:rPr>
          <w:instrText xml:space="preserve"> PAGEREF _Toc48840331 \h </w:instrText>
        </w:r>
        <w:r w:rsidR="006B3A2E">
          <w:rPr>
            <w:noProof/>
            <w:webHidden/>
          </w:rPr>
        </w:r>
        <w:r w:rsidR="006B3A2E">
          <w:rPr>
            <w:noProof/>
            <w:webHidden/>
          </w:rPr>
          <w:fldChar w:fldCharType="separate"/>
        </w:r>
        <w:r w:rsidR="002A507E">
          <w:rPr>
            <w:noProof/>
            <w:webHidden/>
          </w:rPr>
          <w:t>50</w:t>
        </w:r>
        <w:r w:rsidR="006B3A2E">
          <w:rPr>
            <w:noProof/>
            <w:webHidden/>
          </w:rPr>
          <w:fldChar w:fldCharType="end"/>
        </w:r>
      </w:hyperlink>
    </w:p>
    <w:p w14:paraId="4770322F"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32" w:history="1">
        <w:r w:rsidR="006B3A2E" w:rsidRPr="00491E1C">
          <w:rPr>
            <w:rStyle w:val="Hipervnculo"/>
            <w:rFonts w:ascii="Tahoma" w:hAnsi="Tahoma" w:cs="Tahoma"/>
            <w:noProof/>
          </w:rPr>
          <w:t>1.6.3. Modelo de Presentación del Estado de Flujos de Efectivo</w:t>
        </w:r>
        <w:r w:rsidR="006B3A2E">
          <w:rPr>
            <w:noProof/>
            <w:webHidden/>
          </w:rPr>
          <w:tab/>
        </w:r>
        <w:r w:rsidR="006B3A2E">
          <w:rPr>
            <w:noProof/>
            <w:webHidden/>
          </w:rPr>
          <w:fldChar w:fldCharType="begin"/>
        </w:r>
        <w:r w:rsidR="006B3A2E">
          <w:rPr>
            <w:noProof/>
            <w:webHidden/>
          </w:rPr>
          <w:instrText xml:space="preserve"> PAGEREF _Toc48840332 \h </w:instrText>
        </w:r>
        <w:r w:rsidR="006B3A2E">
          <w:rPr>
            <w:noProof/>
            <w:webHidden/>
          </w:rPr>
        </w:r>
        <w:r w:rsidR="006B3A2E">
          <w:rPr>
            <w:noProof/>
            <w:webHidden/>
          </w:rPr>
          <w:fldChar w:fldCharType="separate"/>
        </w:r>
        <w:r w:rsidR="002A507E">
          <w:rPr>
            <w:noProof/>
            <w:webHidden/>
          </w:rPr>
          <w:t>50</w:t>
        </w:r>
        <w:r w:rsidR="006B3A2E">
          <w:rPr>
            <w:noProof/>
            <w:webHidden/>
          </w:rPr>
          <w:fldChar w:fldCharType="end"/>
        </w:r>
      </w:hyperlink>
    </w:p>
    <w:p w14:paraId="36420C24" w14:textId="77777777" w:rsidR="006B3A2E" w:rsidRDefault="00DD4986">
      <w:pPr>
        <w:pStyle w:val="TDC1"/>
        <w:rPr>
          <w:rFonts w:asciiTheme="minorHAnsi" w:eastAsiaTheme="minorEastAsia" w:hAnsiTheme="minorHAnsi" w:cstheme="minorBidi"/>
          <w:sz w:val="22"/>
          <w:szCs w:val="22"/>
          <w:lang w:eastAsia="es-CO"/>
        </w:rPr>
      </w:pPr>
      <w:hyperlink w:anchor="_Toc48840333" w:history="1">
        <w:r w:rsidR="006B3A2E" w:rsidRPr="00491E1C">
          <w:rPr>
            <w:rStyle w:val="Hipervnculo"/>
          </w:rPr>
          <w:t>CAPITULO II  EFECTIVO Y EQUIVALENTES AL EFECTIVO</w:t>
        </w:r>
        <w:r w:rsidR="006B3A2E">
          <w:rPr>
            <w:webHidden/>
          </w:rPr>
          <w:tab/>
        </w:r>
        <w:r w:rsidR="006B3A2E">
          <w:rPr>
            <w:webHidden/>
          </w:rPr>
          <w:fldChar w:fldCharType="begin"/>
        </w:r>
        <w:r w:rsidR="006B3A2E">
          <w:rPr>
            <w:webHidden/>
          </w:rPr>
          <w:instrText xml:space="preserve"> PAGEREF _Toc48840333 \h </w:instrText>
        </w:r>
        <w:r w:rsidR="006B3A2E">
          <w:rPr>
            <w:webHidden/>
          </w:rPr>
        </w:r>
        <w:r w:rsidR="006B3A2E">
          <w:rPr>
            <w:webHidden/>
          </w:rPr>
          <w:fldChar w:fldCharType="separate"/>
        </w:r>
        <w:r w:rsidR="002A507E">
          <w:rPr>
            <w:webHidden/>
          </w:rPr>
          <w:t>50</w:t>
        </w:r>
        <w:r w:rsidR="006B3A2E">
          <w:rPr>
            <w:webHidden/>
          </w:rPr>
          <w:fldChar w:fldCharType="end"/>
        </w:r>
      </w:hyperlink>
    </w:p>
    <w:p w14:paraId="1ED89D78" w14:textId="77777777" w:rsidR="006B3A2E" w:rsidRDefault="00DD4986">
      <w:pPr>
        <w:pStyle w:val="TDC2"/>
        <w:rPr>
          <w:rFonts w:asciiTheme="minorHAnsi" w:eastAsiaTheme="minorEastAsia" w:hAnsiTheme="minorHAnsi" w:cstheme="minorBidi"/>
          <w:szCs w:val="22"/>
          <w:lang w:eastAsia="es-CO"/>
        </w:rPr>
      </w:pPr>
      <w:hyperlink w:anchor="_Toc48840334" w:history="1">
        <w:r w:rsidR="006B3A2E" w:rsidRPr="00491E1C">
          <w:rPr>
            <w:rStyle w:val="Hipervnculo"/>
          </w:rPr>
          <w:t>2.1. DEFINICIÓN</w:t>
        </w:r>
        <w:r w:rsidR="006B3A2E">
          <w:rPr>
            <w:webHidden/>
          </w:rPr>
          <w:tab/>
        </w:r>
        <w:r w:rsidR="006B3A2E">
          <w:rPr>
            <w:webHidden/>
          </w:rPr>
          <w:fldChar w:fldCharType="begin"/>
        </w:r>
        <w:r w:rsidR="006B3A2E">
          <w:rPr>
            <w:webHidden/>
          </w:rPr>
          <w:instrText xml:space="preserve"> PAGEREF _Toc48840334 \h </w:instrText>
        </w:r>
        <w:r w:rsidR="006B3A2E">
          <w:rPr>
            <w:webHidden/>
          </w:rPr>
        </w:r>
        <w:r w:rsidR="006B3A2E">
          <w:rPr>
            <w:webHidden/>
          </w:rPr>
          <w:fldChar w:fldCharType="separate"/>
        </w:r>
        <w:r w:rsidR="002A507E">
          <w:rPr>
            <w:webHidden/>
          </w:rPr>
          <w:t>50</w:t>
        </w:r>
        <w:r w:rsidR="006B3A2E">
          <w:rPr>
            <w:webHidden/>
          </w:rPr>
          <w:fldChar w:fldCharType="end"/>
        </w:r>
      </w:hyperlink>
    </w:p>
    <w:p w14:paraId="771DB6A5" w14:textId="77777777" w:rsidR="006B3A2E" w:rsidRDefault="00DD4986">
      <w:pPr>
        <w:pStyle w:val="TDC2"/>
        <w:rPr>
          <w:rFonts w:asciiTheme="minorHAnsi" w:eastAsiaTheme="minorEastAsia" w:hAnsiTheme="minorHAnsi" w:cstheme="minorBidi"/>
          <w:szCs w:val="22"/>
          <w:lang w:eastAsia="es-CO"/>
        </w:rPr>
      </w:pPr>
      <w:hyperlink w:anchor="_Toc48840335" w:history="1">
        <w:r w:rsidR="006B3A2E" w:rsidRPr="00491E1C">
          <w:rPr>
            <w:rStyle w:val="Hipervnculo"/>
          </w:rPr>
          <w:t>2.2. PROCEDIMIENTOS PARA CLASIFICAR UN EQUIVALENTE DE EFECTIVO:</w:t>
        </w:r>
        <w:r w:rsidR="006B3A2E">
          <w:rPr>
            <w:webHidden/>
          </w:rPr>
          <w:tab/>
        </w:r>
        <w:r w:rsidR="006B3A2E">
          <w:rPr>
            <w:webHidden/>
          </w:rPr>
          <w:fldChar w:fldCharType="begin"/>
        </w:r>
        <w:r w:rsidR="006B3A2E">
          <w:rPr>
            <w:webHidden/>
          </w:rPr>
          <w:instrText xml:space="preserve"> PAGEREF _Toc48840335 \h </w:instrText>
        </w:r>
        <w:r w:rsidR="006B3A2E">
          <w:rPr>
            <w:webHidden/>
          </w:rPr>
        </w:r>
        <w:r w:rsidR="006B3A2E">
          <w:rPr>
            <w:webHidden/>
          </w:rPr>
          <w:fldChar w:fldCharType="separate"/>
        </w:r>
        <w:r w:rsidR="002A507E">
          <w:rPr>
            <w:webHidden/>
          </w:rPr>
          <w:t>50</w:t>
        </w:r>
        <w:r w:rsidR="006B3A2E">
          <w:rPr>
            <w:webHidden/>
          </w:rPr>
          <w:fldChar w:fldCharType="end"/>
        </w:r>
      </w:hyperlink>
    </w:p>
    <w:p w14:paraId="49F4BEAB" w14:textId="77777777" w:rsidR="006B3A2E" w:rsidRDefault="00DD4986">
      <w:pPr>
        <w:pStyle w:val="TDC2"/>
        <w:rPr>
          <w:rFonts w:asciiTheme="minorHAnsi" w:eastAsiaTheme="minorEastAsia" w:hAnsiTheme="minorHAnsi" w:cstheme="minorBidi"/>
          <w:szCs w:val="22"/>
          <w:lang w:eastAsia="es-CO"/>
        </w:rPr>
      </w:pPr>
      <w:hyperlink w:anchor="_Toc48840336" w:history="1">
        <w:r w:rsidR="006B3A2E" w:rsidRPr="00491E1C">
          <w:rPr>
            <w:rStyle w:val="Hipervnculo"/>
          </w:rPr>
          <w:t>2.3. RECONOCIMIENTO</w:t>
        </w:r>
        <w:r w:rsidR="006B3A2E">
          <w:rPr>
            <w:webHidden/>
          </w:rPr>
          <w:tab/>
        </w:r>
        <w:r w:rsidR="006B3A2E">
          <w:rPr>
            <w:webHidden/>
          </w:rPr>
          <w:fldChar w:fldCharType="begin"/>
        </w:r>
        <w:r w:rsidR="006B3A2E">
          <w:rPr>
            <w:webHidden/>
          </w:rPr>
          <w:instrText xml:space="preserve"> PAGEREF _Toc48840336 \h </w:instrText>
        </w:r>
        <w:r w:rsidR="006B3A2E">
          <w:rPr>
            <w:webHidden/>
          </w:rPr>
        </w:r>
        <w:r w:rsidR="006B3A2E">
          <w:rPr>
            <w:webHidden/>
          </w:rPr>
          <w:fldChar w:fldCharType="separate"/>
        </w:r>
        <w:r w:rsidR="002A507E">
          <w:rPr>
            <w:webHidden/>
          </w:rPr>
          <w:t>51</w:t>
        </w:r>
        <w:r w:rsidR="006B3A2E">
          <w:rPr>
            <w:webHidden/>
          </w:rPr>
          <w:fldChar w:fldCharType="end"/>
        </w:r>
      </w:hyperlink>
    </w:p>
    <w:p w14:paraId="4D438129" w14:textId="77777777" w:rsidR="006B3A2E" w:rsidRDefault="00DD4986">
      <w:pPr>
        <w:pStyle w:val="TDC2"/>
        <w:rPr>
          <w:rFonts w:asciiTheme="minorHAnsi" w:eastAsiaTheme="minorEastAsia" w:hAnsiTheme="minorHAnsi" w:cstheme="minorBidi"/>
          <w:szCs w:val="22"/>
          <w:lang w:eastAsia="es-CO"/>
        </w:rPr>
      </w:pPr>
      <w:hyperlink w:anchor="_Toc48840337" w:history="1">
        <w:r w:rsidR="006B3A2E" w:rsidRPr="00491E1C">
          <w:rPr>
            <w:rStyle w:val="Hipervnculo"/>
          </w:rPr>
          <w:t>2.4. MEDICIÓN INICIAL</w:t>
        </w:r>
        <w:r w:rsidR="006B3A2E">
          <w:rPr>
            <w:webHidden/>
          </w:rPr>
          <w:tab/>
        </w:r>
        <w:r w:rsidR="006B3A2E">
          <w:rPr>
            <w:webHidden/>
          </w:rPr>
          <w:fldChar w:fldCharType="begin"/>
        </w:r>
        <w:r w:rsidR="006B3A2E">
          <w:rPr>
            <w:webHidden/>
          </w:rPr>
          <w:instrText xml:space="preserve"> PAGEREF _Toc48840337 \h </w:instrText>
        </w:r>
        <w:r w:rsidR="006B3A2E">
          <w:rPr>
            <w:webHidden/>
          </w:rPr>
        </w:r>
        <w:r w:rsidR="006B3A2E">
          <w:rPr>
            <w:webHidden/>
          </w:rPr>
          <w:fldChar w:fldCharType="separate"/>
        </w:r>
        <w:r w:rsidR="002A507E">
          <w:rPr>
            <w:webHidden/>
          </w:rPr>
          <w:t>51</w:t>
        </w:r>
        <w:r w:rsidR="006B3A2E">
          <w:rPr>
            <w:webHidden/>
          </w:rPr>
          <w:fldChar w:fldCharType="end"/>
        </w:r>
      </w:hyperlink>
    </w:p>
    <w:p w14:paraId="31BECFF9" w14:textId="77777777" w:rsidR="006B3A2E" w:rsidRDefault="00DD4986">
      <w:pPr>
        <w:pStyle w:val="TDC2"/>
        <w:rPr>
          <w:rFonts w:asciiTheme="minorHAnsi" w:eastAsiaTheme="minorEastAsia" w:hAnsiTheme="minorHAnsi" w:cstheme="minorBidi"/>
          <w:szCs w:val="22"/>
          <w:lang w:eastAsia="es-CO"/>
        </w:rPr>
      </w:pPr>
      <w:hyperlink w:anchor="_Toc48840338" w:history="1">
        <w:r w:rsidR="006B3A2E" w:rsidRPr="00491E1C">
          <w:rPr>
            <w:rStyle w:val="Hipervnculo"/>
          </w:rPr>
          <w:t>2.5. MEDICIÓN POSTERIOR</w:t>
        </w:r>
        <w:r w:rsidR="006B3A2E" w:rsidRPr="00491E1C">
          <w:rPr>
            <w:rStyle w:val="Hipervnculo"/>
            <w:iCs/>
            <w:lang w:val="es-ES_tradnl"/>
          </w:rPr>
          <w:t>:</w:t>
        </w:r>
        <w:r w:rsidR="006B3A2E">
          <w:rPr>
            <w:webHidden/>
          </w:rPr>
          <w:tab/>
        </w:r>
        <w:r w:rsidR="006B3A2E">
          <w:rPr>
            <w:webHidden/>
          </w:rPr>
          <w:fldChar w:fldCharType="begin"/>
        </w:r>
        <w:r w:rsidR="006B3A2E">
          <w:rPr>
            <w:webHidden/>
          </w:rPr>
          <w:instrText xml:space="preserve"> PAGEREF _Toc48840338 \h </w:instrText>
        </w:r>
        <w:r w:rsidR="006B3A2E">
          <w:rPr>
            <w:webHidden/>
          </w:rPr>
        </w:r>
        <w:r w:rsidR="006B3A2E">
          <w:rPr>
            <w:webHidden/>
          </w:rPr>
          <w:fldChar w:fldCharType="separate"/>
        </w:r>
        <w:r w:rsidR="002A507E">
          <w:rPr>
            <w:webHidden/>
          </w:rPr>
          <w:t>51</w:t>
        </w:r>
        <w:r w:rsidR="006B3A2E">
          <w:rPr>
            <w:webHidden/>
          </w:rPr>
          <w:fldChar w:fldCharType="end"/>
        </w:r>
      </w:hyperlink>
    </w:p>
    <w:p w14:paraId="003D4147" w14:textId="77777777" w:rsidR="006B3A2E" w:rsidRDefault="00DD4986">
      <w:pPr>
        <w:pStyle w:val="TDC2"/>
        <w:rPr>
          <w:rFonts w:asciiTheme="minorHAnsi" w:eastAsiaTheme="minorEastAsia" w:hAnsiTheme="minorHAnsi" w:cstheme="minorBidi"/>
          <w:szCs w:val="22"/>
          <w:lang w:eastAsia="es-CO"/>
        </w:rPr>
      </w:pPr>
      <w:hyperlink w:anchor="_Toc48840339" w:history="1">
        <w:r w:rsidR="006B3A2E" w:rsidRPr="00491E1C">
          <w:rPr>
            <w:rStyle w:val="Hipervnculo"/>
          </w:rPr>
          <w:t>2.6. INFORMACIÓN A REVELAR</w:t>
        </w:r>
        <w:r w:rsidR="006B3A2E">
          <w:rPr>
            <w:webHidden/>
          </w:rPr>
          <w:tab/>
        </w:r>
        <w:r w:rsidR="006B3A2E">
          <w:rPr>
            <w:webHidden/>
          </w:rPr>
          <w:fldChar w:fldCharType="begin"/>
        </w:r>
        <w:r w:rsidR="006B3A2E">
          <w:rPr>
            <w:webHidden/>
          </w:rPr>
          <w:instrText xml:space="preserve"> PAGEREF _Toc48840339 \h </w:instrText>
        </w:r>
        <w:r w:rsidR="006B3A2E">
          <w:rPr>
            <w:webHidden/>
          </w:rPr>
        </w:r>
        <w:r w:rsidR="006B3A2E">
          <w:rPr>
            <w:webHidden/>
          </w:rPr>
          <w:fldChar w:fldCharType="separate"/>
        </w:r>
        <w:r w:rsidR="002A507E">
          <w:rPr>
            <w:webHidden/>
          </w:rPr>
          <w:t>52</w:t>
        </w:r>
        <w:r w:rsidR="006B3A2E">
          <w:rPr>
            <w:webHidden/>
          </w:rPr>
          <w:fldChar w:fldCharType="end"/>
        </w:r>
      </w:hyperlink>
    </w:p>
    <w:p w14:paraId="48FDEEA6" w14:textId="77777777" w:rsidR="006B3A2E" w:rsidRDefault="00DD4986">
      <w:pPr>
        <w:pStyle w:val="TDC1"/>
        <w:rPr>
          <w:rFonts w:asciiTheme="minorHAnsi" w:eastAsiaTheme="minorEastAsia" w:hAnsiTheme="minorHAnsi" w:cstheme="minorBidi"/>
          <w:sz w:val="22"/>
          <w:szCs w:val="22"/>
          <w:lang w:eastAsia="es-CO"/>
        </w:rPr>
      </w:pPr>
      <w:hyperlink w:anchor="_Toc48840340" w:history="1">
        <w:r w:rsidR="006B3A2E" w:rsidRPr="00491E1C">
          <w:rPr>
            <w:rStyle w:val="Hipervnculo"/>
            <w:lang w:val="es-ES_tradnl"/>
          </w:rPr>
          <w:t>CAPÍTULO III OTROS PRINCIPIOS FUNDAMENTALES</w:t>
        </w:r>
        <w:r w:rsidR="006B3A2E">
          <w:rPr>
            <w:webHidden/>
          </w:rPr>
          <w:tab/>
        </w:r>
        <w:r w:rsidR="006B3A2E">
          <w:rPr>
            <w:webHidden/>
          </w:rPr>
          <w:fldChar w:fldCharType="begin"/>
        </w:r>
        <w:r w:rsidR="006B3A2E">
          <w:rPr>
            <w:webHidden/>
          </w:rPr>
          <w:instrText xml:space="preserve"> PAGEREF _Toc48840340 \h </w:instrText>
        </w:r>
        <w:r w:rsidR="006B3A2E">
          <w:rPr>
            <w:webHidden/>
          </w:rPr>
        </w:r>
        <w:r w:rsidR="006B3A2E">
          <w:rPr>
            <w:webHidden/>
          </w:rPr>
          <w:fldChar w:fldCharType="separate"/>
        </w:r>
        <w:r w:rsidR="002A507E">
          <w:rPr>
            <w:webHidden/>
          </w:rPr>
          <w:t>52</w:t>
        </w:r>
        <w:r w:rsidR="006B3A2E">
          <w:rPr>
            <w:webHidden/>
          </w:rPr>
          <w:fldChar w:fldCharType="end"/>
        </w:r>
      </w:hyperlink>
    </w:p>
    <w:p w14:paraId="50B93670" w14:textId="77777777" w:rsidR="006B3A2E" w:rsidRDefault="00DD4986">
      <w:pPr>
        <w:pStyle w:val="TDC2"/>
        <w:rPr>
          <w:rFonts w:asciiTheme="minorHAnsi" w:eastAsiaTheme="minorEastAsia" w:hAnsiTheme="minorHAnsi" w:cstheme="minorBidi"/>
          <w:szCs w:val="22"/>
          <w:lang w:eastAsia="es-CO"/>
        </w:rPr>
      </w:pPr>
      <w:hyperlink w:anchor="_Toc48840341" w:history="1">
        <w:r w:rsidR="006B3A2E" w:rsidRPr="00491E1C">
          <w:rPr>
            <w:rStyle w:val="Hipervnculo"/>
          </w:rPr>
          <w:t>3.1 APLICACIÓN DE LA EXENCIÓN DE ESFUERZO Y COSTO DESPROPORCIONADOS</w:t>
        </w:r>
        <w:r w:rsidR="006B3A2E">
          <w:rPr>
            <w:webHidden/>
          </w:rPr>
          <w:tab/>
        </w:r>
        <w:r w:rsidR="006B3A2E">
          <w:rPr>
            <w:webHidden/>
          </w:rPr>
          <w:fldChar w:fldCharType="begin"/>
        </w:r>
        <w:r w:rsidR="006B3A2E">
          <w:rPr>
            <w:webHidden/>
          </w:rPr>
          <w:instrText xml:space="preserve"> PAGEREF _Toc48840341 \h </w:instrText>
        </w:r>
        <w:r w:rsidR="006B3A2E">
          <w:rPr>
            <w:webHidden/>
          </w:rPr>
        </w:r>
        <w:r w:rsidR="006B3A2E">
          <w:rPr>
            <w:webHidden/>
          </w:rPr>
          <w:fldChar w:fldCharType="separate"/>
        </w:r>
        <w:r w:rsidR="002A507E">
          <w:rPr>
            <w:webHidden/>
          </w:rPr>
          <w:t>52</w:t>
        </w:r>
        <w:r w:rsidR="006B3A2E">
          <w:rPr>
            <w:webHidden/>
          </w:rPr>
          <w:fldChar w:fldCharType="end"/>
        </w:r>
      </w:hyperlink>
    </w:p>
    <w:p w14:paraId="6C6A50A2" w14:textId="77777777" w:rsidR="006B3A2E" w:rsidRDefault="00DD4986">
      <w:pPr>
        <w:pStyle w:val="TDC2"/>
        <w:rPr>
          <w:rFonts w:asciiTheme="minorHAnsi" w:eastAsiaTheme="minorEastAsia" w:hAnsiTheme="minorHAnsi" w:cstheme="minorBidi"/>
          <w:szCs w:val="22"/>
          <w:lang w:eastAsia="es-CO"/>
        </w:rPr>
      </w:pPr>
      <w:hyperlink w:anchor="_Toc48840342" w:history="1">
        <w:r w:rsidR="006B3A2E" w:rsidRPr="00491E1C">
          <w:rPr>
            <w:rStyle w:val="Hipervnculo"/>
          </w:rPr>
          <w:t>3.2 LOS HECHOS POSTERIORES AL CIERRE, CAMBIOS DE POLÍTICAS CONTABLES Y ERRORES</w:t>
        </w:r>
        <w:r w:rsidR="006B3A2E">
          <w:rPr>
            <w:webHidden/>
          </w:rPr>
          <w:tab/>
        </w:r>
        <w:r w:rsidR="006B3A2E">
          <w:rPr>
            <w:webHidden/>
          </w:rPr>
          <w:fldChar w:fldCharType="begin"/>
        </w:r>
        <w:r w:rsidR="006B3A2E">
          <w:rPr>
            <w:webHidden/>
          </w:rPr>
          <w:instrText xml:space="preserve"> PAGEREF _Toc48840342 \h </w:instrText>
        </w:r>
        <w:r w:rsidR="006B3A2E">
          <w:rPr>
            <w:webHidden/>
          </w:rPr>
        </w:r>
        <w:r w:rsidR="006B3A2E">
          <w:rPr>
            <w:webHidden/>
          </w:rPr>
          <w:fldChar w:fldCharType="separate"/>
        </w:r>
        <w:r w:rsidR="002A507E">
          <w:rPr>
            <w:webHidden/>
          </w:rPr>
          <w:t>53</w:t>
        </w:r>
        <w:r w:rsidR="006B3A2E">
          <w:rPr>
            <w:webHidden/>
          </w:rPr>
          <w:fldChar w:fldCharType="end"/>
        </w:r>
      </w:hyperlink>
    </w:p>
    <w:p w14:paraId="45A450E9" w14:textId="77777777" w:rsidR="006B3A2E" w:rsidRDefault="00DD4986">
      <w:pPr>
        <w:pStyle w:val="TDC2"/>
        <w:rPr>
          <w:rFonts w:asciiTheme="minorHAnsi" w:eastAsiaTheme="minorEastAsia" w:hAnsiTheme="minorHAnsi" w:cstheme="minorBidi"/>
          <w:szCs w:val="22"/>
          <w:lang w:eastAsia="es-CO"/>
        </w:rPr>
      </w:pPr>
      <w:hyperlink w:anchor="_Toc48840343" w:history="1">
        <w:r w:rsidR="006B3A2E" w:rsidRPr="00491E1C">
          <w:rPr>
            <w:rStyle w:val="Hipervnculo"/>
          </w:rPr>
          <w:t>3.3 DONACIONES:</w:t>
        </w:r>
        <w:r w:rsidR="006B3A2E">
          <w:rPr>
            <w:webHidden/>
          </w:rPr>
          <w:tab/>
        </w:r>
        <w:r w:rsidR="006B3A2E">
          <w:rPr>
            <w:webHidden/>
          </w:rPr>
          <w:fldChar w:fldCharType="begin"/>
        </w:r>
        <w:r w:rsidR="006B3A2E">
          <w:rPr>
            <w:webHidden/>
          </w:rPr>
          <w:instrText xml:space="preserve"> PAGEREF _Toc48840343 \h </w:instrText>
        </w:r>
        <w:r w:rsidR="006B3A2E">
          <w:rPr>
            <w:webHidden/>
          </w:rPr>
        </w:r>
        <w:r w:rsidR="006B3A2E">
          <w:rPr>
            <w:webHidden/>
          </w:rPr>
          <w:fldChar w:fldCharType="separate"/>
        </w:r>
        <w:r w:rsidR="002A507E">
          <w:rPr>
            <w:webHidden/>
          </w:rPr>
          <w:t>54</w:t>
        </w:r>
        <w:r w:rsidR="006B3A2E">
          <w:rPr>
            <w:webHidden/>
          </w:rPr>
          <w:fldChar w:fldCharType="end"/>
        </w:r>
      </w:hyperlink>
    </w:p>
    <w:p w14:paraId="4BC0D070" w14:textId="77777777" w:rsidR="006B3A2E" w:rsidRDefault="00DD4986">
      <w:pPr>
        <w:pStyle w:val="TDC2"/>
        <w:rPr>
          <w:rFonts w:asciiTheme="minorHAnsi" w:eastAsiaTheme="minorEastAsia" w:hAnsiTheme="minorHAnsi" w:cstheme="minorBidi"/>
          <w:szCs w:val="22"/>
          <w:lang w:eastAsia="es-CO"/>
        </w:rPr>
      </w:pPr>
      <w:hyperlink w:anchor="_Toc48840344" w:history="1">
        <w:r w:rsidR="006B3A2E" w:rsidRPr="00491E1C">
          <w:rPr>
            <w:rStyle w:val="Hipervnculo"/>
          </w:rPr>
          <w:t>3.4 PROPIEDAD LEGAL</w:t>
        </w:r>
        <w:r w:rsidR="006B3A2E">
          <w:rPr>
            <w:webHidden/>
          </w:rPr>
          <w:tab/>
        </w:r>
        <w:r w:rsidR="006B3A2E">
          <w:rPr>
            <w:webHidden/>
          </w:rPr>
          <w:fldChar w:fldCharType="begin"/>
        </w:r>
        <w:r w:rsidR="006B3A2E">
          <w:rPr>
            <w:webHidden/>
          </w:rPr>
          <w:instrText xml:space="preserve"> PAGEREF _Toc48840344 \h </w:instrText>
        </w:r>
        <w:r w:rsidR="006B3A2E">
          <w:rPr>
            <w:webHidden/>
          </w:rPr>
        </w:r>
        <w:r w:rsidR="006B3A2E">
          <w:rPr>
            <w:webHidden/>
          </w:rPr>
          <w:fldChar w:fldCharType="separate"/>
        </w:r>
        <w:r w:rsidR="002A507E">
          <w:rPr>
            <w:webHidden/>
          </w:rPr>
          <w:t>54</w:t>
        </w:r>
        <w:r w:rsidR="006B3A2E">
          <w:rPr>
            <w:webHidden/>
          </w:rPr>
          <w:fldChar w:fldCharType="end"/>
        </w:r>
      </w:hyperlink>
    </w:p>
    <w:p w14:paraId="3F0931B4" w14:textId="77777777" w:rsidR="006B3A2E" w:rsidRDefault="00DD4986">
      <w:pPr>
        <w:pStyle w:val="TDC2"/>
        <w:rPr>
          <w:rFonts w:asciiTheme="minorHAnsi" w:eastAsiaTheme="minorEastAsia" w:hAnsiTheme="minorHAnsi" w:cstheme="minorBidi"/>
          <w:szCs w:val="22"/>
          <w:lang w:eastAsia="es-CO"/>
        </w:rPr>
      </w:pPr>
      <w:hyperlink w:anchor="_Toc48840345" w:history="1">
        <w:r w:rsidR="006B3A2E" w:rsidRPr="00491E1C">
          <w:rPr>
            <w:rStyle w:val="Hipervnculo"/>
          </w:rPr>
          <w:t>3.5 PROVISIONES PARA GASTOS</w:t>
        </w:r>
        <w:r w:rsidR="006B3A2E">
          <w:rPr>
            <w:webHidden/>
          </w:rPr>
          <w:tab/>
        </w:r>
        <w:r w:rsidR="006B3A2E">
          <w:rPr>
            <w:webHidden/>
          </w:rPr>
          <w:fldChar w:fldCharType="begin"/>
        </w:r>
        <w:r w:rsidR="006B3A2E">
          <w:rPr>
            <w:webHidden/>
          </w:rPr>
          <w:instrText xml:space="preserve"> PAGEREF _Toc48840345 \h </w:instrText>
        </w:r>
        <w:r w:rsidR="006B3A2E">
          <w:rPr>
            <w:webHidden/>
          </w:rPr>
        </w:r>
        <w:r w:rsidR="006B3A2E">
          <w:rPr>
            <w:webHidden/>
          </w:rPr>
          <w:fldChar w:fldCharType="separate"/>
        </w:r>
        <w:r w:rsidR="002A507E">
          <w:rPr>
            <w:webHidden/>
          </w:rPr>
          <w:t>55</w:t>
        </w:r>
        <w:r w:rsidR="006B3A2E">
          <w:rPr>
            <w:webHidden/>
          </w:rPr>
          <w:fldChar w:fldCharType="end"/>
        </w:r>
      </w:hyperlink>
    </w:p>
    <w:p w14:paraId="5EC49823" w14:textId="77777777" w:rsidR="006B3A2E" w:rsidRDefault="00DD4986">
      <w:pPr>
        <w:pStyle w:val="TDC2"/>
        <w:rPr>
          <w:rFonts w:asciiTheme="minorHAnsi" w:eastAsiaTheme="minorEastAsia" w:hAnsiTheme="minorHAnsi" w:cstheme="minorBidi"/>
          <w:szCs w:val="22"/>
          <w:lang w:eastAsia="es-CO"/>
        </w:rPr>
      </w:pPr>
      <w:hyperlink w:anchor="_Toc48840346" w:history="1">
        <w:r w:rsidR="006B3A2E" w:rsidRPr="00491E1C">
          <w:rPr>
            <w:rStyle w:val="Hipervnculo"/>
          </w:rPr>
          <w:t>3.6 IMPORTANCIA RELATIVA O MATERIALIDAD</w:t>
        </w:r>
        <w:r w:rsidR="006B3A2E">
          <w:rPr>
            <w:webHidden/>
          </w:rPr>
          <w:tab/>
        </w:r>
        <w:r w:rsidR="006B3A2E">
          <w:rPr>
            <w:webHidden/>
          </w:rPr>
          <w:fldChar w:fldCharType="begin"/>
        </w:r>
        <w:r w:rsidR="006B3A2E">
          <w:rPr>
            <w:webHidden/>
          </w:rPr>
          <w:instrText xml:space="preserve"> PAGEREF _Toc48840346 \h </w:instrText>
        </w:r>
        <w:r w:rsidR="006B3A2E">
          <w:rPr>
            <w:webHidden/>
          </w:rPr>
        </w:r>
        <w:r w:rsidR="006B3A2E">
          <w:rPr>
            <w:webHidden/>
          </w:rPr>
          <w:fldChar w:fldCharType="separate"/>
        </w:r>
        <w:r w:rsidR="002A507E">
          <w:rPr>
            <w:webHidden/>
          </w:rPr>
          <w:t>55</w:t>
        </w:r>
        <w:r w:rsidR="006B3A2E">
          <w:rPr>
            <w:webHidden/>
          </w:rPr>
          <w:fldChar w:fldCharType="end"/>
        </w:r>
      </w:hyperlink>
    </w:p>
    <w:p w14:paraId="370D5713" w14:textId="77777777" w:rsidR="006B3A2E" w:rsidRDefault="00DD4986">
      <w:pPr>
        <w:pStyle w:val="TDC2"/>
        <w:rPr>
          <w:rFonts w:asciiTheme="minorHAnsi" w:eastAsiaTheme="minorEastAsia" w:hAnsiTheme="minorHAnsi" w:cstheme="minorBidi"/>
          <w:szCs w:val="22"/>
          <w:lang w:eastAsia="es-CO"/>
        </w:rPr>
      </w:pPr>
      <w:hyperlink w:anchor="_Toc48840347" w:history="1">
        <w:r w:rsidR="006B3A2E" w:rsidRPr="00491E1C">
          <w:rPr>
            <w:rStyle w:val="Hipervnculo"/>
            <w:rFonts w:eastAsiaTheme="minorHAnsi"/>
          </w:rPr>
          <w:t xml:space="preserve">3.7 </w:t>
        </w:r>
        <w:r w:rsidR="006B3A2E" w:rsidRPr="00491E1C">
          <w:rPr>
            <w:rStyle w:val="Hipervnculo"/>
          </w:rPr>
          <w:t>SELECCIÓN DE LA BASE PARA LA MATERIALIDAD CUANTITATIVA</w:t>
        </w:r>
        <w:r w:rsidR="006B3A2E">
          <w:rPr>
            <w:webHidden/>
          </w:rPr>
          <w:tab/>
        </w:r>
        <w:r w:rsidR="006B3A2E">
          <w:rPr>
            <w:webHidden/>
          </w:rPr>
          <w:fldChar w:fldCharType="begin"/>
        </w:r>
        <w:r w:rsidR="006B3A2E">
          <w:rPr>
            <w:webHidden/>
          </w:rPr>
          <w:instrText xml:space="preserve"> PAGEREF _Toc48840347 \h </w:instrText>
        </w:r>
        <w:r w:rsidR="006B3A2E">
          <w:rPr>
            <w:webHidden/>
          </w:rPr>
        </w:r>
        <w:r w:rsidR="006B3A2E">
          <w:rPr>
            <w:webHidden/>
          </w:rPr>
          <w:fldChar w:fldCharType="separate"/>
        </w:r>
        <w:r w:rsidR="002A507E">
          <w:rPr>
            <w:webHidden/>
          </w:rPr>
          <w:t>56</w:t>
        </w:r>
        <w:r w:rsidR="006B3A2E">
          <w:rPr>
            <w:webHidden/>
          </w:rPr>
          <w:fldChar w:fldCharType="end"/>
        </w:r>
      </w:hyperlink>
    </w:p>
    <w:p w14:paraId="15D23E02" w14:textId="77777777" w:rsidR="006B3A2E" w:rsidRDefault="00DD4986">
      <w:pPr>
        <w:pStyle w:val="TDC2"/>
        <w:rPr>
          <w:rFonts w:asciiTheme="minorHAnsi" w:eastAsiaTheme="minorEastAsia" w:hAnsiTheme="minorHAnsi" w:cstheme="minorBidi"/>
          <w:szCs w:val="22"/>
          <w:lang w:eastAsia="es-CO"/>
        </w:rPr>
      </w:pPr>
      <w:hyperlink w:anchor="_Toc48840348" w:history="1">
        <w:r w:rsidR="006B3A2E" w:rsidRPr="00491E1C">
          <w:rPr>
            <w:rStyle w:val="Hipervnculo"/>
          </w:rPr>
          <w:t>3.8 TABLA DE MATERIALIDAD GENERAL PARA LAS DECISIONES ADMINISTRATIVAS</w:t>
        </w:r>
        <w:r w:rsidR="006B3A2E">
          <w:rPr>
            <w:webHidden/>
          </w:rPr>
          <w:tab/>
        </w:r>
        <w:r w:rsidR="006B3A2E">
          <w:rPr>
            <w:webHidden/>
          </w:rPr>
          <w:fldChar w:fldCharType="begin"/>
        </w:r>
        <w:r w:rsidR="006B3A2E">
          <w:rPr>
            <w:webHidden/>
          </w:rPr>
          <w:instrText xml:space="preserve"> PAGEREF _Toc48840348 \h </w:instrText>
        </w:r>
        <w:r w:rsidR="006B3A2E">
          <w:rPr>
            <w:webHidden/>
          </w:rPr>
        </w:r>
        <w:r w:rsidR="006B3A2E">
          <w:rPr>
            <w:webHidden/>
          </w:rPr>
          <w:fldChar w:fldCharType="separate"/>
        </w:r>
        <w:r w:rsidR="002A507E">
          <w:rPr>
            <w:webHidden/>
          </w:rPr>
          <w:t>56</w:t>
        </w:r>
        <w:r w:rsidR="006B3A2E">
          <w:rPr>
            <w:webHidden/>
          </w:rPr>
          <w:fldChar w:fldCharType="end"/>
        </w:r>
      </w:hyperlink>
    </w:p>
    <w:p w14:paraId="3DA19EDB" w14:textId="77777777" w:rsidR="006B3A2E" w:rsidRDefault="00DD4986">
      <w:pPr>
        <w:pStyle w:val="TDC1"/>
        <w:rPr>
          <w:rFonts w:asciiTheme="minorHAnsi" w:eastAsiaTheme="minorEastAsia" w:hAnsiTheme="minorHAnsi" w:cstheme="minorBidi"/>
          <w:sz w:val="22"/>
          <w:szCs w:val="22"/>
          <w:lang w:eastAsia="es-CO"/>
        </w:rPr>
      </w:pPr>
      <w:hyperlink w:anchor="_Toc48840349" w:history="1">
        <w:r w:rsidR="006B3A2E" w:rsidRPr="00491E1C">
          <w:rPr>
            <w:rStyle w:val="Hipervnculo"/>
          </w:rPr>
          <w:t>CAPITULO IV  INSTRUMENTOS FINANCIEROS BÁSICOS</w:t>
        </w:r>
        <w:r w:rsidR="006B3A2E">
          <w:rPr>
            <w:webHidden/>
          </w:rPr>
          <w:tab/>
        </w:r>
        <w:r w:rsidR="006B3A2E">
          <w:rPr>
            <w:webHidden/>
          </w:rPr>
          <w:fldChar w:fldCharType="begin"/>
        </w:r>
        <w:r w:rsidR="006B3A2E">
          <w:rPr>
            <w:webHidden/>
          </w:rPr>
          <w:instrText xml:space="preserve"> PAGEREF _Toc48840349 \h </w:instrText>
        </w:r>
        <w:r w:rsidR="006B3A2E">
          <w:rPr>
            <w:webHidden/>
          </w:rPr>
        </w:r>
        <w:r w:rsidR="006B3A2E">
          <w:rPr>
            <w:webHidden/>
          </w:rPr>
          <w:fldChar w:fldCharType="separate"/>
        </w:r>
        <w:r w:rsidR="002A507E">
          <w:rPr>
            <w:webHidden/>
          </w:rPr>
          <w:t>57</w:t>
        </w:r>
        <w:r w:rsidR="006B3A2E">
          <w:rPr>
            <w:webHidden/>
          </w:rPr>
          <w:fldChar w:fldCharType="end"/>
        </w:r>
      </w:hyperlink>
    </w:p>
    <w:p w14:paraId="7C580003" w14:textId="77777777" w:rsidR="006B3A2E" w:rsidRDefault="00DD4986">
      <w:pPr>
        <w:pStyle w:val="TDC2"/>
        <w:rPr>
          <w:rFonts w:asciiTheme="minorHAnsi" w:eastAsiaTheme="minorEastAsia" w:hAnsiTheme="minorHAnsi" w:cstheme="minorBidi"/>
          <w:szCs w:val="22"/>
          <w:lang w:eastAsia="es-CO"/>
        </w:rPr>
      </w:pPr>
      <w:hyperlink w:anchor="_Toc48840350" w:history="1">
        <w:r w:rsidR="006B3A2E" w:rsidRPr="00491E1C">
          <w:rPr>
            <w:rStyle w:val="Hipervnculo"/>
          </w:rPr>
          <w:t>4.1. DEFINICIÓN</w:t>
        </w:r>
        <w:r w:rsidR="006B3A2E">
          <w:rPr>
            <w:webHidden/>
          </w:rPr>
          <w:tab/>
        </w:r>
        <w:r w:rsidR="006B3A2E">
          <w:rPr>
            <w:webHidden/>
          </w:rPr>
          <w:fldChar w:fldCharType="begin"/>
        </w:r>
        <w:r w:rsidR="006B3A2E">
          <w:rPr>
            <w:webHidden/>
          </w:rPr>
          <w:instrText xml:space="preserve"> PAGEREF _Toc48840350 \h </w:instrText>
        </w:r>
        <w:r w:rsidR="006B3A2E">
          <w:rPr>
            <w:webHidden/>
          </w:rPr>
        </w:r>
        <w:r w:rsidR="006B3A2E">
          <w:rPr>
            <w:webHidden/>
          </w:rPr>
          <w:fldChar w:fldCharType="separate"/>
        </w:r>
        <w:r w:rsidR="002A507E">
          <w:rPr>
            <w:webHidden/>
          </w:rPr>
          <w:t>57</w:t>
        </w:r>
        <w:r w:rsidR="006B3A2E">
          <w:rPr>
            <w:webHidden/>
          </w:rPr>
          <w:fldChar w:fldCharType="end"/>
        </w:r>
      </w:hyperlink>
    </w:p>
    <w:p w14:paraId="570565BB" w14:textId="77777777" w:rsidR="006B3A2E" w:rsidRDefault="00DD4986">
      <w:pPr>
        <w:pStyle w:val="TDC2"/>
        <w:rPr>
          <w:rFonts w:asciiTheme="minorHAnsi" w:eastAsiaTheme="minorEastAsia" w:hAnsiTheme="minorHAnsi" w:cstheme="minorBidi"/>
          <w:szCs w:val="22"/>
          <w:lang w:eastAsia="es-CO"/>
        </w:rPr>
      </w:pPr>
      <w:hyperlink w:anchor="_Toc48840351" w:history="1">
        <w:r w:rsidR="006B3A2E" w:rsidRPr="00491E1C">
          <w:rPr>
            <w:rStyle w:val="Hipervnculo"/>
          </w:rPr>
          <w:t>4.3. OTROS ACTIVOS FINANCIEROS - INVERSIONES.</w:t>
        </w:r>
        <w:r w:rsidR="006B3A2E">
          <w:rPr>
            <w:webHidden/>
          </w:rPr>
          <w:tab/>
        </w:r>
        <w:r w:rsidR="006B3A2E">
          <w:rPr>
            <w:webHidden/>
          </w:rPr>
          <w:fldChar w:fldCharType="begin"/>
        </w:r>
        <w:r w:rsidR="006B3A2E">
          <w:rPr>
            <w:webHidden/>
          </w:rPr>
          <w:instrText xml:space="preserve"> PAGEREF _Toc48840351 \h </w:instrText>
        </w:r>
        <w:r w:rsidR="006B3A2E">
          <w:rPr>
            <w:webHidden/>
          </w:rPr>
        </w:r>
        <w:r w:rsidR="006B3A2E">
          <w:rPr>
            <w:webHidden/>
          </w:rPr>
          <w:fldChar w:fldCharType="separate"/>
        </w:r>
        <w:r w:rsidR="002A507E">
          <w:rPr>
            <w:webHidden/>
          </w:rPr>
          <w:t>58</w:t>
        </w:r>
        <w:r w:rsidR="006B3A2E">
          <w:rPr>
            <w:webHidden/>
          </w:rPr>
          <w:fldChar w:fldCharType="end"/>
        </w:r>
      </w:hyperlink>
    </w:p>
    <w:p w14:paraId="051C8D7B"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52" w:history="1">
        <w:r w:rsidR="006B3A2E" w:rsidRPr="00491E1C">
          <w:rPr>
            <w:rStyle w:val="Hipervnculo"/>
            <w:rFonts w:ascii="Tahoma" w:hAnsi="Tahoma" w:cs="Tahoma"/>
            <w:noProof/>
          </w:rPr>
          <w:t>4.3.1. Procedimiento para la clasificación de otros activos financieros:</w:t>
        </w:r>
        <w:r w:rsidR="006B3A2E">
          <w:rPr>
            <w:noProof/>
            <w:webHidden/>
          </w:rPr>
          <w:tab/>
        </w:r>
        <w:r w:rsidR="006B3A2E">
          <w:rPr>
            <w:noProof/>
            <w:webHidden/>
          </w:rPr>
          <w:fldChar w:fldCharType="begin"/>
        </w:r>
        <w:r w:rsidR="006B3A2E">
          <w:rPr>
            <w:noProof/>
            <w:webHidden/>
          </w:rPr>
          <w:instrText xml:space="preserve"> PAGEREF _Toc48840352 \h </w:instrText>
        </w:r>
        <w:r w:rsidR="006B3A2E">
          <w:rPr>
            <w:noProof/>
            <w:webHidden/>
          </w:rPr>
        </w:r>
        <w:r w:rsidR="006B3A2E">
          <w:rPr>
            <w:noProof/>
            <w:webHidden/>
          </w:rPr>
          <w:fldChar w:fldCharType="separate"/>
        </w:r>
        <w:r w:rsidR="002A507E">
          <w:rPr>
            <w:noProof/>
            <w:webHidden/>
          </w:rPr>
          <w:t>58</w:t>
        </w:r>
        <w:r w:rsidR="006B3A2E">
          <w:rPr>
            <w:noProof/>
            <w:webHidden/>
          </w:rPr>
          <w:fldChar w:fldCharType="end"/>
        </w:r>
      </w:hyperlink>
    </w:p>
    <w:p w14:paraId="336C534B" w14:textId="77777777" w:rsidR="006B3A2E" w:rsidRDefault="00DD4986">
      <w:pPr>
        <w:pStyle w:val="TDC2"/>
        <w:rPr>
          <w:rFonts w:asciiTheme="minorHAnsi" w:eastAsiaTheme="minorEastAsia" w:hAnsiTheme="minorHAnsi" w:cstheme="minorBidi"/>
          <w:szCs w:val="22"/>
          <w:lang w:eastAsia="es-CO"/>
        </w:rPr>
      </w:pPr>
      <w:hyperlink w:anchor="_Toc48840353" w:history="1">
        <w:r w:rsidR="006B3A2E" w:rsidRPr="00491E1C">
          <w:rPr>
            <w:rStyle w:val="Hipervnculo"/>
          </w:rPr>
          <w:t>4.4. ACTIVOS FINANCIEROS MEDIDOS AL VALOR RAZONABLE CON CAMBIOS EN RESULTADOS.</w:t>
        </w:r>
        <w:r w:rsidR="006B3A2E">
          <w:rPr>
            <w:webHidden/>
          </w:rPr>
          <w:tab/>
        </w:r>
        <w:r w:rsidR="006B3A2E">
          <w:rPr>
            <w:webHidden/>
          </w:rPr>
          <w:fldChar w:fldCharType="begin"/>
        </w:r>
        <w:r w:rsidR="006B3A2E">
          <w:rPr>
            <w:webHidden/>
          </w:rPr>
          <w:instrText xml:space="preserve"> PAGEREF _Toc48840353 \h </w:instrText>
        </w:r>
        <w:r w:rsidR="006B3A2E">
          <w:rPr>
            <w:webHidden/>
          </w:rPr>
        </w:r>
        <w:r w:rsidR="006B3A2E">
          <w:rPr>
            <w:webHidden/>
          </w:rPr>
          <w:fldChar w:fldCharType="separate"/>
        </w:r>
        <w:r w:rsidR="002A507E">
          <w:rPr>
            <w:webHidden/>
          </w:rPr>
          <w:t>59</w:t>
        </w:r>
        <w:r w:rsidR="006B3A2E">
          <w:rPr>
            <w:webHidden/>
          </w:rPr>
          <w:fldChar w:fldCharType="end"/>
        </w:r>
      </w:hyperlink>
    </w:p>
    <w:p w14:paraId="5DC43325"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54" w:history="1">
        <w:r w:rsidR="006B3A2E" w:rsidRPr="00491E1C">
          <w:rPr>
            <w:rStyle w:val="Hipervnculo"/>
            <w:rFonts w:ascii="Tahoma" w:hAnsi="Tahoma" w:cs="Tahoma"/>
            <w:noProof/>
          </w:rPr>
          <w:t>4.4.1. Inversiones en Instrumentos de Patrimonio (acciones).</w:t>
        </w:r>
        <w:r w:rsidR="006B3A2E">
          <w:rPr>
            <w:noProof/>
            <w:webHidden/>
          </w:rPr>
          <w:tab/>
        </w:r>
        <w:r w:rsidR="006B3A2E">
          <w:rPr>
            <w:noProof/>
            <w:webHidden/>
          </w:rPr>
          <w:fldChar w:fldCharType="begin"/>
        </w:r>
        <w:r w:rsidR="006B3A2E">
          <w:rPr>
            <w:noProof/>
            <w:webHidden/>
          </w:rPr>
          <w:instrText xml:space="preserve"> PAGEREF _Toc48840354 \h </w:instrText>
        </w:r>
        <w:r w:rsidR="006B3A2E">
          <w:rPr>
            <w:noProof/>
            <w:webHidden/>
          </w:rPr>
        </w:r>
        <w:r w:rsidR="006B3A2E">
          <w:rPr>
            <w:noProof/>
            <w:webHidden/>
          </w:rPr>
          <w:fldChar w:fldCharType="separate"/>
        </w:r>
        <w:r w:rsidR="002A507E">
          <w:rPr>
            <w:noProof/>
            <w:webHidden/>
          </w:rPr>
          <w:t>59</w:t>
        </w:r>
        <w:r w:rsidR="006B3A2E">
          <w:rPr>
            <w:noProof/>
            <w:webHidden/>
          </w:rPr>
          <w:fldChar w:fldCharType="end"/>
        </w:r>
      </w:hyperlink>
    </w:p>
    <w:p w14:paraId="4AEAF68C"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55" w:history="1">
        <w:r w:rsidR="006B3A2E" w:rsidRPr="00491E1C">
          <w:rPr>
            <w:rStyle w:val="Hipervnculo"/>
            <w:rFonts w:ascii="Tahoma" w:hAnsi="Tahoma" w:cs="Tahoma"/>
            <w:noProof/>
          </w:rPr>
          <w:t>4.4.2. Procedimientos para el registro de las inversiones en Instrumentos de Patrimonio:</w:t>
        </w:r>
        <w:r w:rsidR="006B3A2E">
          <w:rPr>
            <w:noProof/>
            <w:webHidden/>
          </w:rPr>
          <w:tab/>
        </w:r>
        <w:r w:rsidR="006B3A2E">
          <w:rPr>
            <w:noProof/>
            <w:webHidden/>
          </w:rPr>
          <w:fldChar w:fldCharType="begin"/>
        </w:r>
        <w:r w:rsidR="006B3A2E">
          <w:rPr>
            <w:noProof/>
            <w:webHidden/>
          </w:rPr>
          <w:instrText xml:space="preserve"> PAGEREF _Toc48840355 \h </w:instrText>
        </w:r>
        <w:r w:rsidR="006B3A2E">
          <w:rPr>
            <w:noProof/>
            <w:webHidden/>
          </w:rPr>
        </w:r>
        <w:r w:rsidR="006B3A2E">
          <w:rPr>
            <w:noProof/>
            <w:webHidden/>
          </w:rPr>
          <w:fldChar w:fldCharType="separate"/>
        </w:r>
        <w:r w:rsidR="002A507E">
          <w:rPr>
            <w:noProof/>
            <w:webHidden/>
          </w:rPr>
          <w:t>59</w:t>
        </w:r>
        <w:r w:rsidR="006B3A2E">
          <w:rPr>
            <w:noProof/>
            <w:webHidden/>
          </w:rPr>
          <w:fldChar w:fldCharType="end"/>
        </w:r>
      </w:hyperlink>
    </w:p>
    <w:p w14:paraId="3301261D" w14:textId="77777777" w:rsidR="006B3A2E" w:rsidRDefault="00DD4986">
      <w:pPr>
        <w:pStyle w:val="TDC2"/>
        <w:rPr>
          <w:rFonts w:asciiTheme="minorHAnsi" w:eastAsiaTheme="minorEastAsia" w:hAnsiTheme="minorHAnsi" w:cstheme="minorBidi"/>
          <w:szCs w:val="22"/>
          <w:lang w:eastAsia="es-CO"/>
        </w:rPr>
      </w:pPr>
      <w:hyperlink w:anchor="_Toc48840356" w:history="1">
        <w:r w:rsidR="006B3A2E" w:rsidRPr="00491E1C">
          <w:rPr>
            <w:rStyle w:val="Hipervnculo"/>
          </w:rPr>
          <w:t>4.5. ACTIVOS FINANCIEROS MANTENIDOS HASTA SU VENCIMIENTO (CDT).</w:t>
        </w:r>
        <w:r w:rsidR="006B3A2E">
          <w:rPr>
            <w:webHidden/>
          </w:rPr>
          <w:tab/>
        </w:r>
        <w:r w:rsidR="006B3A2E">
          <w:rPr>
            <w:webHidden/>
          </w:rPr>
          <w:fldChar w:fldCharType="begin"/>
        </w:r>
        <w:r w:rsidR="006B3A2E">
          <w:rPr>
            <w:webHidden/>
          </w:rPr>
          <w:instrText xml:space="preserve"> PAGEREF _Toc48840356 \h </w:instrText>
        </w:r>
        <w:r w:rsidR="006B3A2E">
          <w:rPr>
            <w:webHidden/>
          </w:rPr>
        </w:r>
        <w:r w:rsidR="006B3A2E">
          <w:rPr>
            <w:webHidden/>
          </w:rPr>
          <w:fldChar w:fldCharType="separate"/>
        </w:r>
        <w:r w:rsidR="002A507E">
          <w:rPr>
            <w:webHidden/>
          </w:rPr>
          <w:t>59</w:t>
        </w:r>
        <w:r w:rsidR="006B3A2E">
          <w:rPr>
            <w:webHidden/>
          </w:rPr>
          <w:fldChar w:fldCharType="end"/>
        </w:r>
      </w:hyperlink>
    </w:p>
    <w:p w14:paraId="4E1FE46D"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57" w:history="1">
        <w:r w:rsidR="006B3A2E" w:rsidRPr="00491E1C">
          <w:rPr>
            <w:rStyle w:val="Hipervnculo"/>
            <w:rFonts w:ascii="Tahoma" w:hAnsi="Tahoma" w:cs="Tahoma"/>
            <w:noProof/>
          </w:rPr>
          <w:t>4.5.1. Procedimientos para registrar los activos financieros mantenidos hasta su vencimiento:</w:t>
        </w:r>
        <w:r w:rsidR="006B3A2E">
          <w:rPr>
            <w:noProof/>
            <w:webHidden/>
          </w:rPr>
          <w:tab/>
        </w:r>
        <w:r w:rsidR="006B3A2E">
          <w:rPr>
            <w:noProof/>
            <w:webHidden/>
          </w:rPr>
          <w:fldChar w:fldCharType="begin"/>
        </w:r>
        <w:r w:rsidR="006B3A2E">
          <w:rPr>
            <w:noProof/>
            <w:webHidden/>
          </w:rPr>
          <w:instrText xml:space="preserve"> PAGEREF _Toc48840357 \h </w:instrText>
        </w:r>
        <w:r w:rsidR="006B3A2E">
          <w:rPr>
            <w:noProof/>
            <w:webHidden/>
          </w:rPr>
        </w:r>
        <w:r w:rsidR="006B3A2E">
          <w:rPr>
            <w:noProof/>
            <w:webHidden/>
          </w:rPr>
          <w:fldChar w:fldCharType="separate"/>
        </w:r>
        <w:r w:rsidR="002A507E">
          <w:rPr>
            <w:noProof/>
            <w:webHidden/>
          </w:rPr>
          <w:t>59</w:t>
        </w:r>
        <w:r w:rsidR="006B3A2E">
          <w:rPr>
            <w:noProof/>
            <w:webHidden/>
          </w:rPr>
          <w:fldChar w:fldCharType="end"/>
        </w:r>
      </w:hyperlink>
    </w:p>
    <w:p w14:paraId="388B04C9" w14:textId="77777777" w:rsidR="006B3A2E" w:rsidRDefault="00DD4986">
      <w:pPr>
        <w:pStyle w:val="TDC2"/>
        <w:rPr>
          <w:rFonts w:asciiTheme="minorHAnsi" w:eastAsiaTheme="minorEastAsia" w:hAnsiTheme="minorHAnsi" w:cstheme="minorBidi"/>
          <w:szCs w:val="22"/>
          <w:lang w:eastAsia="es-CO"/>
        </w:rPr>
      </w:pPr>
      <w:hyperlink w:anchor="_Toc48840358" w:history="1">
        <w:r w:rsidR="006B3A2E" w:rsidRPr="00491E1C">
          <w:rPr>
            <w:rStyle w:val="Hipervnculo"/>
          </w:rPr>
          <w:t>4.6. ACTIVOS FINANCIEROS DISPONIBLES PARA LA VENTA U OTRAS NVERSIONES.</w:t>
        </w:r>
        <w:r w:rsidR="006B3A2E">
          <w:rPr>
            <w:webHidden/>
          </w:rPr>
          <w:tab/>
        </w:r>
        <w:r w:rsidR="006B3A2E">
          <w:rPr>
            <w:webHidden/>
          </w:rPr>
          <w:fldChar w:fldCharType="begin"/>
        </w:r>
        <w:r w:rsidR="006B3A2E">
          <w:rPr>
            <w:webHidden/>
          </w:rPr>
          <w:instrText xml:space="preserve"> PAGEREF _Toc48840358 \h </w:instrText>
        </w:r>
        <w:r w:rsidR="006B3A2E">
          <w:rPr>
            <w:webHidden/>
          </w:rPr>
        </w:r>
        <w:r w:rsidR="006B3A2E">
          <w:rPr>
            <w:webHidden/>
          </w:rPr>
          <w:fldChar w:fldCharType="separate"/>
        </w:r>
        <w:r w:rsidR="002A507E">
          <w:rPr>
            <w:webHidden/>
          </w:rPr>
          <w:t>60</w:t>
        </w:r>
        <w:r w:rsidR="006B3A2E">
          <w:rPr>
            <w:webHidden/>
          </w:rPr>
          <w:fldChar w:fldCharType="end"/>
        </w:r>
      </w:hyperlink>
    </w:p>
    <w:p w14:paraId="48436F08"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59" w:history="1">
        <w:r w:rsidR="006B3A2E" w:rsidRPr="00491E1C">
          <w:rPr>
            <w:rStyle w:val="Hipervnculo"/>
            <w:rFonts w:ascii="Tahoma" w:hAnsi="Tahoma" w:cs="Tahoma"/>
            <w:noProof/>
          </w:rPr>
          <w:t>4.6.1. Procedimientos para el registro de activos financieros disponibles para la venta u otras inversiones:</w:t>
        </w:r>
        <w:r w:rsidR="006B3A2E">
          <w:rPr>
            <w:noProof/>
            <w:webHidden/>
          </w:rPr>
          <w:tab/>
        </w:r>
        <w:r w:rsidR="006B3A2E">
          <w:rPr>
            <w:noProof/>
            <w:webHidden/>
          </w:rPr>
          <w:fldChar w:fldCharType="begin"/>
        </w:r>
        <w:r w:rsidR="006B3A2E">
          <w:rPr>
            <w:noProof/>
            <w:webHidden/>
          </w:rPr>
          <w:instrText xml:space="preserve"> PAGEREF _Toc48840359 \h </w:instrText>
        </w:r>
        <w:r w:rsidR="006B3A2E">
          <w:rPr>
            <w:noProof/>
            <w:webHidden/>
          </w:rPr>
        </w:r>
        <w:r w:rsidR="006B3A2E">
          <w:rPr>
            <w:noProof/>
            <w:webHidden/>
          </w:rPr>
          <w:fldChar w:fldCharType="separate"/>
        </w:r>
        <w:r w:rsidR="002A507E">
          <w:rPr>
            <w:noProof/>
            <w:webHidden/>
          </w:rPr>
          <w:t>60</w:t>
        </w:r>
        <w:r w:rsidR="006B3A2E">
          <w:rPr>
            <w:noProof/>
            <w:webHidden/>
          </w:rPr>
          <w:fldChar w:fldCharType="end"/>
        </w:r>
      </w:hyperlink>
    </w:p>
    <w:p w14:paraId="5E0761D7" w14:textId="77777777" w:rsidR="006B3A2E" w:rsidRDefault="00DD4986">
      <w:pPr>
        <w:pStyle w:val="TDC1"/>
        <w:rPr>
          <w:rFonts w:asciiTheme="minorHAnsi" w:eastAsiaTheme="minorEastAsia" w:hAnsiTheme="minorHAnsi" w:cstheme="minorBidi"/>
          <w:sz w:val="22"/>
          <w:szCs w:val="22"/>
          <w:lang w:eastAsia="es-CO"/>
        </w:rPr>
      </w:pPr>
      <w:hyperlink w:anchor="_Toc48840360" w:history="1">
        <w:r w:rsidR="006B3A2E" w:rsidRPr="00491E1C">
          <w:rPr>
            <w:rStyle w:val="Hipervnculo"/>
          </w:rPr>
          <w:t>CAPÍTULO V DEUDORES SOCIALES Y OTRAS CUENTAS POR COBRAR.</w:t>
        </w:r>
        <w:r w:rsidR="006B3A2E">
          <w:rPr>
            <w:webHidden/>
          </w:rPr>
          <w:tab/>
        </w:r>
        <w:r w:rsidR="006B3A2E">
          <w:rPr>
            <w:webHidden/>
          </w:rPr>
          <w:fldChar w:fldCharType="begin"/>
        </w:r>
        <w:r w:rsidR="006B3A2E">
          <w:rPr>
            <w:webHidden/>
          </w:rPr>
          <w:instrText xml:space="preserve"> PAGEREF _Toc48840360 \h </w:instrText>
        </w:r>
        <w:r w:rsidR="006B3A2E">
          <w:rPr>
            <w:webHidden/>
          </w:rPr>
        </w:r>
        <w:r w:rsidR="006B3A2E">
          <w:rPr>
            <w:webHidden/>
          </w:rPr>
          <w:fldChar w:fldCharType="separate"/>
        </w:r>
        <w:r w:rsidR="002A507E">
          <w:rPr>
            <w:webHidden/>
          </w:rPr>
          <w:t>61</w:t>
        </w:r>
        <w:r w:rsidR="006B3A2E">
          <w:rPr>
            <w:webHidden/>
          </w:rPr>
          <w:fldChar w:fldCharType="end"/>
        </w:r>
      </w:hyperlink>
    </w:p>
    <w:p w14:paraId="5C417070" w14:textId="77777777" w:rsidR="006B3A2E" w:rsidRDefault="00DD4986">
      <w:pPr>
        <w:pStyle w:val="TDC2"/>
        <w:rPr>
          <w:rFonts w:asciiTheme="minorHAnsi" w:eastAsiaTheme="minorEastAsia" w:hAnsiTheme="minorHAnsi" w:cstheme="minorBidi"/>
          <w:szCs w:val="22"/>
          <w:lang w:eastAsia="es-CO"/>
        </w:rPr>
      </w:pPr>
      <w:hyperlink w:anchor="_Toc48840361" w:history="1">
        <w:r w:rsidR="006B3A2E" w:rsidRPr="00491E1C">
          <w:rPr>
            <w:rStyle w:val="Hipervnculo"/>
          </w:rPr>
          <w:t>5.1. DEFINICIÓN</w:t>
        </w:r>
        <w:r w:rsidR="006B3A2E">
          <w:rPr>
            <w:webHidden/>
          </w:rPr>
          <w:tab/>
        </w:r>
        <w:r w:rsidR="006B3A2E">
          <w:rPr>
            <w:webHidden/>
          </w:rPr>
          <w:fldChar w:fldCharType="begin"/>
        </w:r>
        <w:r w:rsidR="006B3A2E">
          <w:rPr>
            <w:webHidden/>
          </w:rPr>
          <w:instrText xml:space="preserve"> PAGEREF _Toc48840361 \h </w:instrText>
        </w:r>
        <w:r w:rsidR="006B3A2E">
          <w:rPr>
            <w:webHidden/>
          </w:rPr>
        </w:r>
        <w:r w:rsidR="006B3A2E">
          <w:rPr>
            <w:webHidden/>
          </w:rPr>
          <w:fldChar w:fldCharType="separate"/>
        </w:r>
        <w:r w:rsidR="002A507E">
          <w:rPr>
            <w:webHidden/>
          </w:rPr>
          <w:t>61</w:t>
        </w:r>
        <w:r w:rsidR="006B3A2E">
          <w:rPr>
            <w:webHidden/>
          </w:rPr>
          <w:fldChar w:fldCharType="end"/>
        </w:r>
      </w:hyperlink>
    </w:p>
    <w:p w14:paraId="558351C7" w14:textId="77777777" w:rsidR="006B3A2E" w:rsidRDefault="00DD4986">
      <w:pPr>
        <w:pStyle w:val="TDC2"/>
        <w:rPr>
          <w:rFonts w:asciiTheme="minorHAnsi" w:eastAsiaTheme="minorEastAsia" w:hAnsiTheme="minorHAnsi" w:cstheme="minorBidi"/>
          <w:szCs w:val="22"/>
          <w:lang w:eastAsia="es-CO"/>
        </w:rPr>
      </w:pPr>
      <w:hyperlink w:anchor="_Toc48840362" w:history="1">
        <w:r w:rsidR="006B3A2E" w:rsidRPr="00491E1C">
          <w:rPr>
            <w:rStyle w:val="Hipervnculo"/>
          </w:rPr>
          <w:t>5.2. PROCEDIMIENTOS PARA CLASIFICAR LOS DEUDORES SOCIALES Y</w:t>
        </w:r>
        <w:r w:rsidR="006B3A2E">
          <w:rPr>
            <w:webHidden/>
          </w:rPr>
          <w:tab/>
        </w:r>
        <w:r w:rsidR="006B3A2E">
          <w:rPr>
            <w:webHidden/>
          </w:rPr>
          <w:fldChar w:fldCharType="begin"/>
        </w:r>
        <w:r w:rsidR="006B3A2E">
          <w:rPr>
            <w:webHidden/>
          </w:rPr>
          <w:instrText xml:space="preserve"> PAGEREF _Toc48840362 \h </w:instrText>
        </w:r>
        <w:r w:rsidR="006B3A2E">
          <w:rPr>
            <w:webHidden/>
          </w:rPr>
        </w:r>
        <w:r w:rsidR="006B3A2E">
          <w:rPr>
            <w:webHidden/>
          </w:rPr>
          <w:fldChar w:fldCharType="separate"/>
        </w:r>
        <w:r w:rsidR="002A507E">
          <w:rPr>
            <w:webHidden/>
          </w:rPr>
          <w:t>61</w:t>
        </w:r>
        <w:r w:rsidR="006B3A2E">
          <w:rPr>
            <w:webHidden/>
          </w:rPr>
          <w:fldChar w:fldCharType="end"/>
        </w:r>
      </w:hyperlink>
    </w:p>
    <w:p w14:paraId="29E51802" w14:textId="77777777" w:rsidR="006B3A2E" w:rsidRDefault="00DD4986">
      <w:pPr>
        <w:pStyle w:val="TDC2"/>
        <w:rPr>
          <w:rFonts w:asciiTheme="minorHAnsi" w:eastAsiaTheme="minorEastAsia" w:hAnsiTheme="minorHAnsi" w:cstheme="minorBidi"/>
          <w:szCs w:val="22"/>
          <w:lang w:eastAsia="es-CO"/>
        </w:rPr>
      </w:pPr>
      <w:hyperlink w:anchor="_Toc48840363" w:history="1">
        <w:r w:rsidR="006B3A2E" w:rsidRPr="00491E1C">
          <w:rPr>
            <w:rStyle w:val="Hipervnculo"/>
          </w:rPr>
          <w:t>OTRAS CUENTAS POR COBRAR.</w:t>
        </w:r>
        <w:r w:rsidR="006B3A2E">
          <w:rPr>
            <w:webHidden/>
          </w:rPr>
          <w:tab/>
        </w:r>
        <w:r w:rsidR="006B3A2E">
          <w:rPr>
            <w:webHidden/>
          </w:rPr>
          <w:fldChar w:fldCharType="begin"/>
        </w:r>
        <w:r w:rsidR="006B3A2E">
          <w:rPr>
            <w:webHidden/>
          </w:rPr>
          <w:instrText xml:space="preserve"> PAGEREF _Toc48840363 \h </w:instrText>
        </w:r>
        <w:r w:rsidR="006B3A2E">
          <w:rPr>
            <w:webHidden/>
          </w:rPr>
        </w:r>
        <w:r w:rsidR="006B3A2E">
          <w:rPr>
            <w:webHidden/>
          </w:rPr>
          <w:fldChar w:fldCharType="separate"/>
        </w:r>
        <w:r w:rsidR="002A507E">
          <w:rPr>
            <w:webHidden/>
          </w:rPr>
          <w:t>61</w:t>
        </w:r>
        <w:r w:rsidR="006B3A2E">
          <w:rPr>
            <w:webHidden/>
          </w:rPr>
          <w:fldChar w:fldCharType="end"/>
        </w:r>
      </w:hyperlink>
    </w:p>
    <w:p w14:paraId="54D6E0F6" w14:textId="77777777" w:rsidR="006B3A2E" w:rsidRDefault="00DD4986">
      <w:pPr>
        <w:pStyle w:val="TDC2"/>
        <w:rPr>
          <w:rFonts w:asciiTheme="minorHAnsi" w:eastAsiaTheme="minorEastAsia" w:hAnsiTheme="minorHAnsi" w:cstheme="minorBidi"/>
          <w:szCs w:val="22"/>
          <w:lang w:eastAsia="es-CO"/>
        </w:rPr>
      </w:pPr>
      <w:hyperlink w:anchor="_Toc48840364" w:history="1">
        <w:r w:rsidR="006B3A2E" w:rsidRPr="00491E1C">
          <w:rPr>
            <w:rStyle w:val="Hipervnculo"/>
          </w:rPr>
          <w:t>5.3 RECONOCIMIENTO</w:t>
        </w:r>
        <w:r w:rsidR="006B3A2E" w:rsidRPr="00491E1C">
          <w:rPr>
            <w:rStyle w:val="Hipervnculo"/>
            <w:lang w:eastAsia="es-CO"/>
          </w:rPr>
          <w:t>:</w:t>
        </w:r>
        <w:r w:rsidR="006B3A2E">
          <w:rPr>
            <w:webHidden/>
          </w:rPr>
          <w:tab/>
        </w:r>
        <w:r w:rsidR="006B3A2E">
          <w:rPr>
            <w:webHidden/>
          </w:rPr>
          <w:fldChar w:fldCharType="begin"/>
        </w:r>
        <w:r w:rsidR="006B3A2E">
          <w:rPr>
            <w:webHidden/>
          </w:rPr>
          <w:instrText xml:space="preserve"> PAGEREF _Toc48840364 \h </w:instrText>
        </w:r>
        <w:r w:rsidR="006B3A2E">
          <w:rPr>
            <w:webHidden/>
          </w:rPr>
        </w:r>
        <w:r w:rsidR="006B3A2E">
          <w:rPr>
            <w:webHidden/>
          </w:rPr>
          <w:fldChar w:fldCharType="separate"/>
        </w:r>
        <w:r w:rsidR="002A507E">
          <w:rPr>
            <w:webHidden/>
          </w:rPr>
          <w:t>62</w:t>
        </w:r>
        <w:r w:rsidR="006B3A2E">
          <w:rPr>
            <w:webHidden/>
          </w:rPr>
          <w:fldChar w:fldCharType="end"/>
        </w:r>
      </w:hyperlink>
    </w:p>
    <w:p w14:paraId="52812E35" w14:textId="77777777" w:rsidR="006B3A2E" w:rsidRDefault="00DD4986">
      <w:pPr>
        <w:pStyle w:val="TDC2"/>
        <w:rPr>
          <w:rFonts w:asciiTheme="minorHAnsi" w:eastAsiaTheme="minorEastAsia" w:hAnsiTheme="minorHAnsi" w:cstheme="minorBidi"/>
          <w:szCs w:val="22"/>
          <w:lang w:eastAsia="es-CO"/>
        </w:rPr>
      </w:pPr>
      <w:hyperlink w:anchor="_Toc48840365" w:history="1">
        <w:r w:rsidR="006B3A2E" w:rsidRPr="00491E1C">
          <w:rPr>
            <w:rStyle w:val="Hipervnculo"/>
          </w:rPr>
          <w:t>5.4. MEDICIÓN.</w:t>
        </w:r>
        <w:r w:rsidR="006B3A2E">
          <w:rPr>
            <w:webHidden/>
          </w:rPr>
          <w:tab/>
        </w:r>
        <w:r w:rsidR="006B3A2E">
          <w:rPr>
            <w:webHidden/>
          </w:rPr>
          <w:fldChar w:fldCharType="begin"/>
        </w:r>
        <w:r w:rsidR="006B3A2E">
          <w:rPr>
            <w:webHidden/>
          </w:rPr>
          <w:instrText xml:space="preserve"> PAGEREF _Toc48840365 \h </w:instrText>
        </w:r>
        <w:r w:rsidR="006B3A2E">
          <w:rPr>
            <w:webHidden/>
          </w:rPr>
        </w:r>
        <w:r w:rsidR="006B3A2E">
          <w:rPr>
            <w:webHidden/>
          </w:rPr>
          <w:fldChar w:fldCharType="separate"/>
        </w:r>
        <w:r w:rsidR="002A507E">
          <w:rPr>
            <w:webHidden/>
          </w:rPr>
          <w:t>63</w:t>
        </w:r>
        <w:r w:rsidR="006B3A2E">
          <w:rPr>
            <w:webHidden/>
          </w:rPr>
          <w:fldChar w:fldCharType="end"/>
        </w:r>
      </w:hyperlink>
    </w:p>
    <w:p w14:paraId="40D69639" w14:textId="77777777" w:rsidR="006B3A2E" w:rsidRDefault="00DD4986">
      <w:pPr>
        <w:pStyle w:val="TDC2"/>
        <w:rPr>
          <w:rFonts w:asciiTheme="minorHAnsi" w:eastAsiaTheme="minorEastAsia" w:hAnsiTheme="minorHAnsi" w:cstheme="minorBidi"/>
          <w:szCs w:val="22"/>
          <w:lang w:eastAsia="es-CO"/>
        </w:rPr>
      </w:pPr>
      <w:hyperlink w:anchor="_Toc48840366" w:history="1">
        <w:r w:rsidR="006B3A2E" w:rsidRPr="00491E1C">
          <w:rPr>
            <w:rStyle w:val="Hipervnculo"/>
          </w:rPr>
          <w:t>5.5. DETERIORO DEL VALOR</w:t>
        </w:r>
        <w:r w:rsidR="006B3A2E">
          <w:rPr>
            <w:webHidden/>
          </w:rPr>
          <w:tab/>
        </w:r>
        <w:r w:rsidR="006B3A2E">
          <w:rPr>
            <w:webHidden/>
          </w:rPr>
          <w:fldChar w:fldCharType="begin"/>
        </w:r>
        <w:r w:rsidR="006B3A2E">
          <w:rPr>
            <w:webHidden/>
          </w:rPr>
          <w:instrText xml:space="preserve"> PAGEREF _Toc48840366 \h </w:instrText>
        </w:r>
        <w:r w:rsidR="006B3A2E">
          <w:rPr>
            <w:webHidden/>
          </w:rPr>
        </w:r>
        <w:r w:rsidR="006B3A2E">
          <w:rPr>
            <w:webHidden/>
          </w:rPr>
          <w:fldChar w:fldCharType="separate"/>
        </w:r>
        <w:r w:rsidR="002A507E">
          <w:rPr>
            <w:webHidden/>
          </w:rPr>
          <w:t>64</w:t>
        </w:r>
        <w:r w:rsidR="006B3A2E">
          <w:rPr>
            <w:webHidden/>
          </w:rPr>
          <w:fldChar w:fldCharType="end"/>
        </w:r>
      </w:hyperlink>
    </w:p>
    <w:p w14:paraId="034DE2ED" w14:textId="77777777" w:rsidR="006B3A2E" w:rsidRDefault="00DD4986">
      <w:pPr>
        <w:pStyle w:val="TDC2"/>
        <w:rPr>
          <w:rFonts w:asciiTheme="minorHAnsi" w:eastAsiaTheme="minorEastAsia" w:hAnsiTheme="minorHAnsi" w:cstheme="minorBidi"/>
          <w:szCs w:val="22"/>
          <w:lang w:eastAsia="es-CO"/>
        </w:rPr>
      </w:pPr>
      <w:hyperlink w:anchor="_Toc48840367" w:history="1">
        <w:r w:rsidR="006B3A2E" w:rsidRPr="00491E1C">
          <w:rPr>
            <w:rStyle w:val="Hipervnculo"/>
          </w:rPr>
          <w:t>5.6. INFORMACIÓN A REVELAR EN INSTRUMENTOS FINANCIEROS:</w:t>
        </w:r>
        <w:r w:rsidR="006B3A2E">
          <w:rPr>
            <w:webHidden/>
          </w:rPr>
          <w:tab/>
        </w:r>
        <w:r w:rsidR="006B3A2E">
          <w:rPr>
            <w:webHidden/>
          </w:rPr>
          <w:fldChar w:fldCharType="begin"/>
        </w:r>
        <w:r w:rsidR="006B3A2E">
          <w:rPr>
            <w:webHidden/>
          </w:rPr>
          <w:instrText xml:space="preserve"> PAGEREF _Toc48840367 \h </w:instrText>
        </w:r>
        <w:r w:rsidR="006B3A2E">
          <w:rPr>
            <w:webHidden/>
          </w:rPr>
        </w:r>
        <w:r w:rsidR="006B3A2E">
          <w:rPr>
            <w:webHidden/>
          </w:rPr>
          <w:fldChar w:fldCharType="separate"/>
        </w:r>
        <w:r w:rsidR="002A507E">
          <w:rPr>
            <w:webHidden/>
          </w:rPr>
          <w:t>69</w:t>
        </w:r>
        <w:r w:rsidR="006B3A2E">
          <w:rPr>
            <w:webHidden/>
          </w:rPr>
          <w:fldChar w:fldCharType="end"/>
        </w:r>
      </w:hyperlink>
    </w:p>
    <w:p w14:paraId="5E0745E2"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68" w:history="1">
        <w:r w:rsidR="006B3A2E" w:rsidRPr="00491E1C">
          <w:rPr>
            <w:rStyle w:val="Hipervnculo"/>
            <w:rFonts w:ascii="Tahoma" w:hAnsi="Tahoma" w:cs="Tahoma"/>
            <w:noProof/>
          </w:rPr>
          <w:t>LA CAJA DE COMPENSACION FAMILIAR DEL ORIENTE COLOMBIANO “COMFAORIENTE”  revelará:</w:t>
        </w:r>
        <w:r w:rsidR="006B3A2E">
          <w:rPr>
            <w:noProof/>
            <w:webHidden/>
          </w:rPr>
          <w:tab/>
        </w:r>
        <w:r w:rsidR="006B3A2E">
          <w:rPr>
            <w:noProof/>
            <w:webHidden/>
          </w:rPr>
          <w:fldChar w:fldCharType="begin"/>
        </w:r>
        <w:r w:rsidR="006B3A2E">
          <w:rPr>
            <w:noProof/>
            <w:webHidden/>
          </w:rPr>
          <w:instrText xml:space="preserve"> PAGEREF _Toc48840368 \h </w:instrText>
        </w:r>
        <w:r w:rsidR="006B3A2E">
          <w:rPr>
            <w:noProof/>
            <w:webHidden/>
          </w:rPr>
        </w:r>
        <w:r w:rsidR="006B3A2E">
          <w:rPr>
            <w:noProof/>
            <w:webHidden/>
          </w:rPr>
          <w:fldChar w:fldCharType="separate"/>
        </w:r>
        <w:r w:rsidR="002A507E">
          <w:rPr>
            <w:noProof/>
            <w:webHidden/>
          </w:rPr>
          <w:t>69</w:t>
        </w:r>
        <w:r w:rsidR="006B3A2E">
          <w:rPr>
            <w:noProof/>
            <w:webHidden/>
          </w:rPr>
          <w:fldChar w:fldCharType="end"/>
        </w:r>
      </w:hyperlink>
    </w:p>
    <w:p w14:paraId="5810DA40" w14:textId="77777777" w:rsidR="006B3A2E" w:rsidRDefault="00DD4986">
      <w:pPr>
        <w:pStyle w:val="TDC2"/>
        <w:rPr>
          <w:rFonts w:asciiTheme="minorHAnsi" w:eastAsiaTheme="minorEastAsia" w:hAnsiTheme="minorHAnsi" w:cstheme="minorBidi"/>
          <w:szCs w:val="22"/>
          <w:lang w:eastAsia="es-CO"/>
        </w:rPr>
      </w:pPr>
      <w:hyperlink w:anchor="_Toc48840369" w:history="1">
        <w:r w:rsidR="006B3A2E" w:rsidRPr="00491E1C">
          <w:rPr>
            <w:rStyle w:val="Hipervnculo"/>
          </w:rPr>
          <w:t>5.7. DEFINICIONES.</w:t>
        </w:r>
        <w:r w:rsidR="006B3A2E">
          <w:rPr>
            <w:webHidden/>
          </w:rPr>
          <w:tab/>
        </w:r>
        <w:r w:rsidR="006B3A2E">
          <w:rPr>
            <w:webHidden/>
          </w:rPr>
          <w:fldChar w:fldCharType="begin"/>
        </w:r>
        <w:r w:rsidR="006B3A2E">
          <w:rPr>
            <w:webHidden/>
          </w:rPr>
          <w:instrText xml:space="preserve"> PAGEREF _Toc48840369 \h </w:instrText>
        </w:r>
        <w:r w:rsidR="006B3A2E">
          <w:rPr>
            <w:webHidden/>
          </w:rPr>
        </w:r>
        <w:r w:rsidR="006B3A2E">
          <w:rPr>
            <w:webHidden/>
          </w:rPr>
          <w:fldChar w:fldCharType="separate"/>
        </w:r>
        <w:r w:rsidR="002A507E">
          <w:rPr>
            <w:webHidden/>
          </w:rPr>
          <w:t>69</w:t>
        </w:r>
        <w:r w:rsidR="006B3A2E">
          <w:rPr>
            <w:webHidden/>
          </w:rPr>
          <w:fldChar w:fldCharType="end"/>
        </w:r>
      </w:hyperlink>
    </w:p>
    <w:p w14:paraId="1991B05B" w14:textId="77777777" w:rsidR="006B3A2E" w:rsidRDefault="00DD4986">
      <w:pPr>
        <w:pStyle w:val="TDC2"/>
        <w:rPr>
          <w:rFonts w:asciiTheme="minorHAnsi" w:eastAsiaTheme="minorEastAsia" w:hAnsiTheme="minorHAnsi" w:cstheme="minorBidi"/>
          <w:szCs w:val="22"/>
          <w:lang w:eastAsia="es-CO"/>
        </w:rPr>
      </w:pPr>
      <w:hyperlink w:anchor="_Toc48840370" w:history="1">
        <w:r w:rsidR="006B3A2E" w:rsidRPr="00491E1C">
          <w:rPr>
            <w:rStyle w:val="Hipervnculo"/>
          </w:rPr>
          <w:t>5.8. ADMINISTRACIÓN DEL RIESGO FINANCIERO.</w:t>
        </w:r>
        <w:r w:rsidR="006B3A2E">
          <w:rPr>
            <w:webHidden/>
          </w:rPr>
          <w:tab/>
        </w:r>
        <w:r w:rsidR="006B3A2E">
          <w:rPr>
            <w:webHidden/>
          </w:rPr>
          <w:fldChar w:fldCharType="begin"/>
        </w:r>
        <w:r w:rsidR="006B3A2E">
          <w:rPr>
            <w:webHidden/>
          </w:rPr>
          <w:instrText xml:space="preserve"> PAGEREF _Toc48840370 \h </w:instrText>
        </w:r>
        <w:r w:rsidR="006B3A2E">
          <w:rPr>
            <w:webHidden/>
          </w:rPr>
        </w:r>
        <w:r w:rsidR="006B3A2E">
          <w:rPr>
            <w:webHidden/>
          </w:rPr>
          <w:fldChar w:fldCharType="separate"/>
        </w:r>
        <w:r w:rsidR="002A507E">
          <w:rPr>
            <w:webHidden/>
          </w:rPr>
          <w:t>71</w:t>
        </w:r>
        <w:r w:rsidR="006B3A2E">
          <w:rPr>
            <w:webHidden/>
          </w:rPr>
          <w:fldChar w:fldCharType="end"/>
        </w:r>
      </w:hyperlink>
    </w:p>
    <w:p w14:paraId="05274424"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71" w:history="1">
        <w:r w:rsidR="006B3A2E" w:rsidRPr="00491E1C">
          <w:rPr>
            <w:rStyle w:val="Hipervnculo"/>
            <w:rFonts w:ascii="Tahoma" w:hAnsi="Tahoma" w:cs="Tahoma"/>
            <w:noProof/>
          </w:rPr>
          <w:t>5.8.1. Factores de riesgo financiero.</w:t>
        </w:r>
        <w:r w:rsidR="006B3A2E">
          <w:rPr>
            <w:noProof/>
            <w:webHidden/>
          </w:rPr>
          <w:tab/>
        </w:r>
        <w:r w:rsidR="006B3A2E">
          <w:rPr>
            <w:noProof/>
            <w:webHidden/>
          </w:rPr>
          <w:fldChar w:fldCharType="begin"/>
        </w:r>
        <w:r w:rsidR="006B3A2E">
          <w:rPr>
            <w:noProof/>
            <w:webHidden/>
          </w:rPr>
          <w:instrText xml:space="preserve"> PAGEREF _Toc48840371 \h </w:instrText>
        </w:r>
        <w:r w:rsidR="006B3A2E">
          <w:rPr>
            <w:noProof/>
            <w:webHidden/>
          </w:rPr>
        </w:r>
        <w:r w:rsidR="006B3A2E">
          <w:rPr>
            <w:noProof/>
            <w:webHidden/>
          </w:rPr>
          <w:fldChar w:fldCharType="separate"/>
        </w:r>
        <w:r w:rsidR="002A507E">
          <w:rPr>
            <w:noProof/>
            <w:webHidden/>
          </w:rPr>
          <w:t>71</w:t>
        </w:r>
        <w:r w:rsidR="006B3A2E">
          <w:rPr>
            <w:noProof/>
            <w:webHidden/>
          </w:rPr>
          <w:fldChar w:fldCharType="end"/>
        </w:r>
      </w:hyperlink>
    </w:p>
    <w:p w14:paraId="4E6DCB94" w14:textId="77777777" w:rsidR="006B3A2E" w:rsidRDefault="00DD4986">
      <w:pPr>
        <w:pStyle w:val="TDC1"/>
        <w:rPr>
          <w:rFonts w:asciiTheme="minorHAnsi" w:eastAsiaTheme="minorEastAsia" w:hAnsiTheme="minorHAnsi" w:cstheme="minorBidi"/>
          <w:sz w:val="22"/>
          <w:szCs w:val="22"/>
          <w:lang w:eastAsia="es-CO"/>
        </w:rPr>
      </w:pPr>
      <w:hyperlink w:anchor="_Toc48840372" w:history="1">
        <w:r w:rsidR="006B3A2E" w:rsidRPr="00491E1C">
          <w:rPr>
            <w:rStyle w:val="Hipervnculo"/>
          </w:rPr>
          <w:t>CAPÍTULO VI INVENTARIOS</w:t>
        </w:r>
        <w:r w:rsidR="006B3A2E">
          <w:rPr>
            <w:webHidden/>
          </w:rPr>
          <w:tab/>
        </w:r>
        <w:r w:rsidR="006B3A2E">
          <w:rPr>
            <w:webHidden/>
          </w:rPr>
          <w:fldChar w:fldCharType="begin"/>
        </w:r>
        <w:r w:rsidR="006B3A2E">
          <w:rPr>
            <w:webHidden/>
          </w:rPr>
          <w:instrText xml:space="preserve"> PAGEREF _Toc48840372 \h </w:instrText>
        </w:r>
        <w:r w:rsidR="006B3A2E">
          <w:rPr>
            <w:webHidden/>
          </w:rPr>
        </w:r>
        <w:r w:rsidR="006B3A2E">
          <w:rPr>
            <w:webHidden/>
          </w:rPr>
          <w:fldChar w:fldCharType="separate"/>
        </w:r>
        <w:r w:rsidR="002A507E">
          <w:rPr>
            <w:webHidden/>
          </w:rPr>
          <w:t>73</w:t>
        </w:r>
        <w:r w:rsidR="006B3A2E">
          <w:rPr>
            <w:webHidden/>
          </w:rPr>
          <w:fldChar w:fldCharType="end"/>
        </w:r>
      </w:hyperlink>
    </w:p>
    <w:p w14:paraId="6527D6F0" w14:textId="77777777" w:rsidR="006B3A2E" w:rsidRDefault="00DD4986">
      <w:pPr>
        <w:pStyle w:val="TDC2"/>
        <w:rPr>
          <w:rFonts w:asciiTheme="minorHAnsi" w:eastAsiaTheme="minorEastAsia" w:hAnsiTheme="minorHAnsi" w:cstheme="minorBidi"/>
          <w:szCs w:val="22"/>
          <w:lang w:eastAsia="es-CO"/>
        </w:rPr>
      </w:pPr>
      <w:hyperlink w:anchor="_Toc48840373" w:history="1">
        <w:r w:rsidR="006B3A2E" w:rsidRPr="00491E1C">
          <w:rPr>
            <w:rStyle w:val="Hipervnculo"/>
          </w:rPr>
          <w:t>6.1. Objetivo</w:t>
        </w:r>
        <w:r w:rsidR="006B3A2E">
          <w:rPr>
            <w:webHidden/>
          </w:rPr>
          <w:tab/>
        </w:r>
        <w:r w:rsidR="006B3A2E">
          <w:rPr>
            <w:webHidden/>
          </w:rPr>
          <w:fldChar w:fldCharType="begin"/>
        </w:r>
        <w:r w:rsidR="006B3A2E">
          <w:rPr>
            <w:webHidden/>
          </w:rPr>
          <w:instrText xml:space="preserve"> PAGEREF _Toc48840373 \h </w:instrText>
        </w:r>
        <w:r w:rsidR="006B3A2E">
          <w:rPr>
            <w:webHidden/>
          </w:rPr>
        </w:r>
        <w:r w:rsidR="006B3A2E">
          <w:rPr>
            <w:webHidden/>
          </w:rPr>
          <w:fldChar w:fldCharType="separate"/>
        </w:r>
        <w:r w:rsidR="002A507E">
          <w:rPr>
            <w:webHidden/>
          </w:rPr>
          <w:t>73</w:t>
        </w:r>
        <w:r w:rsidR="006B3A2E">
          <w:rPr>
            <w:webHidden/>
          </w:rPr>
          <w:fldChar w:fldCharType="end"/>
        </w:r>
      </w:hyperlink>
    </w:p>
    <w:p w14:paraId="446D9DCA" w14:textId="77777777" w:rsidR="006B3A2E" w:rsidRDefault="00DD4986">
      <w:pPr>
        <w:pStyle w:val="TDC2"/>
        <w:tabs>
          <w:tab w:val="left" w:pos="880"/>
        </w:tabs>
        <w:rPr>
          <w:rFonts w:asciiTheme="minorHAnsi" w:eastAsiaTheme="minorEastAsia" w:hAnsiTheme="minorHAnsi" w:cstheme="minorBidi"/>
          <w:szCs w:val="22"/>
          <w:lang w:eastAsia="es-CO"/>
        </w:rPr>
      </w:pPr>
      <w:hyperlink w:anchor="_Toc48840374" w:history="1">
        <w:r w:rsidR="006B3A2E" w:rsidRPr="00491E1C">
          <w:rPr>
            <w:rStyle w:val="Hipervnculo"/>
          </w:rPr>
          <w:t>6.2</w:t>
        </w:r>
        <w:r w:rsidR="006B3A2E">
          <w:rPr>
            <w:rFonts w:asciiTheme="minorHAnsi" w:eastAsiaTheme="minorEastAsia" w:hAnsiTheme="minorHAnsi" w:cstheme="minorBidi"/>
            <w:szCs w:val="22"/>
            <w:lang w:eastAsia="es-CO"/>
          </w:rPr>
          <w:tab/>
        </w:r>
        <w:r w:rsidR="006B3A2E" w:rsidRPr="00491E1C">
          <w:rPr>
            <w:rStyle w:val="Hipervnculo"/>
          </w:rPr>
          <w:t>Alcance</w:t>
        </w:r>
        <w:r w:rsidR="006B3A2E">
          <w:rPr>
            <w:webHidden/>
          </w:rPr>
          <w:tab/>
        </w:r>
        <w:r w:rsidR="006B3A2E">
          <w:rPr>
            <w:webHidden/>
          </w:rPr>
          <w:fldChar w:fldCharType="begin"/>
        </w:r>
        <w:r w:rsidR="006B3A2E">
          <w:rPr>
            <w:webHidden/>
          </w:rPr>
          <w:instrText xml:space="preserve"> PAGEREF _Toc48840374 \h </w:instrText>
        </w:r>
        <w:r w:rsidR="006B3A2E">
          <w:rPr>
            <w:webHidden/>
          </w:rPr>
        </w:r>
        <w:r w:rsidR="006B3A2E">
          <w:rPr>
            <w:webHidden/>
          </w:rPr>
          <w:fldChar w:fldCharType="separate"/>
        </w:r>
        <w:r w:rsidR="002A507E">
          <w:rPr>
            <w:webHidden/>
          </w:rPr>
          <w:t>73</w:t>
        </w:r>
        <w:r w:rsidR="006B3A2E">
          <w:rPr>
            <w:webHidden/>
          </w:rPr>
          <w:fldChar w:fldCharType="end"/>
        </w:r>
      </w:hyperlink>
    </w:p>
    <w:p w14:paraId="3C4B17BD" w14:textId="77777777" w:rsidR="006B3A2E" w:rsidRDefault="00DD4986">
      <w:pPr>
        <w:pStyle w:val="TDC2"/>
        <w:tabs>
          <w:tab w:val="left" w:pos="880"/>
        </w:tabs>
        <w:rPr>
          <w:rFonts w:asciiTheme="minorHAnsi" w:eastAsiaTheme="minorEastAsia" w:hAnsiTheme="minorHAnsi" w:cstheme="minorBidi"/>
          <w:szCs w:val="22"/>
          <w:lang w:eastAsia="es-CO"/>
        </w:rPr>
      </w:pPr>
      <w:hyperlink w:anchor="_Toc48840375" w:history="1">
        <w:r w:rsidR="006B3A2E" w:rsidRPr="00491E1C">
          <w:rPr>
            <w:rStyle w:val="Hipervnculo"/>
          </w:rPr>
          <w:t>6.3</w:t>
        </w:r>
        <w:r w:rsidR="006B3A2E">
          <w:rPr>
            <w:rFonts w:asciiTheme="minorHAnsi" w:eastAsiaTheme="minorEastAsia" w:hAnsiTheme="minorHAnsi" w:cstheme="minorBidi"/>
            <w:szCs w:val="22"/>
            <w:lang w:eastAsia="es-CO"/>
          </w:rPr>
          <w:tab/>
        </w:r>
        <w:r w:rsidR="006B3A2E" w:rsidRPr="00491E1C">
          <w:rPr>
            <w:rStyle w:val="Hipervnculo"/>
          </w:rPr>
          <w:t>Reconocimiento</w:t>
        </w:r>
        <w:r w:rsidR="006B3A2E">
          <w:rPr>
            <w:webHidden/>
          </w:rPr>
          <w:tab/>
        </w:r>
        <w:r w:rsidR="006B3A2E">
          <w:rPr>
            <w:webHidden/>
          </w:rPr>
          <w:fldChar w:fldCharType="begin"/>
        </w:r>
        <w:r w:rsidR="006B3A2E">
          <w:rPr>
            <w:webHidden/>
          </w:rPr>
          <w:instrText xml:space="preserve"> PAGEREF _Toc48840375 \h </w:instrText>
        </w:r>
        <w:r w:rsidR="006B3A2E">
          <w:rPr>
            <w:webHidden/>
          </w:rPr>
        </w:r>
        <w:r w:rsidR="006B3A2E">
          <w:rPr>
            <w:webHidden/>
          </w:rPr>
          <w:fldChar w:fldCharType="separate"/>
        </w:r>
        <w:r w:rsidR="002A507E">
          <w:rPr>
            <w:webHidden/>
          </w:rPr>
          <w:t>73</w:t>
        </w:r>
        <w:r w:rsidR="006B3A2E">
          <w:rPr>
            <w:webHidden/>
          </w:rPr>
          <w:fldChar w:fldCharType="end"/>
        </w:r>
      </w:hyperlink>
    </w:p>
    <w:p w14:paraId="27DA80D5" w14:textId="77777777" w:rsidR="006B3A2E" w:rsidRDefault="00DD4986">
      <w:pPr>
        <w:pStyle w:val="TDC2"/>
        <w:tabs>
          <w:tab w:val="left" w:pos="880"/>
        </w:tabs>
        <w:rPr>
          <w:rFonts w:asciiTheme="minorHAnsi" w:eastAsiaTheme="minorEastAsia" w:hAnsiTheme="minorHAnsi" w:cstheme="minorBidi"/>
          <w:szCs w:val="22"/>
          <w:lang w:eastAsia="es-CO"/>
        </w:rPr>
      </w:pPr>
      <w:hyperlink w:anchor="_Toc48840376" w:history="1">
        <w:r w:rsidR="006B3A2E" w:rsidRPr="00491E1C">
          <w:rPr>
            <w:rStyle w:val="Hipervnculo"/>
          </w:rPr>
          <w:t>6.4</w:t>
        </w:r>
        <w:r w:rsidR="006B3A2E">
          <w:rPr>
            <w:rFonts w:asciiTheme="minorHAnsi" w:eastAsiaTheme="minorEastAsia" w:hAnsiTheme="minorHAnsi" w:cstheme="minorBidi"/>
            <w:szCs w:val="22"/>
            <w:lang w:eastAsia="es-CO"/>
          </w:rPr>
          <w:tab/>
        </w:r>
        <w:r w:rsidR="006B3A2E" w:rsidRPr="00491E1C">
          <w:rPr>
            <w:rStyle w:val="Hipervnculo"/>
          </w:rPr>
          <w:t>Medición inicial</w:t>
        </w:r>
        <w:r w:rsidR="006B3A2E">
          <w:rPr>
            <w:webHidden/>
          </w:rPr>
          <w:tab/>
        </w:r>
        <w:r w:rsidR="006B3A2E">
          <w:rPr>
            <w:webHidden/>
          </w:rPr>
          <w:fldChar w:fldCharType="begin"/>
        </w:r>
        <w:r w:rsidR="006B3A2E">
          <w:rPr>
            <w:webHidden/>
          </w:rPr>
          <w:instrText xml:space="preserve"> PAGEREF _Toc48840376 \h </w:instrText>
        </w:r>
        <w:r w:rsidR="006B3A2E">
          <w:rPr>
            <w:webHidden/>
          </w:rPr>
        </w:r>
        <w:r w:rsidR="006B3A2E">
          <w:rPr>
            <w:webHidden/>
          </w:rPr>
          <w:fldChar w:fldCharType="separate"/>
        </w:r>
        <w:r w:rsidR="002A507E">
          <w:rPr>
            <w:webHidden/>
          </w:rPr>
          <w:t>73</w:t>
        </w:r>
        <w:r w:rsidR="006B3A2E">
          <w:rPr>
            <w:webHidden/>
          </w:rPr>
          <w:fldChar w:fldCharType="end"/>
        </w:r>
      </w:hyperlink>
    </w:p>
    <w:p w14:paraId="048D36B0"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77" w:history="1">
        <w:r w:rsidR="006B3A2E" w:rsidRPr="00491E1C">
          <w:rPr>
            <w:rStyle w:val="Hipervnculo"/>
            <w:rFonts w:eastAsia="Trebuchet MS"/>
            <w:noProof/>
          </w:rPr>
          <w:t>6.4.1  Para efecto del reconocimiento inicial se aplicarán las siguientes directrices</w:t>
        </w:r>
        <w:r w:rsidR="006B3A2E">
          <w:rPr>
            <w:noProof/>
            <w:webHidden/>
          </w:rPr>
          <w:tab/>
        </w:r>
        <w:r w:rsidR="006B3A2E">
          <w:rPr>
            <w:noProof/>
            <w:webHidden/>
          </w:rPr>
          <w:fldChar w:fldCharType="begin"/>
        </w:r>
        <w:r w:rsidR="006B3A2E">
          <w:rPr>
            <w:noProof/>
            <w:webHidden/>
          </w:rPr>
          <w:instrText xml:space="preserve"> PAGEREF _Toc48840377 \h </w:instrText>
        </w:r>
        <w:r w:rsidR="006B3A2E">
          <w:rPr>
            <w:noProof/>
            <w:webHidden/>
          </w:rPr>
        </w:r>
        <w:r w:rsidR="006B3A2E">
          <w:rPr>
            <w:noProof/>
            <w:webHidden/>
          </w:rPr>
          <w:fldChar w:fldCharType="separate"/>
        </w:r>
        <w:r w:rsidR="002A507E">
          <w:rPr>
            <w:noProof/>
            <w:webHidden/>
          </w:rPr>
          <w:t>74</w:t>
        </w:r>
        <w:r w:rsidR="006B3A2E">
          <w:rPr>
            <w:noProof/>
            <w:webHidden/>
          </w:rPr>
          <w:fldChar w:fldCharType="end"/>
        </w:r>
      </w:hyperlink>
    </w:p>
    <w:p w14:paraId="3877A01B" w14:textId="77777777" w:rsidR="006B3A2E" w:rsidRDefault="00DD4986">
      <w:pPr>
        <w:pStyle w:val="TDC2"/>
        <w:tabs>
          <w:tab w:val="left" w:pos="880"/>
        </w:tabs>
        <w:rPr>
          <w:rFonts w:asciiTheme="minorHAnsi" w:eastAsiaTheme="minorEastAsia" w:hAnsiTheme="minorHAnsi" w:cstheme="minorBidi"/>
          <w:szCs w:val="22"/>
          <w:lang w:eastAsia="es-CO"/>
        </w:rPr>
      </w:pPr>
      <w:hyperlink w:anchor="_Toc48840378" w:history="1">
        <w:r w:rsidR="006B3A2E" w:rsidRPr="00491E1C">
          <w:rPr>
            <w:rStyle w:val="Hipervnculo"/>
          </w:rPr>
          <w:t>6.5</w:t>
        </w:r>
        <w:r w:rsidR="006B3A2E">
          <w:rPr>
            <w:rFonts w:asciiTheme="minorHAnsi" w:eastAsiaTheme="minorEastAsia" w:hAnsiTheme="minorHAnsi" w:cstheme="minorBidi"/>
            <w:szCs w:val="22"/>
            <w:lang w:eastAsia="es-CO"/>
          </w:rPr>
          <w:tab/>
        </w:r>
        <w:r w:rsidR="006B3A2E" w:rsidRPr="00491E1C">
          <w:rPr>
            <w:rStyle w:val="Hipervnculo"/>
          </w:rPr>
          <w:t>Medición posterior</w:t>
        </w:r>
        <w:r w:rsidR="006B3A2E">
          <w:rPr>
            <w:webHidden/>
          </w:rPr>
          <w:tab/>
        </w:r>
        <w:r w:rsidR="006B3A2E">
          <w:rPr>
            <w:webHidden/>
          </w:rPr>
          <w:fldChar w:fldCharType="begin"/>
        </w:r>
        <w:r w:rsidR="006B3A2E">
          <w:rPr>
            <w:webHidden/>
          </w:rPr>
          <w:instrText xml:space="preserve"> PAGEREF _Toc48840378 \h </w:instrText>
        </w:r>
        <w:r w:rsidR="006B3A2E">
          <w:rPr>
            <w:webHidden/>
          </w:rPr>
        </w:r>
        <w:r w:rsidR="006B3A2E">
          <w:rPr>
            <w:webHidden/>
          </w:rPr>
          <w:fldChar w:fldCharType="separate"/>
        </w:r>
        <w:r w:rsidR="002A507E">
          <w:rPr>
            <w:webHidden/>
          </w:rPr>
          <w:t>74</w:t>
        </w:r>
        <w:r w:rsidR="006B3A2E">
          <w:rPr>
            <w:webHidden/>
          </w:rPr>
          <w:fldChar w:fldCharType="end"/>
        </w:r>
      </w:hyperlink>
    </w:p>
    <w:p w14:paraId="6045FF0D" w14:textId="77777777" w:rsidR="006B3A2E" w:rsidRDefault="00DD4986">
      <w:pPr>
        <w:pStyle w:val="TDC2"/>
        <w:rPr>
          <w:rFonts w:asciiTheme="minorHAnsi" w:eastAsiaTheme="minorEastAsia" w:hAnsiTheme="minorHAnsi" w:cstheme="minorBidi"/>
          <w:szCs w:val="22"/>
          <w:lang w:eastAsia="es-CO"/>
        </w:rPr>
      </w:pPr>
      <w:hyperlink w:anchor="_Toc48840379" w:history="1">
        <w:r w:rsidR="006B3A2E" w:rsidRPr="00491E1C">
          <w:rPr>
            <w:rStyle w:val="Hipervnculo"/>
          </w:rPr>
          <w:t>6.6  Reversión del deterioro de valor:</w:t>
        </w:r>
        <w:r w:rsidR="006B3A2E">
          <w:rPr>
            <w:webHidden/>
          </w:rPr>
          <w:tab/>
        </w:r>
        <w:r w:rsidR="006B3A2E">
          <w:rPr>
            <w:webHidden/>
          </w:rPr>
          <w:fldChar w:fldCharType="begin"/>
        </w:r>
        <w:r w:rsidR="006B3A2E">
          <w:rPr>
            <w:webHidden/>
          </w:rPr>
          <w:instrText xml:space="preserve"> PAGEREF _Toc48840379 \h </w:instrText>
        </w:r>
        <w:r w:rsidR="006B3A2E">
          <w:rPr>
            <w:webHidden/>
          </w:rPr>
        </w:r>
        <w:r w:rsidR="006B3A2E">
          <w:rPr>
            <w:webHidden/>
          </w:rPr>
          <w:fldChar w:fldCharType="separate"/>
        </w:r>
        <w:r w:rsidR="002A507E">
          <w:rPr>
            <w:webHidden/>
          </w:rPr>
          <w:t>75</w:t>
        </w:r>
        <w:r w:rsidR="006B3A2E">
          <w:rPr>
            <w:webHidden/>
          </w:rPr>
          <w:fldChar w:fldCharType="end"/>
        </w:r>
      </w:hyperlink>
    </w:p>
    <w:p w14:paraId="78568E5B" w14:textId="77777777" w:rsidR="006B3A2E" w:rsidRDefault="00DD4986">
      <w:pPr>
        <w:pStyle w:val="TDC1"/>
        <w:rPr>
          <w:rFonts w:asciiTheme="minorHAnsi" w:eastAsiaTheme="minorEastAsia" w:hAnsiTheme="minorHAnsi" w:cstheme="minorBidi"/>
          <w:sz w:val="22"/>
          <w:szCs w:val="22"/>
          <w:lang w:eastAsia="es-CO"/>
        </w:rPr>
      </w:pPr>
      <w:hyperlink w:anchor="_Toc48840380" w:history="1">
        <w:r w:rsidR="006B3A2E" w:rsidRPr="00491E1C">
          <w:rPr>
            <w:rStyle w:val="Hipervnculo"/>
          </w:rPr>
          <w:t>CAPÍTULO VII PROPIEDAD DE INVERSIÓN</w:t>
        </w:r>
        <w:r w:rsidR="006B3A2E">
          <w:rPr>
            <w:webHidden/>
          </w:rPr>
          <w:tab/>
        </w:r>
        <w:r w:rsidR="006B3A2E">
          <w:rPr>
            <w:webHidden/>
          </w:rPr>
          <w:fldChar w:fldCharType="begin"/>
        </w:r>
        <w:r w:rsidR="006B3A2E">
          <w:rPr>
            <w:webHidden/>
          </w:rPr>
          <w:instrText xml:space="preserve"> PAGEREF _Toc48840380 \h </w:instrText>
        </w:r>
        <w:r w:rsidR="006B3A2E">
          <w:rPr>
            <w:webHidden/>
          </w:rPr>
        </w:r>
        <w:r w:rsidR="006B3A2E">
          <w:rPr>
            <w:webHidden/>
          </w:rPr>
          <w:fldChar w:fldCharType="separate"/>
        </w:r>
        <w:r w:rsidR="002A507E">
          <w:rPr>
            <w:webHidden/>
          </w:rPr>
          <w:t>75</w:t>
        </w:r>
        <w:r w:rsidR="006B3A2E">
          <w:rPr>
            <w:webHidden/>
          </w:rPr>
          <w:fldChar w:fldCharType="end"/>
        </w:r>
      </w:hyperlink>
    </w:p>
    <w:p w14:paraId="2BA023D5" w14:textId="77777777" w:rsidR="006B3A2E" w:rsidRDefault="00DD4986">
      <w:pPr>
        <w:pStyle w:val="TDC2"/>
        <w:rPr>
          <w:rFonts w:asciiTheme="minorHAnsi" w:eastAsiaTheme="minorEastAsia" w:hAnsiTheme="minorHAnsi" w:cstheme="minorBidi"/>
          <w:szCs w:val="22"/>
          <w:lang w:eastAsia="es-CO"/>
        </w:rPr>
      </w:pPr>
      <w:hyperlink w:anchor="_Toc48840381" w:history="1">
        <w:r w:rsidR="006B3A2E" w:rsidRPr="00491E1C">
          <w:rPr>
            <w:rStyle w:val="Hipervnculo"/>
            <w:rFonts w:ascii="Tahoma" w:hAnsi="Tahoma" w:cs="Tahoma"/>
          </w:rPr>
          <w:t>7.1. DEFINICIÓN</w:t>
        </w:r>
        <w:r w:rsidR="006B3A2E">
          <w:rPr>
            <w:webHidden/>
          </w:rPr>
          <w:tab/>
        </w:r>
        <w:r w:rsidR="006B3A2E">
          <w:rPr>
            <w:webHidden/>
          </w:rPr>
          <w:fldChar w:fldCharType="begin"/>
        </w:r>
        <w:r w:rsidR="006B3A2E">
          <w:rPr>
            <w:webHidden/>
          </w:rPr>
          <w:instrText xml:space="preserve"> PAGEREF _Toc48840381 \h </w:instrText>
        </w:r>
        <w:r w:rsidR="006B3A2E">
          <w:rPr>
            <w:webHidden/>
          </w:rPr>
        </w:r>
        <w:r w:rsidR="006B3A2E">
          <w:rPr>
            <w:webHidden/>
          </w:rPr>
          <w:fldChar w:fldCharType="separate"/>
        </w:r>
        <w:r w:rsidR="002A507E">
          <w:rPr>
            <w:webHidden/>
          </w:rPr>
          <w:t>75</w:t>
        </w:r>
        <w:r w:rsidR="006B3A2E">
          <w:rPr>
            <w:webHidden/>
          </w:rPr>
          <w:fldChar w:fldCharType="end"/>
        </w:r>
      </w:hyperlink>
    </w:p>
    <w:p w14:paraId="398B7613" w14:textId="77777777" w:rsidR="006B3A2E" w:rsidRDefault="00DD4986">
      <w:pPr>
        <w:pStyle w:val="TDC2"/>
        <w:rPr>
          <w:rFonts w:asciiTheme="minorHAnsi" w:eastAsiaTheme="minorEastAsia" w:hAnsiTheme="minorHAnsi" w:cstheme="minorBidi"/>
          <w:szCs w:val="22"/>
          <w:lang w:eastAsia="es-CO"/>
        </w:rPr>
      </w:pPr>
      <w:hyperlink w:anchor="_Toc48840382" w:history="1">
        <w:r w:rsidR="006B3A2E" w:rsidRPr="00491E1C">
          <w:rPr>
            <w:rStyle w:val="Hipervnculo"/>
          </w:rPr>
          <w:t>7.2. MEDICIÓN INICIAL</w:t>
        </w:r>
        <w:r w:rsidR="006B3A2E">
          <w:rPr>
            <w:webHidden/>
          </w:rPr>
          <w:tab/>
        </w:r>
        <w:r w:rsidR="006B3A2E">
          <w:rPr>
            <w:webHidden/>
          </w:rPr>
          <w:fldChar w:fldCharType="begin"/>
        </w:r>
        <w:r w:rsidR="006B3A2E">
          <w:rPr>
            <w:webHidden/>
          </w:rPr>
          <w:instrText xml:space="preserve"> PAGEREF _Toc48840382 \h </w:instrText>
        </w:r>
        <w:r w:rsidR="006B3A2E">
          <w:rPr>
            <w:webHidden/>
          </w:rPr>
        </w:r>
        <w:r w:rsidR="006B3A2E">
          <w:rPr>
            <w:webHidden/>
          </w:rPr>
          <w:fldChar w:fldCharType="separate"/>
        </w:r>
        <w:r w:rsidR="002A507E">
          <w:rPr>
            <w:webHidden/>
          </w:rPr>
          <w:t>76</w:t>
        </w:r>
        <w:r w:rsidR="006B3A2E">
          <w:rPr>
            <w:webHidden/>
          </w:rPr>
          <w:fldChar w:fldCharType="end"/>
        </w:r>
      </w:hyperlink>
    </w:p>
    <w:p w14:paraId="363D8C9F" w14:textId="77777777" w:rsidR="006B3A2E" w:rsidRDefault="00DD4986">
      <w:pPr>
        <w:pStyle w:val="TDC2"/>
        <w:rPr>
          <w:rFonts w:asciiTheme="minorHAnsi" w:eastAsiaTheme="minorEastAsia" w:hAnsiTheme="minorHAnsi" w:cstheme="minorBidi"/>
          <w:szCs w:val="22"/>
          <w:lang w:eastAsia="es-CO"/>
        </w:rPr>
      </w:pPr>
      <w:hyperlink w:anchor="_Toc48840383" w:history="1">
        <w:r w:rsidR="006B3A2E" w:rsidRPr="00491E1C">
          <w:rPr>
            <w:rStyle w:val="Hipervnculo"/>
          </w:rPr>
          <w:t>7.3. MEDICIÓN POSTERIOR</w:t>
        </w:r>
        <w:r w:rsidR="006B3A2E">
          <w:rPr>
            <w:webHidden/>
          </w:rPr>
          <w:tab/>
        </w:r>
        <w:r w:rsidR="006B3A2E">
          <w:rPr>
            <w:webHidden/>
          </w:rPr>
          <w:fldChar w:fldCharType="begin"/>
        </w:r>
        <w:r w:rsidR="006B3A2E">
          <w:rPr>
            <w:webHidden/>
          </w:rPr>
          <w:instrText xml:space="preserve"> PAGEREF _Toc48840383 \h </w:instrText>
        </w:r>
        <w:r w:rsidR="006B3A2E">
          <w:rPr>
            <w:webHidden/>
          </w:rPr>
        </w:r>
        <w:r w:rsidR="006B3A2E">
          <w:rPr>
            <w:webHidden/>
          </w:rPr>
          <w:fldChar w:fldCharType="separate"/>
        </w:r>
        <w:r w:rsidR="002A507E">
          <w:rPr>
            <w:webHidden/>
          </w:rPr>
          <w:t>76</w:t>
        </w:r>
        <w:r w:rsidR="006B3A2E">
          <w:rPr>
            <w:webHidden/>
          </w:rPr>
          <w:fldChar w:fldCharType="end"/>
        </w:r>
      </w:hyperlink>
    </w:p>
    <w:p w14:paraId="724881CE" w14:textId="77777777" w:rsidR="006B3A2E" w:rsidRDefault="00DD4986">
      <w:pPr>
        <w:pStyle w:val="TDC2"/>
        <w:rPr>
          <w:rFonts w:asciiTheme="minorHAnsi" w:eastAsiaTheme="minorEastAsia" w:hAnsiTheme="minorHAnsi" w:cstheme="minorBidi"/>
          <w:szCs w:val="22"/>
          <w:lang w:eastAsia="es-CO"/>
        </w:rPr>
      </w:pPr>
      <w:hyperlink w:anchor="_Toc48840384" w:history="1">
        <w:r w:rsidR="006B3A2E" w:rsidRPr="00491E1C">
          <w:rPr>
            <w:rStyle w:val="Hipervnculo"/>
          </w:rPr>
          <w:t>7.4. RECONOCIMIENTO</w:t>
        </w:r>
        <w:r w:rsidR="006B3A2E">
          <w:rPr>
            <w:webHidden/>
          </w:rPr>
          <w:tab/>
        </w:r>
        <w:r w:rsidR="006B3A2E">
          <w:rPr>
            <w:webHidden/>
          </w:rPr>
          <w:fldChar w:fldCharType="begin"/>
        </w:r>
        <w:r w:rsidR="006B3A2E">
          <w:rPr>
            <w:webHidden/>
          </w:rPr>
          <w:instrText xml:space="preserve"> PAGEREF _Toc48840384 \h </w:instrText>
        </w:r>
        <w:r w:rsidR="006B3A2E">
          <w:rPr>
            <w:webHidden/>
          </w:rPr>
        </w:r>
        <w:r w:rsidR="006B3A2E">
          <w:rPr>
            <w:webHidden/>
          </w:rPr>
          <w:fldChar w:fldCharType="separate"/>
        </w:r>
        <w:r w:rsidR="002A507E">
          <w:rPr>
            <w:webHidden/>
          </w:rPr>
          <w:t>76</w:t>
        </w:r>
        <w:r w:rsidR="006B3A2E">
          <w:rPr>
            <w:webHidden/>
          </w:rPr>
          <w:fldChar w:fldCharType="end"/>
        </w:r>
      </w:hyperlink>
    </w:p>
    <w:p w14:paraId="62A8B811" w14:textId="77777777" w:rsidR="006B3A2E" w:rsidRDefault="00DD4986">
      <w:pPr>
        <w:pStyle w:val="TDC2"/>
        <w:rPr>
          <w:rFonts w:asciiTheme="minorHAnsi" w:eastAsiaTheme="minorEastAsia" w:hAnsiTheme="minorHAnsi" w:cstheme="minorBidi"/>
          <w:szCs w:val="22"/>
          <w:lang w:eastAsia="es-CO"/>
        </w:rPr>
      </w:pPr>
      <w:hyperlink w:anchor="_Toc48840385" w:history="1">
        <w:r w:rsidR="006B3A2E" w:rsidRPr="00491E1C">
          <w:rPr>
            <w:rStyle w:val="Hipervnculo"/>
          </w:rPr>
          <w:t>7.5. REVELACIONES</w:t>
        </w:r>
        <w:r w:rsidR="006B3A2E">
          <w:rPr>
            <w:webHidden/>
          </w:rPr>
          <w:tab/>
        </w:r>
        <w:r w:rsidR="006B3A2E">
          <w:rPr>
            <w:webHidden/>
          </w:rPr>
          <w:fldChar w:fldCharType="begin"/>
        </w:r>
        <w:r w:rsidR="006B3A2E">
          <w:rPr>
            <w:webHidden/>
          </w:rPr>
          <w:instrText xml:space="preserve"> PAGEREF _Toc48840385 \h </w:instrText>
        </w:r>
        <w:r w:rsidR="006B3A2E">
          <w:rPr>
            <w:webHidden/>
          </w:rPr>
        </w:r>
        <w:r w:rsidR="006B3A2E">
          <w:rPr>
            <w:webHidden/>
          </w:rPr>
          <w:fldChar w:fldCharType="separate"/>
        </w:r>
        <w:r w:rsidR="002A507E">
          <w:rPr>
            <w:webHidden/>
          </w:rPr>
          <w:t>76</w:t>
        </w:r>
        <w:r w:rsidR="006B3A2E">
          <w:rPr>
            <w:webHidden/>
          </w:rPr>
          <w:fldChar w:fldCharType="end"/>
        </w:r>
      </w:hyperlink>
    </w:p>
    <w:p w14:paraId="7DAA444E" w14:textId="77777777" w:rsidR="006B3A2E" w:rsidRDefault="00DD4986">
      <w:pPr>
        <w:pStyle w:val="TDC1"/>
        <w:rPr>
          <w:rFonts w:asciiTheme="minorHAnsi" w:eastAsiaTheme="minorEastAsia" w:hAnsiTheme="minorHAnsi" w:cstheme="minorBidi"/>
          <w:sz w:val="22"/>
          <w:szCs w:val="22"/>
          <w:lang w:eastAsia="es-CO"/>
        </w:rPr>
      </w:pPr>
      <w:hyperlink w:anchor="_Toc48840386" w:history="1">
        <w:r w:rsidR="006B3A2E" w:rsidRPr="00491E1C">
          <w:rPr>
            <w:rStyle w:val="Hipervnculo"/>
          </w:rPr>
          <w:t>CAPITULO VIII   PROPIEDAD, PLANTA Y EQUIPO</w:t>
        </w:r>
        <w:r w:rsidR="006B3A2E">
          <w:rPr>
            <w:webHidden/>
          </w:rPr>
          <w:tab/>
        </w:r>
        <w:r w:rsidR="006B3A2E">
          <w:rPr>
            <w:webHidden/>
          </w:rPr>
          <w:fldChar w:fldCharType="begin"/>
        </w:r>
        <w:r w:rsidR="006B3A2E">
          <w:rPr>
            <w:webHidden/>
          </w:rPr>
          <w:instrText xml:space="preserve"> PAGEREF _Toc48840386 \h </w:instrText>
        </w:r>
        <w:r w:rsidR="006B3A2E">
          <w:rPr>
            <w:webHidden/>
          </w:rPr>
        </w:r>
        <w:r w:rsidR="006B3A2E">
          <w:rPr>
            <w:webHidden/>
          </w:rPr>
          <w:fldChar w:fldCharType="separate"/>
        </w:r>
        <w:r w:rsidR="002A507E">
          <w:rPr>
            <w:webHidden/>
          </w:rPr>
          <w:t>77</w:t>
        </w:r>
        <w:r w:rsidR="006B3A2E">
          <w:rPr>
            <w:webHidden/>
          </w:rPr>
          <w:fldChar w:fldCharType="end"/>
        </w:r>
      </w:hyperlink>
    </w:p>
    <w:p w14:paraId="080B6644" w14:textId="77777777" w:rsidR="006B3A2E" w:rsidRDefault="00DD4986">
      <w:pPr>
        <w:pStyle w:val="TDC2"/>
        <w:rPr>
          <w:rFonts w:asciiTheme="minorHAnsi" w:eastAsiaTheme="minorEastAsia" w:hAnsiTheme="minorHAnsi" w:cstheme="minorBidi"/>
          <w:szCs w:val="22"/>
          <w:lang w:eastAsia="es-CO"/>
        </w:rPr>
      </w:pPr>
      <w:hyperlink w:anchor="_Toc48840387" w:history="1">
        <w:r w:rsidR="006B3A2E" w:rsidRPr="00491E1C">
          <w:rPr>
            <w:rStyle w:val="Hipervnculo"/>
          </w:rPr>
          <w:t>8.1. DEFINICIÓN</w:t>
        </w:r>
        <w:r w:rsidR="006B3A2E">
          <w:rPr>
            <w:webHidden/>
          </w:rPr>
          <w:tab/>
        </w:r>
        <w:r w:rsidR="006B3A2E">
          <w:rPr>
            <w:webHidden/>
          </w:rPr>
          <w:fldChar w:fldCharType="begin"/>
        </w:r>
        <w:r w:rsidR="006B3A2E">
          <w:rPr>
            <w:webHidden/>
          </w:rPr>
          <w:instrText xml:space="preserve"> PAGEREF _Toc48840387 \h </w:instrText>
        </w:r>
        <w:r w:rsidR="006B3A2E">
          <w:rPr>
            <w:webHidden/>
          </w:rPr>
        </w:r>
        <w:r w:rsidR="006B3A2E">
          <w:rPr>
            <w:webHidden/>
          </w:rPr>
          <w:fldChar w:fldCharType="separate"/>
        </w:r>
        <w:r w:rsidR="002A507E">
          <w:rPr>
            <w:webHidden/>
          </w:rPr>
          <w:t>77</w:t>
        </w:r>
        <w:r w:rsidR="006B3A2E">
          <w:rPr>
            <w:webHidden/>
          </w:rPr>
          <w:fldChar w:fldCharType="end"/>
        </w:r>
      </w:hyperlink>
    </w:p>
    <w:p w14:paraId="385EF0FB" w14:textId="77777777" w:rsidR="006B3A2E" w:rsidRDefault="00DD4986">
      <w:pPr>
        <w:pStyle w:val="TDC2"/>
        <w:rPr>
          <w:rFonts w:asciiTheme="minorHAnsi" w:eastAsiaTheme="minorEastAsia" w:hAnsiTheme="minorHAnsi" w:cstheme="minorBidi"/>
          <w:szCs w:val="22"/>
          <w:lang w:eastAsia="es-CO"/>
        </w:rPr>
      </w:pPr>
      <w:hyperlink w:anchor="_Toc48840388" w:history="1">
        <w:r w:rsidR="006B3A2E" w:rsidRPr="00491E1C">
          <w:rPr>
            <w:rStyle w:val="Hipervnculo"/>
          </w:rPr>
          <w:t>8.2. RECONOCIMIENTO.</w:t>
        </w:r>
        <w:r w:rsidR="006B3A2E">
          <w:rPr>
            <w:webHidden/>
          </w:rPr>
          <w:tab/>
        </w:r>
        <w:r w:rsidR="006B3A2E">
          <w:rPr>
            <w:webHidden/>
          </w:rPr>
          <w:fldChar w:fldCharType="begin"/>
        </w:r>
        <w:r w:rsidR="006B3A2E">
          <w:rPr>
            <w:webHidden/>
          </w:rPr>
          <w:instrText xml:space="preserve"> PAGEREF _Toc48840388 \h </w:instrText>
        </w:r>
        <w:r w:rsidR="006B3A2E">
          <w:rPr>
            <w:webHidden/>
          </w:rPr>
        </w:r>
        <w:r w:rsidR="006B3A2E">
          <w:rPr>
            <w:webHidden/>
          </w:rPr>
          <w:fldChar w:fldCharType="separate"/>
        </w:r>
        <w:r w:rsidR="002A507E">
          <w:rPr>
            <w:webHidden/>
          </w:rPr>
          <w:t>78</w:t>
        </w:r>
        <w:r w:rsidR="006B3A2E">
          <w:rPr>
            <w:webHidden/>
          </w:rPr>
          <w:fldChar w:fldCharType="end"/>
        </w:r>
      </w:hyperlink>
    </w:p>
    <w:p w14:paraId="2D4FA274" w14:textId="77777777" w:rsidR="006B3A2E" w:rsidRDefault="00DD4986">
      <w:pPr>
        <w:pStyle w:val="TDC2"/>
        <w:rPr>
          <w:rFonts w:asciiTheme="minorHAnsi" w:eastAsiaTheme="minorEastAsia" w:hAnsiTheme="minorHAnsi" w:cstheme="minorBidi"/>
          <w:szCs w:val="22"/>
          <w:lang w:eastAsia="es-CO"/>
        </w:rPr>
      </w:pPr>
      <w:hyperlink w:anchor="_Toc48840389" w:history="1">
        <w:r w:rsidR="006B3A2E" w:rsidRPr="00491E1C">
          <w:rPr>
            <w:rStyle w:val="Hipervnculo"/>
          </w:rPr>
          <w:t>8.3. MEDICIÓN INICIAL.</w:t>
        </w:r>
        <w:r w:rsidR="006B3A2E">
          <w:rPr>
            <w:webHidden/>
          </w:rPr>
          <w:tab/>
        </w:r>
        <w:r w:rsidR="006B3A2E">
          <w:rPr>
            <w:webHidden/>
          </w:rPr>
          <w:fldChar w:fldCharType="begin"/>
        </w:r>
        <w:r w:rsidR="006B3A2E">
          <w:rPr>
            <w:webHidden/>
          </w:rPr>
          <w:instrText xml:space="preserve"> PAGEREF _Toc48840389 \h </w:instrText>
        </w:r>
        <w:r w:rsidR="006B3A2E">
          <w:rPr>
            <w:webHidden/>
          </w:rPr>
        </w:r>
        <w:r w:rsidR="006B3A2E">
          <w:rPr>
            <w:webHidden/>
          </w:rPr>
          <w:fldChar w:fldCharType="separate"/>
        </w:r>
        <w:r w:rsidR="002A507E">
          <w:rPr>
            <w:webHidden/>
          </w:rPr>
          <w:t>78</w:t>
        </w:r>
        <w:r w:rsidR="006B3A2E">
          <w:rPr>
            <w:webHidden/>
          </w:rPr>
          <w:fldChar w:fldCharType="end"/>
        </w:r>
      </w:hyperlink>
    </w:p>
    <w:p w14:paraId="63180ABD" w14:textId="77777777" w:rsidR="006B3A2E" w:rsidRDefault="00DD4986">
      <w:pPr>
        <w:pStyle w:val="TDC2"/>
        <w:rPr>
          <w:rFonts w:asciiTheme="minorHAnsi" w:eastAsiaTheme="minorEastAsia" w:hAnsiTheme="minorHAnsi" w:cstheme="minorBidi"/>
          <w:szCs w:val="22"/>
          <w:lang w:eastAsia="es-CO"/>
        </w:rPr>
      </w:pPr>
      <w:hyperlink w:anchor="_Toc48840390" w:history="1">
        <w:r w:rsidR="006B3A2E" w:rsidRPr="00491E1C">
          <w:rPr>
            <w:rStyle w:val="Hipervnculo"/>
          </w:rPr>
          <w:t>8.4. MEDICIÓN POSTERIOR AL RECONOCIMIENTO INICIAL.</w:t>
        </w:r>
        <w:r w:rsidR="006B3A2E">
          <w:rPr>
            <w:webHidden/>
          </w:rPr>
          <w:tab/>
        </w:r>
        <w:r w:rsidR="006B3A2E">
          <w:rPr>
            <w:webHidden/>
          </w:rPr>
          <w:fldChar w:fldCharType="begin"/>
        </w:r>
        <w:r w:rsidR="006B3A2E">
          <w:rPr>
            <w:webHidden/>
          </w:rPr>
          <w:instrText xml:space="preserve"> PAGEREF _Toc48840390 \h </w:instrText>
        </w:r>
        <w:r w:rsidR="006B3A2E">
          <w:rPr>
            <w:webHidden/>
          </w:rPr>
        </w:r>
        <w:r w:rsidR="006B3A2E">
          <w:rPr>
            <w:webHidden/>
          </w:rPr>
          <w:fldChar w:fldCharType="separate"/>
        </w:r>
        <w:r w:rsidR="002A507E">
          <w:rPr>
            <w:webHidden/>
          </w:rPr>
          <w:t>78</w:t>
        </w:r>
        <w:r w:rsidR="006B3A2E">
          <w:rPr>
            <w:webHidden/>
          </w:rPr>
          <w:fldChar w:fldCharType="end"/>
        </w:r>
      </w:hyperlink>
    </w:p>
    <w:p w14:paraId="2C60E341"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91" w:history="1">
        <w:r w:rsidR="006B3A2E" w:rsidRPr="00491E1C">
          <w:rPr>
            <w:rStyle w:val="Hipervnculo"/>
            <w:rFonts w:ascii="Tahoma" w:hAnsi="Tahoma" w:cs="Tahoma"/>
            <w:noProof/>
          </w:rPr>
          <w:t>8.4.1. Modelo del Costo</w:t>
        </w:r>
        <w:r w:rsidR="006B3A2E">
          <w:rPr>
            <w:noProof/>
            <w:webHidden/>
          </w:rPr>
          <w:tab/>
        </w:r>
        <w:r w:rsidR="006B3A2E">
          <w:rPr>
            <w:noProof/>
            <w:webHidden/>
          </w:rPr>
          <w:fldChar w:fldCharType="begin"/>
        </w:r>
        <w:r w:rsidR="006B3A2E">
          <w:rPr>
            <w:noProof/>
            <w:webHidden/>
          </w:rPr>
          <w:instrText xml:space="preserve"> PAGEREF _Toc48840391 \h </w:instrText>
        </w:r>
        <w:r w:rsidR="006B3A2E">
          <w:rPr>
            <w:noProof/>
            <w:webHidden/>
          </w:rPr>
        </w:r>
        <w:r w:rsidR="006B3A2E">
          <w:rPr>
            <w:noProof/>
            <w:webHidden/>
          </w:rPr>
          <w:fldChar w:fldCharType="separate"/>
        </w:r>
        <w:r w:rsidR="002A507E">
          <w:rPr>
            <w:noProof/>
            <w:webHidden/>
          </w:rPr>
          <w:t>78</w:t>
        </w:r>
        <w:r w:rsidR="006B3A2E">
          <w:rPr>
            <w:noProof/>
            <w:webHidden/>
          </w:rPr>
          <w:fldChar w:fldCharType="end"/>
        </w:r>
      </w:hyperlink>
    </w:p>
    <w:p w14:paraId="1BFB125A"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92" w:history="1">
        <w:r w:rsidR="006B3A2E" w:rsidRPr="00491E1C">
          <w:rPr>
            <w:rStyle w:val="Hipervnculo"/>
            <w:rFonts w:ascii="Tahoma" w:hAnsi="Tahoma" w:cs="Tahoma"/>
            <w:noProof/>
          </w:rPr>
          <w:t>8.4.2. Modelo de revaluación (autorizado por el decreto 2496/15)</w:t>
        </w:r>
        <w:r w:rsidR="006B3A2E">
          <w:rPr>
            <w:noProof/>
            <w:webHidden/>
          </w:rPr>
          <w:tab/>
        </w:r>
        <w:r w:rsidR="006B3A2E">
          <w:rPr>
            <w:noProof/>
            <w:webHidden/>
          </w:rPr>
          <w:fldChar w:fldCharType="begin"/>
        </w:r>
        <w:r w:rsidR="006B3A2E">
          <w:rPr>
            <w:noProof/>
            <w:webHidden/>
          </w:rPr>
          <w:instrText xml:space="preserve"> PAGEREF _Toc48840392 \h </w:instrText>
        </w:r>
        <w:r w:rsidR="006B3A2E">
          <w:rPr>
            <w:noProof/>
            <w:webHidden/>
          </w:rPr>
        </w:r>
        <w:r w:rsidR="006B3A2E">
          <w:rPr>
            <w:noProof/>
            <w:webHidden/>
          </w:rPr>
          <w:fldChar w:fldCharType="separate"/>
        </w:r>
        <w:r w:rsidR="002A507E">
          <w:rPr>
            <w:noProof/>
            <w:webHidden/>
          </w:rPr>
          <w:t>79</w:t>
        </w:r>
        <w:r w:rsidR="006B3A2E">
          <w:rPr>
            <w:noProof/>
            <w:webHidden/>
          </w:rPr>
          <w:fldChar w:fldCharType="end"/>
        </w:r>
      </w:hyperlink>
    </w:p>
    <w:p w14:paraId="09FBC317"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93" w:history="1">
        <w:r w:rsidR="006B3A2E" w:rsidRPr="00491E1C">
          <w:rPr>
            <w:rStyle w:val="Hipervnculo"/>
            <w:rFonts w:ascii="Tahoma" w:hAnsi="Tahoma" w:cs="Tahoma"/>
            <w:noProof/>
          </w:rPr>
          <w:t>8.4.3. Procedimientos adicionales:</w:t>
        </w:r>
        <w:r w:rsidR="006B3A2E">
          <w:rPr>
            <w:noProof/>
            <w:webHidden/>
          </w:rPr>
          <w:tab/>
        </w:r>
        <w:r w:rsidR="006B3A2E">
          <w:rPr>
            <w:noProof/>
            <w:webHidden/>
          </w:rPr>
          <w:fldChar w:fldCharType="begin"/>
        </w:r>
        <w:r w:rsidR="006B3A2E">
          <w:rPr>
            <w:noProof/>
            <w:webHidden/>
          </w:rPr>
          <w:instrText xml:space="preserve"> PAGEREF _Toc48840393 \h </w:instrText>
        </w:r>
        <w:r w:rsidR="006B3A2E">
          <w:rPr>
            <w:noProof/>
            <w:webHidden/>
          </w:rPr>
        </w:r>
        <w:r w:rsidR="006B3A2E">
          <w:rPr>
            <w:noProof/>
            <w:webHidden/>
          </w:rPr>
          <w:fldChar w:fldCharType="separate"/>
        </w:r>
        <w:r w:rsidR="002A507E">
          <w:rPr>
            <w:noProof/>
            <w:webHidden/>
          </w:rPr>
          <w:t>79</w:t>
        </w:r>
        <w:r w:rsidR="006B3A2E">
          <w:rPr>
            <w:noProof/>
            <w:webHidden/>
          </w:rPr>
          <w:fldChar w:fldCharType="end"/>
        </w:r>
      </w:hyperlink>
    </w:p>
    <w:p w14:paraId="1A780C45"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94" w:history="1">
        <w:r w:rsidR="006B3A2E" w:rsidRPr="00491E1C">
          <w:rPr>
            <w:rStyle w:val="Hipervnculo"/>
            <w:rFonts w:ascii="Tahoma" w:hAnsi="Tahoma" w:cs="Tahoma"/>
            <w:noProof/>
          </w:rPr>
          <w:t>8.4.4 Valores Residuales</w:t>
        </w:r>
        <w:r w:rsidR="006B3A2E">
          <w:rPr>
            <w:noProof/>
            <w:webHidden/>
          </w:rPr>
          <w:tab/>
        </w:r>
        <w:r w:rsidR="006B3A2E">
          <w:rPr>
            <w:noProof/>
            <w:webHidden/>
          </w:rPr>
          <w:fldChar w:fldCharType="begin"/>
        </w:r>
        <w:r w:rsidR="006B3A2E">
          <w:rPr>
            <w:noProof/>
            <w:webHidden/>
          </w:rPr>
          <w:instrText xml:space="preserve"> PAGEREF _Toc48840394 \h </w:instrText>
        </w:r>
        <w:r w:rsidR="006B3A2E">
          <w:rPr>
            <w:noProof/>
            <w:webHidden/>
          </w:rPr>
        </w:r>
        <w:r w:rsidR="006B3A2E">
          <w:rPr>
            <w:noProof/>
            <w:webHidden/>
          </w:rPr>
          <w:fldChar w:fldCharType="separate"/>
        </w:r>
        <w:r w:rsidR="002A507E">
          <w:rPr>
            <w:noProof/>
            <w:webHidden/>
          </w:rPr>
          <w:t>80</w:t>
        </w:r>
        <w:r w:rsidR="006B3A2E">
          <w:rPr>
            <w:noProof/>
            <w:webHidden/>
          </w:rPr>
          <w:fldChar w:fldCharType="end"/>
        </w:r>
      </w:hyperlink>
    </w:p>
    <w:p w14:paraId="0A7B6E6A"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95" w:history="1">
        <w:r w:rsidR="006B3A2E" w:rsidRPr="00491E1C">
          <w:rPr>
            <w:rStyle w:val="Hipervnculo"/>
            <w:rFonts w:ascii="Tahoma" w:hAnsi="Tahoma" w:cs="Tahoma"/>
            <w:noProof/>
          </w:rPr>
          <w:t>8.4.5 Bajas en propiedad, planta y equipo</w:t>
        </w:r>
        <w:r w:rsidR="006B3A2E">
          <w:rPr>
            <w:noProof/>
            <w:webHidden/>
          </w:rPr>
          <w:tab/>
        </w:r>
        <w:r w:rsidR="006B3A2E">
          <w:rPr>
            <w:noProof/>
            <w:webHidden/>
          </w:rPr>
          <w:fldChar w:fldCharType="begin"/>
        </w:r>
        <w:r w:rsidR="006B3A2E">
          <w:rPr>
            <w:noProof/>
            <w:webHidden/>
          </w:rPr>
          <w:instrText xml:space="preserve"> PAGEREF _Toc48840395 \h </w:instrText>
        </w:r>
        <w:r w:rsidR="006B3A2E">
          <w:rPr>
            <w:noProof/>
            <w:webHidden/>
          </w:rPr>
        </w:r>
        <w:r w:rsidR="006B3A2E">
          <w:rPr>
            <w:noProof/>
            <w:webHidden/>
          </w:rPr>
          <w:fldChar w:fldCharType="separate"/>
        </w:r>
        <w:r w:rsidR="002A507E">
          <w:rPr>
            <w:noProof/>
            <w:webHidden/>
          </w:rPr>
          <w:t>80</w:t>
        </w:r>
        <w:r w:rsidR="006B3A2E">
          <w:rPr>
            <w:noProof/>
            <w:webHidden/>
          </w:rPr>
          <w:fldChar w:fldCharType="end"/>
        </w:r>
      </w:hyperlink>
    </w:p>
    <w:p w14:paraId="3C478697"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96" w:history="1">
        <w:r w:rsidR="006B3A2E" w:rsidRPr="00491E1C">
          <w:rPr>
            <w:rStyle w:val="Hipervnculo"/>
            <w:rFonts w:ascii="Tahoma" w:hAnsi="Tahoma" w:cs="Tahoma"/>
            <w:noProof/>
          </w:rPr>
          <w:t>8.4.6. Depreciación:</w:t>
        </w:r>
        <w:r w:rsidR="006B3A2E">
          <w:rPr>
            <w:noProof/>
            <w:webHidden/>
          </w:rPr>
          <w:tab/>
        </w:r>
        <w:r w:rsidR="006B3A2E">
          <w:rPr>
            <w:noProof/>
            <w:webHidden/>
          </w:rPr>
          <w:fldChar w:fldCharType="begin"/>
        </w:r>
        <w:r w:rsidR="006B3A2E">
          <w:rPr>
            <w:noProof/>
            <w:webHidden/>
          </w:rPr>
          <w:instrText xml:space="preserve"> PAGEREF _Toc48840396 \h </w:instrText>
        </w:r>
        <w:r w:rsidR="006B3A2E">
          <w:rPr>
            <w:noProof/>
            <w:webHidden/>
          </w:rPr>
        </w:r>
        <w:r w:rsidR="006B3A2E">
          <w:rPr>
            <w:noProof/>
            <w:webHidden/>
          </w:rPr>
          <w:fldChar w:fldCharType="separate"/>
        </w:r>
        <w:r w:rsidR="002A507E">
          <w:rPr>
            <w:noProof/>
            <w:webHidden/>
          </w:rPr>
          <w:t>81</w:t>
        </w:r>
        <w:r w:rsidR="006B3A2E">
          <w:rPr>
            <w:noProof/>
            <w:webHidden/>
          </w:rPr>
          <w:fldChar w:fldCharType="end"/>
        </w:r>
      </w:hyperlink>
    </w:p>
    <w:p w14:paraId="1F031D88"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397" w:history="1">
        <w:r w:rsidR="006B3A2E" w:rsidRPr="00491E1C">
          <w:rPr>
            <w:rStyle w:val="Hipervnculo"/>
            <w:rFonts w:ascii="Tahoma" w:hAnsi="Tahoma" w:cs="Tahoma"/>
            <w:noProof/>
          </w:rPr>
          <w:t>8.4.7. Otros Temas Relevantes</w:t>
        </w:r>
        <w:r w:rsidR="006B3A2E">
          <w:rPr>
            <w:noProof/>
            <w:webHidden/>
          </w:rPr>
          <w:tab/>
        </w:r>
        <w:r w:rsidR="006B3A2E">
          <w:rPr>
            <w:noProof/>
            <w:webHidden/>
          </w:rPr>
          <w:fldChar w:fldCharType="begin"/>
        </w:r>
        <w:r w:rsidR="006B3A2E">
          <w:rPr>
            <w:noProof/>
            <w:webHidden/>
          </w:rPr>
          <w:instrText xml:space="preserve"> PAGEREF _Toc48840397 \h </w:instrText>
        </w:r>
        <w:r w:rsidR="006B3A2E">
          <w:rPr>
            <w:noProof/>
            <w:webHidden/>
          </w:rPr>
        </w:r>
        <w:r w:rsidR="006B3A2E">
          <w:rPr>
            <w:noProof/>
            <w:webHidden/>
          </w:rPr>
          <w:fldChar w:fldCharType="separate"/>
        </w:r>
        <w:r w:rsidR="002A507E">
          <w:rPr>
            <w:noProof/>
            <w:webHidden/>
          </w:rPr>
          <w:t>82</w:t>
        </w:r>
        <w:r w:rsidR="006B3A2E">
          <w:rPr>
            <w:noProof/>
            <w:webHidden/>
          </w:rPr>
          <w:fldChar w:fldCharType="end"/>
        </w:r>
      </w:hyperlink>
    </w:p>
    <w:p w14:paraId="5590B99B" w14:textId="77777777" w:rsidR="006B3A2E" w:rsidRDefault="00DD4986">
      <w:pPr>
        <w:pStyle w:val="TDC1"/>
        <w:rPr>
          <w:rFonts w:asciiTheme="minorHAnsi" w:eastAsiaTheme="minorEastAsia" w:hAnsiTheme="minorHAnsi" w:cstheme="minorBidi"/>
          <w:sz w:val="22"/>
          <w:szCs w:val="22"/>
          <w:lang w:eastAsia="es-CO"/>
        </w:rPr>
      </w:pPr>
      <w:hyperlink w:anchor="_Toc48840398" w:history="1">
        <w:r w:rsidR="006B3A2E" w:rsidRPr="00491E1C">
          <w:rPr>
            <w:rStyle w:val="Hipervnculo"/>
          </w:rPr>
          <w:t xml:space="preserve">CAPITULO IX  </w:t>
        </w:r>
        <w:r w:rsidR="006B3A2E" w:rsidRPr="00491E1C">
          <w:rPr>
            <w:rStyle w:val="Hipervnculo"/>
            <w:rFonts w:eastAsia="Calibri"/>
            <w:lang w:val="es-ES"/>
          </w:rPr>
          <w:t>ACTIVOS</w:t>
        </w:r>
        <w:r w:rsidR="006B3A2E" w:rsidRPr="00491E1C">
          <w:rPr>
            <w:rStyle w:val="Hipervnculo"/>
            <w:rFonts w:eastAsia="Calibri"/>
            <w:spacing w:val="-1"/>
            <w:lang w:val="es-ES"/>
          </w:rPr>
          <w:t xml:space="preserve"> </w:t>
        </w:r>
        <w:r w:rsidR="006B3A2E" w:rsidRPr="00491E1C">
          <w:rPr>
            <w:rStyle w:val="Hipervnculo"/>
            <w:rFonts w:eastAsia="Calibri"/>
            <w:lang w:val="es-ES"/>
          </w:rPr>
          <w:t>INTANGIBLES</w:t>
        </w:r>
        <w:r w:rsidR="006B3A2E">
          <w:rPr>
            <w:webHidden/>
          </w:rPr>
          <w:tab/>
        </w:r>
        <w:r w:rsidR="006B3A2E">
          <w:rPr>
            <w:webHidden/>
          </w:rPr>
          <w:fldChar w:fldCharType="begin"/>
        </w:r>
        <w:r w:rsidR="006B3A2E">
          <w:rPr>
            <w:webHidden/>
          </w:rPr>
          <w:instrText xml:space="preserve"> PAGEREF _Toc48840398 \h </w:instrText>
        </w:r>
        <w:r w:rsidR="006B3A2E">
          <w:rPr>
            <w:webHidden/>
          </w:rPr>
        </w:r>
        <w:r w:rsidR="006B3A2E">
          <w:rPr>
            <w:webHidden/>
          </w:rPr>
          <w:fldChar w:fldCharType="separate"/>
        </w:r>
        <w:r w:rsidR="002A507E">
          <w:rPr>
            <w:webHidden/>
          </w:rPr>
          <w:t>82</w:t>
        </w:r>
        <w:r w:rsidR="006B3A2E">
          <w:rPr>
            <w:webHidden/>
          </w:rPr>
          <w:fldChar w:fldCharType="end"/>
        </w:r>
      </w:hyperlink>
    </w:p>
    <w:p w14:paraId="2C2D48ED" w14:textId="77777777" w:rsidR="006B3A2E" w:rsidRDefault="00DD4986">
      <w:pPr>
        <w:pStyle w:val="TDC2"/>
        <w:rPr>
          <w:rFonts w:asciiTheme="minorHAnsi" w:eastAsiaTheme="minorEastAsia" w:hAnsiTheme="minorHAnsi" w:cstheme="minorBidi"/>
          <w:szCs w:val="22"/>
          <w:lang w:eastAsia="es-CO"/>
        </w:rPr>
      </w:pPr>
      <w:hyperlink w:anchor="_Toc48840399" w:history="1">
        <w:r w:rsidR="006B3A2E" w:rsidRPr="00491E1C">
          <w:rPr>
            <w:rStyle w:val="Hipervnculo"/>
          </w:rPr>
          <w:t>9.1. RECONOCIMIENTO</w:t>
        </w:r>
        <w:r w:rsidR="006B3A2E">
          <w:rPr>
            <w:webHidden/>
          </w:rPr>
          <w:tab/>
        </w:r>
        <w:r w:rsidR="006B3A2E">
          <w:rPr>
            <w:webHidden/>
          </w:rPr>
          <w:fldChar w:fldCharType="begin"/>
        </w:r>
        <w:r w:rsidR="006B3A2E">
          <w:rPr>
            <w:webHidden/>
          </w:rPr>
          <w:instrText xml:space="preserve"> PAGEREF _Toc48840399 \h </w:instrText>
        </w:r>
        <w:r w:rsidR="006B3A2E">
          <w:rPr>
            <w:webHidden/>
          </w:rPr>
        </w:r>
        <w:r w:rsidR="006B3A2E">
          <w:rPr>
            <w:webHidden/>
          </w:rPr>
          <w:fldChar w:fldCharType="separate"/>
        </w:r>
        <w:r w:rsidR="002A507E">
          <w:rPr>
            <w:webHidden/>
          </w:rPr>
          <w:t>82</w:t>
        </w:r>
        <w:r w:rsidR="006B3A2E">
          <w:rPr>
            <w:webHidden/>
          </w:rPr>
          <w:fldChar w:fldCharType="end"/>
        </w:r>
      </w:hyperlink>
    </w:p>
    <w:p w14:paraId="605368DD" w14:textId="77777777" w:rsidR="006B3A2E" w:rsidRDefault="00DD4986">
      <w:pPr>
        <w:pStyle w:val="TDC2"/>
        <w:rPr>
          <w:rFonts w:asciiTheme="minorHAnsi" w:eastAsiaTheme="minorEastAsia" w:hAnsiTheme="minorHAnsi" w:cstheme="minorBidi"/>
          <w:szCs w:val="22"/>
          <w:lang w:eastAsia="es-CO"/>
        </w:rPr>
      </w:pPr>
      <w:hyperlink w:anchor="_Toc48840400" w:history="1">
        <w:r w:rsidR="006B3A2E" w:rsidRPr="00491E1C">
          <w:rPr>
            <w:rStyle w:val="Hipervnculo"/>
            <w:rFonts w:eastAsia="Calibri"/>
          </w:rPr>
          <w:t>9.2. MEDICIÓN</w:t>
        </w:r>
        <w:r w:rsidR="006B3A2E" w:rsidRPr="00491E1C">
          <w:rPr>
            <w:rStyle w:val="Hipervnculo"/>
            <w:rFonts w:eastAsia="Calibri"/>
            <w:spacing w:val="-2"/>
          </w:rPr>
          <w:t xml:space="preserve"> </w:t>
        </w:r>
        <w:r w:rsidR="006B3A2E" w:rsidRPr="00491E1C">
          <w:rPr>
            <w:rStyle w:val="Hipervnculo"/>
            <w:rFonts w:eastAsia="Calibri"/>
          </w:rPr>
          <w:t>INICIAL</w:t>
        </w:r>
        <w:r w:rsidR="006B3A2E">
          <w:rPr>
            <w:webHidden/>
          </w:rPr>
          <w:tab/>
        </w:r>
        <w:r w:rsidR="006B3A2E">
          <w:rPr>
            <w:webHidden/>
          </w:rPr>
          <w:fldChar w:fldCharType="begin"/>
        </w:r>
        <w:r w:rsidR="006B3A2E">
          <w:rPr>
            <w:webHidden/>
          </w:rPr>
          <w:instrText xml:space="preserve"> PAGEREF _Toc48840400 \h </w:instrText>
        </w:r>
        <w:r w:rsidR="006B3A2E">
          <w:rPr>
            <w:webHidden/>
          </w:rPr>
        </w:r>
        <w:r w:rsidR="006B3A2E">
          <w:rPr>
            <w:webHidden/>
          </w:rPr>
          <w:fldChar w:fldCharType="separate"/>
        </w:r>
        <w:r w:rsidR="002A507E">
          <w:rPr>
            <w:webHidden/>
          </w:rPr>
          <w:t>83</w:t>
        </w:r>
        <w:r w:rsidR="006B3A2E">
          <w:rPr>
            <w:webHidden/>
          </w:rPr>
          <w:fldChar w:fldCharType="end"/>
        </w:r>
      </w:hyperlink>
    </w:p>
    <w:p w14:paraId="7AEACC09" w14:textId="77777777" w:rsidR="006B3A2E" w:rsidRDefault="00DD4986">
      <w:pPr>
        <w:pStyle w:val="TDC2"/>
        <w:rPr>
          <w:rFonts w:asciiTheme="minorHAnsi" w:eastAsiaTheme="minorEastAsia" w:hAnsiTheme="minorHAnsi" w:cstheme="minorBidi"/>
          <w:szCs w:val="22"/>
          <w:lang w:eastAsia="es-CO"/>
        </w:rPr>
      </w:pPr>
      <w:hyperlink w:anchor="_Toc48840401" w:history="1">
        <w:r w:rsidR="006B3A2E" w:rsidRPr="00491E1C">
          <w:rPr>
            <w:rStyle w:val="Hipervnculo"/>
          </w:rPr>
          <w:t>9.3. MEDICIÓN</w:t>
        </w:r>
        <w:r w:rsidR="006B3A2E" w:rsidRPr="00491E1C">
          <w:rPr>
            <w:rStyle w:val="Hipervnculo"/>
            <w:spacing w:val="-2"/>
          </w:rPr>
          <w:t xml:space="preserve"> </w:t>
        </w:r>
        <w:r w:rsidR="006B3A2E" w:rsidRPr="00491E1C">
          <w:rPr>
            <w:rStyle w:val="Hipervnculo"/>
          </w:rPr>
          <w:t>POSTERIOR</w:t>
        </w:r>
        <w:r w:rsidR="006B3A2E">
          <w:rPr>
            <w:webHidden/>
          </w:rPr>
          <w:tab/>
        </w:r>
        <w:r w:rsidR="006B3A2E">
          <w:rPr>
            <w:webHidden/>
          </w:rPr>
          <w:fldChar w:fldCharType="begin"/>
        </w:r>
        <w:r w:rsidR="006B3A2E">
          <w:rPr>
            <w:webHidden/>
          </w:rPr>
          <w:instrText xml:space="preserve"> PAGEREF _Toc48840401 \h </w:instrText>
        </w:r>
        <w:r w:rsidR="006B3A2E">
          <w:rPr>
            <w:webHidden/>
          </w:rPr>
        </w:r>
        <w:r w:rsidR="006B3A2E">
          <w:rPr>
            <w:webHidden/>
          </w:rPr>
          <w:fldChar w:fldCharType="separate"/>
        </w:r>
        <w:r w:rsidR="002A507E">
          <w:rPr>
            <w:webHidden/>
          </w:rPr>
          <w:t>83</w:t>
        </w:r>
        <w:r w:rsidR="006B3A2E">
          <w:rPr>
            <w:webHidden/>
          </w:rPr>
          <w:fldChar w:fldCharType="end"/>
        </w:r>
      </w:hyperlink>
    </w:p>
    <w:p w14:paraId="1CA268BD" w14:textId="77777777" w:rsidR="006B3A2E" w:rsidRDefault="00DD4986">
      <w:pPr>
        <w:pStyle w:val="TDC2"/>
        <w:rPr>
          <w:rFonts w:asciiTheme="minorHAnsi" w:eastAsiaTheme="minorEastAsia" w:hAnsiTheme="minorHAnsi" w:cstheme="minorBidi"/>
          <w:szCs w:val="22"/>
          <w:lang w:eastAsia="es-CO"/>
        </w:rPr>
      </w:pPr>
      <w:hyperlink w:anchor="_Toc48840402" w:history="1">
        <w:r w:rsidR="006B3A2E" w:rsidRPr="00491E1C">
          <w:rPr>
            <w:rStyle w:val="Hipervnculo"/>
          </w:rPr>
          <w:t>9.4. BAJA EN</w:t>
        </w:r>
        <w:r w:rsidR="006B3A2E" w:rsidRPr="00491E1C">
          <w:rPr>
            <w:rStyle w:val="Hipervnculo"/>
            <w:spacing w:val="-4"/>
          </w:rPr>
          <w:t xml:space="preserve"> </w:t>
        </w:r>
        <w:r w:rsidR="006B3A2E" w:rsidRPr="00491E1C">
          <w:rPr>
            <w:rStyle w:val="Hipervnculo"/>
          </w:rPr>
          <w:t>ACTIVOS INTANGIBLES</w:t>
        </w:r>
        <w:r w:rsidR="006B3A2E">
          <w:rPr>
            <w:webHidden/>
          </w:rPr>
          <w:tab/>
        </w:r>
        <w:r w:rsidR="006B3A2E">
          <w:rPr>
            <w:webHidden/>
          </w:rPr>
          <w:fldChar w:fldCharType="begin"/>
        </w:r>
        <w:r w:rsidR="006B3A2E">
          <w:rPr>
            <w:webHidden/>
          </w:rPr>
          <w:instrText xml:space="preserve"> PAGEREF _Toc48840402 \h </w:instrText>
        </w:r>
        <w:r w:rsidR="006B3A2E">
          <w:rPr>
            <w:webHidden/>
          </w:rPr>
        </w:r>
        <w:r w:rsidR="006B3A2E">
          <w:rPr>
            <w:webHidden/>
          </w:rPr>
          <w:fldChar w:fldCharType="separate"/>
        </w:r>
        <w:r w:rsidR="002A507E">
          <w:rPr>
            <w:webHidden/>
          </w:rPr>
          <w:t>84</w:t>
        </w:r>
        <w:r w:rsidR="006B3A2E">
          <w:rPr>
            <w:webHidden/>
          </w:rPr>
          <w:fldChar w:fldCharType="end"/>
        </w:r>
      </w:hyperlink>
    </w:p>
    <w:p w14:paraId="1D98CAB1" w14:textId="77777777" w:rsidR="006B3A2E" w:rsidRDefault="00DD4986">
      <w:pPr>
        <w:pStyle w:val="TDC2"/>
        <w:rPr>
          <w:rFonts w:asciiTheme="minorHAnsi" w:eastAsiaTheme="minorEastAsia" w:hAnsiTheme="minorHAnsi" w:cstheme="minorBidi"/>
          <w:szCs w:val="22"/>
          <w:lang w:eastAsia="es-CO"/>
        </w:rPr>
      </w:pPr>
      <w:hyperlink w:anchor="_Toc48840403" w:history="1">
        <w:r w:rsidR="006B3A2E" w:rsidRPr="00491E1C">
          <w:rPr>
            <w:rStyle w:val="Hipervnculo"/>
          </w:rPr>
          <w:t>9.5. REVELACIONES</w:t>
        </w:r>
        <w:r w:rsidR="006B3A2E">
          <w:rPr>
            <w:webHidden/>
          </w:rPr>
          <w:tab/>
        </w:r>
        <w:r w:rsidR="006B3A2E">
          <w:rPr>
            <w:webHidden/>
          </w:rPr>
          <w:fldChar w:fldCharType="begin"/>
        </w:r>
        <w:r w:rsidR="006B3A2E">
          <w:rPr>
            <w:webHidden/>
          </w:rPr>
          <w:instrText xml:space="preserve"> PAGEREF _Toc48840403 \h </w:instrText>
        </w:r>
        <w:r w:rsidR="006B3A2E">
          <w:rPr>
            <w:webHidden/>
          </w:rPr>
        </w:r>
        <w:r w:rsidR="006B3A2E">
          <w:rPr>
            <w:webHidden/>
          </w:rPr>
          <w:fldChar w:fldCharType="separate"/>
        </w:r>
        <w:r w:rsidR="002A507E">
          <w:rPr>
            <w:webHidden/>
          </w:rPr>
          <w:t>85</w:t>
        </w:r>
        <w:r w:rsidR="006B3A2E">
          <w:rPr>
            <w:webHidden/>
          </w:rPr>
          <w:fldChar w:fldCharType="end"/>
        </w:r>
      </w:hyperlink>
    </w:p>
    <w:p w14:paraId="09A4AC57" w14:textId="77777777" w:rsidR="006B3A2E" w:rsidRDefault="00DD4986">
      <w:pPr>
        <w:pStyle w:val="TDC1"/>
        <w:rPr>
          <w:rFonts w:asciiTheme="minorHAnsi" w:eastAsiaTheme="minorEastAsia" w:hAnsiTheme="minorHAnsi" w:cstheme="minorBidi"/>
          <w:sz w:val="22"/>
          <w:szCs w:val="22"/>
          <w:lang w:eastAsia="es-CO"/>
        </w:rPr>
      </w:pPr>
      <w:hyperlink w:anchor="_Toc48840404" w:history="1">
        <w:r w:rsidR="006B3A2E" w:rsidRPr="00491E1C">
          <w:rPr>
            <w:rStyle w:val="Hipervnculo"/>
          </w:rPr>
          <w:t>CAPITULO X  DETERIORO DEL VALOR DE LOS ACTIVOS</w:t>
        </w:r>
        <w:r w:rsidR="006B3A2E">
          <w:rPr>
            <w:webHidden/>
          </w:rPr>
          <w:tab/>
        </w:r>
        <w:r w:rsidR="006B3A2E">
          <w:rPr>
            <w:webHidden/>
          </w:rPr>
          <w:fldChar w:fldCharType="begin"/>
        </w:r>
        <w:r w:rsidR="006B3A2E">
          <w:rPr>
            <w:webHidden/>
          </w:rPr>
          <w:instrText xml:space="preserve"> PAGEREF _Toc48840404 \h </w:instrText>
        </w:r>
        <w:r w:rsidR="006B3A2E">
          <w:rPr>
            <w:webHidden/>
          </w:rPr>
        </w:r>
        <w:r w:rsidR="006B3A2E">
          <w:rPr>
            <w:webHidden/>
          </w:rPr>
          <w:fldChar w:fldCharType="separate"/>
        </w:r>
        <w:r w:rsidR="002A507E">
          <w:rPr>
            <w:webHidden/>
          </w:rPr>
          <w:t>85</w:t>
        </w:r>
        <w:r w:rsidR="006B3A2E">
          <w:rPr>
            <w:webHidden/>
          </w:rPr>
          <w:fldChar w:fldCharType="end"/>
        </w:r>
      </w:hyperlink>
    </w:p>
    <w:p w14:paraId="0D743663" w14:textId="77777777" w:rsidR="006B3A2E" w:rsidRDefault="00DD4986">
      <w:pPr>
        <w:pStyle w:val="TDC2"/>
        <w:rPr>
          <w:rFonts w:asciiTheme="minorHAnsi" w:eastAsiaTheme="minorEastAsia" w:hAnsiTheme="minorHAnsi" w:cstheme="minorBidi"/>
          <w:szCs w:val="22"/>
          <w:lang w:eastAsia="es-CO"/>
        </w:rPr>
      </w:pPr>
      <w:hyperlink w:anchor="_Toc48840405" w:history="1">
        <w:r w:rsidR="006B3A2E" w:rsidRPr="00491E1C">
          <w:rPr>
            <w:rStyle w:val="Hipervnculo"/>
          </w:rPr>
          <w:t>10.1. MEDICIÓN POSTERIOR</w:t>
        </w:r>
        <w:r w:rsidR="006B3A2E">
          <w:rPr>
            <w:webHidden/>
          </w:rPr>
          <w:tab/>
        </w:r>
        <w:r w:rsidR="006B3A2E">
          <w:rPr>
            <w:webHidden/>
          </w:rPr>
          <w:fldChar w:fldCharType="begin"/>
        </w:r>
        <w:r w:rsidR="006B3A2E">
          <w:rPr>
            <w:webHidden/>
          </w:rPr>
          <w:instrText xml:space="preserve"> PAGEREF _Toc48840405 \h </w:instrText>
        </w:r>
        <w:r w:rsidR="006B3A2E">
          <w:rPr>
            <w:webHidden/>
          </w:rPr>
        </w:r>
        <w:r w:rsidR="006B3A2E">
          <w:rPr>
            <w:webHidden/>
          </w:rPr>
          <w:fldChar w:fldCharType="separate"/>
        </w:r>
        <w:r w:rsidR="002A507E">
          <w:rPr>
            <w:webHidden/>
          </w:rPr>
          <w:t>85</w:t>
        </w:r>
        <w:r w:rsidR="006B3A2E">
          <w:rPr>
            <w:webHidden/>
          </w:rPr>
          <w:fldChar w:fldCharType="end"/>
        </w:r>
      </w:hyperlink>
    </w:p>
    <w:p w14:paraId="3E5730F5" w14:textId="77777777" w:rsidR="006B3A2E" w:rsidRDefault="00DD4986">
      <w:pPr>
        <w:pStyle w:val="TDC2"/>
        <w:rPr>
          <w:rFonts w:asciiTheme="minorHAnsi" w:eastAsiaTheme="minorEastAsia" w:hAnsiTheme="minorHAnsi" w:cstheme="minorBidi"/>
          <w:szCs w:val="22"/>
          <w:lang w:eastAsia="es-CO"/>
        </w:rPr>
      </w:pPr>
      <w:hyperlink w:anchor="_Toc48840406" w:history="1">
        <w:r w:rsidR="006B3A2E" w:rsidRPr="00491E1C">
          <w:rPr>
            <w:rStyle w:val="Hipervnculo"/>
          </w:rPr>
          <w:t>10.2. PROCEDIMIENTOS EN EL DETERIORO DE LOS ACTIVOS.</w:t>
        </w:r>
        <w:r w:rsidR="006B3A2E">
          <w:rPr>
            <w:webHidden/>
          </w:rPr>
          <w:tab/>
        </w:r>
        <w:r w:rsidR="006B3A2E">
          <w:rPr>
            <w:webHidden/>
          </w:rPr>
          <w:fldChar w:fldCharType="begin"/>
        </w:r>
        <w:r w:rsidR="006B3A2E">
          <w:rPr>
            <w:webHidden/>
          </w:rPr>
          <w:instrText xml:space="preserve"> PAGEREF _Toc48840406 \h </w:instrText>
        </w:r>
        <w:r w:rsidR="006B3A2E">
          <w:rPr>
            <w:webHidden/>
          </w:rPr>
        </w:r>
        <w:r w:rsidR="006B3A2E">
          <w:rPr>
            <w:webHidden/>
          </w:rPr>
          <w:fldChar w:fldCharType="separate"/>
        </w:r>
        <w:r w:rsidR="002A507E">
          <w:rPr>
            <w:webHidden/>
          </w:rPr>
          <w:t>86</w:t>
        </w:r>
        <w:r w:rsidR="006B3A2E">
          <w:rPr>
            <w:webHidden/>
          </w:rPr>
          <w:fldChar w:fldCharType="end"/>
        </w:r>
      </w:hyperlink>
    </w:p>
    <w:p w14:paraId="31FDFB4D" w14:textId="77777777" w:rsidR="006B3A2E" w:rsidRDefault="00DD4986">
      <w:pPr>
        <w:pStyle w:val="TDC1"/>
        <w:rPr>
          <w:rFonts w:asciiTheme="minorHAnsi" w:eastAsiaTheme="minorEastAsia" w:hAnsiTheme="minorHAnsi" w:cstheme="minorBidi"/>
          <w:sz w:val="22"/>
          <w:szCs w:val="22"/>
          <w:lang w:eastAsia="es-CO"/>
        </w:rPr>
      </w:pPr>
      <w:hyperlink w:anchor="_Toc48840407" w:history="1">
        <w:r w:rsidR="006B3A2E" w:rsidRPr="00491E1C">
          <w:rPr>
            <w:rStyle w:val="Hipervnculo"/>
          </w:rPr>
          <w:t>CAPÍTULO XI   ARRENDAMIENTOS</w:t>
        </w:r>
        <w:r w:rsidR="006B3A2E">
          <w:rPr>
            <w:webHidden/>
          </w:rPr>
          <w:tab/>
        </w:r>
        <w:r w:rsidR="006B3A2E">
          <w:rPr>
            <w:webHidden/>
          </w:rPr>
          <w:fldChar w:fldCharType="begin"/>
        </w:r>
        <w:r w:rsidR="006B3A2E">
          <w:rPr>
            <w:webHidden/>
          </w:rPr>
          <w:instrText xml:space="preserve"> PAGEREF _Toc48840407 \h </w:instrText>
        </w:r>
        <w:r w:rsidR="006B3A2E">
          <w:rPr>
            <w:webHidden/>
          </w:rPr>
        </w:r>
        <w:r w:rsidR="006B3A2E">
          <w:rPr>
            <w:webHidden/>
          </w:rPr>
          <w:fldChar w:fldCharType="separate"/>
        </w:r>
        <w:r w:rsidR="002A507E">
          <w:rPr>
            <w:webHidden/>
          </w:rPr>
          <w:t>86</w:t>
        </w:r>
        <w:r w:rsidR="006B3A2E">
          <w:rPr>
            <w:webHidden/>
          </w:rPr>
          <w:fldChar w:fldCharType="end"/>
        </w:r>
      </w:hyperlink>
    </w:p>
    <w:p w14:paraId="779E79B5" w14:textId="77777777" w:rsidR="006B3A2E" w:rsidRDefault="00DD4986">
      <w:pPr>
        <w:pStyle w:val="TDC2"/>
        <w:rPr>
          <w:rFonts w:asciiTheme="minorHAnsi" w:eastAsiaTheme="minorEastAsia" w:hAnsiTheme="minorHAnsi" w:cstheme="minorBidi"/>
          <w:szCs w:val="22"/>
          <w:lang w:eastAsia="es-CO"/>
        </w:rPr>
      </w:pPr>
      <w:hyperlink w:anchor="_Toc48840408" w:history="1">
        <w:r w:rsidR="006B3A2E" w:rsidRPr="00491E1C">
          <w:rPr>
            <w:rStyle w:val="Hipervnculo"/>
          </w:rPr>
          <w:t>11.1. OBJETIVOS</w:t>
        </w:r>
        <w:r w:rsidR="006B3A2E">
          <w:rPr>
            <w:webHidden/>
          </w:rPr>
          <w:tab/>
        </w:r>
        <w:r w:rsidR="006B3A2E">
          <w:rPr>
            <w:webHidden/>
          </w:rPr>
          <w:fldChar w:fldCharType="begin"/>
        </w:r>
        <w:r w:rsidR="006B3A2E">
          <w:rPr>
            <w:webHidden/>
          </w:rPr>
          <w:instrText xml:space="preserve"> PAGEREF _Toc48840408 \h </w:instrText>
        </w:r>
        <w:r w:rsidR="006B3A2E">
          <w:rPr>
            <w:webHidden/>
          </w:rPr>
        </w:r>
        <w:r w:rsidR="006B3A2E">
          <w:rPr>
            <w:webHidden/>
          </w:rPr>
          <w:fldChar w:fldCharType="separate"/>
        </w:r>
        <w:r w:rsidR="002A507E">
          <w:rPr>
            <w:webHidden/>
          </w:rPr>
          <w:t>87</w:t>
        </w:r>
        <w:r w:rsidR="006B3A2E">
          <w:rPr>
            <w:webHidden/>
          </w:rPr>
          <w:fldChar w:fldCharType="end"/>
        </w:r>
      </w:hyperlink>
    </w:p>
    <w:p w14:paraId="15B01290" w14:textId="77777777" w:rsidR="006B3A2E" w:rsidRDefault="00DD4986">
      <w:pPr>
        <w:pStyle w:val="TDC2"/>
        <w:rPr>
          <w:rFonts w:asciiTheme="minorHAnsi" w:eastAsiaTheme="minorEastAsia" w:hAnsiTheme="minorHAnsi" w:cstheme="minorBidi"/>
          <w:szCs w:val="22"/>
          <w:lang w:eastAsia="es-CO"/>
        </w:rPr>
      </w:pPr>
      <w:hyperlink w:anchor="_Toc48840409" w:history="1">
        <w:r w:rsidR="006B3A2E" w:rsidRPr="00491E1C">
          <w:rPr>
            <w:rStyle w:val="Hipervnculo"/>
          </w:rPr>
          <w:t>11.2 RECONOCIMIENTO INICIAL DE UN ARRENDAMIENTO FINANCIERO</w:t>
        </w:r>
        <w:r w:rsidR="006B3A2E">
          <w:rPr>
            <w:webHidden/>
          </w:rPr>
          <w:tab/>
        </w:r>
        <w:r w:rsidR="006B3A2E">
          <w:rPr>
            <w:webHidden/>
          </w:rPr>
          <w:fldChar w:fldCharType="begin"/>
        </w:r>
        <w:r w:rsidR="006B3A2E">
          <w:rPr>
            <w:webHidden/>
          </w:rPr>
          <w:instrText xml:space="preserve"> PAGEREF _Toc48840409 \h </w:instrText>
        </w:r>
        <w:r w:rsidR="006B3A2E">
          <w:rPr>
            <w:webHidden/>
          </w:rPr>
        </w:r>
        <w:r w:rsidR="006B3A2E">
          <w:rPr>
            <w:webHidden/>
          </w:rPr>
          <w:fldChar w:fldCharType="separate"/>
        </w:r>
        <w:r w:rsidR="002A507E">
          <w:rPr>
            <w:webHidden/>
          </w:rPr>
          <w:t>87</w:t>
        </w:r>
        <w:r w:rsidR="006B3A2E">
          <w:rPr>
            <w:webHidden/>
          </w:rPr>
          <w:fldChar w:fldCharType="end"/>
        </w:r>
      </w:hyperlink>
    </w:p>
    <w:p w14:paraId="1EC4D0E4" w14:textId="77777777" w:rsidR="006B3A2E" w:rsidRDefault="00DD4986">
      <w:pPr>
        <w:pStyle w:val="TDC2"/>
        <w:rPr>
          <w:rFonts w:asciiTheme="minorHAnsi" w:eastAsiaTheme="minorEastAsia" w:hAnsiTheme="minorHAnsi" w:cstheme="minorBidi"/>
          <w:szCs w:val="22"/>
          <w:lang w:eastAsia="es-CO"/>
        </w:rPr>
      </w:pPr>
      <w:hyperlink w:anchor="_Toc48840410" w:history="1">
        <w:r w:rsidR="006B3A2E" w:rsidRPr="00491E1C">
          <w:rPr>
            <w:rStyle w:val="Hipervnculo"/>
          </w:rPr>
          <w:t>11.3 MEDICIÓN POSTERIOR</w:t>
        </w:r>
        <w:r w:rsidR="006B3A2E">
          <w:rPr>
            <w:webHidden/>
          </w:rPr>
          <w:tab/>
        </w:r>
        <w:r w:rsidR="006B3A2E">
          <w:rPr>
            <w:webHidden/>
          </w:rPr>
          <w:fldChar w:fldCharType="begin"/>
        </w:r>
        <w:r w:rsidR="006B3A2E">
          <w:rPr>
            <w:webHidden/>
          </w:rPr>
          <w:instrText xml:space="preserve"> PAGEREF _Toc48840410 \h </w:instrText>
        </w:r>
        <w:r w:rsidR="006B3A2E">
          <w:rPr>
            <w:webHidden/>
          </w:rPr>
        </w:r>
        <w:r w:rsidR="006B3A2E">
          <w:rPr>
            <w:webHidden/>
          </w:rPr>
          <w:fldChar w:fldCharType="separate"/>
        </w:r>
        <w:r w:rsidR="002A507E">
          <w:rPr>
            <w:webHidden/>
          </w:rPr>
          <w:t>87</w:t>
        </w:r>
        <w:r w:rsidR="006B3A2E">
          <w:rPr>
            <w:webHidden/>
          </w:rPr>
          <w:fldChar w:fldCharType="end"/>
        </w:r>
      </w:hyperlink>
    </w:p>
    <w:p w14:paraId="7F8E859A" w14:textId="77777777" w:rsidR="006B3A2E" w:rsidRDefault="00DD4986">
      <w:pPr>
        <w:pStyle w:val="TDC2"/>
        <w:rPr>
          <w:rFonts w:asciiTheme="minorHAnsi" w:eastAsiaTheme="minorEastAsia" w:hAnsiTheme="minorHAnsi" w:cstheme="minorBidi"/>
          <w:szCs w:val="22"/>
          <w:lang w:eastAsia="es-CO"/>
        </w:rPr>
      </w:pPr>
      <w:hyperlink w:anchor="_Toc48840411" w:history="1">
        <w:r w:rsidR="006B3A2E" w:rsidRPr="00491E1C">
          <w:rPr>
            <w:rStyle w:val="Hipervnculo"/>
          </w:rPr>
          <w:t>11.5. INFORMACIÓN A REVELAR:</w:t>
        </w:r>
        <w:r w:rsidR="006B3A2E">
          <w:rPr>
            <w:webHidden/>
          </w:rPr>
          <w:tab/>
        </w:r>
        <w:r w:rsidR="006B3A2E">
          <w:rPr>
            <w:webHidden/>
          </w:rPr>
          <w:fldChar w:fldCharType="begin"/>
        </w:r>
        <w:r w:rsidR="006B3A2E">
          <w:rPr>
            <w:webHidden/>
          </w:rPr>
          <w:instrText xml:space="preserve"> PAGEREF _Toc48840411 \h </w:instrText>
        </w:r>
        <w:r w:rsidR="006B3A2E">
          <w:rPr>
            <w:webHidden/>
          </w:rPr>
        </w:r>
        <w:r w:rsidR="006B3A2E">
          <w:rPr>
            <w:webHidden/>
          </w:rPr>
          <w:fldChar w:fldCharType="separate"/>
        </w:r>
        <w:r w:rsidR="002A507E">
          <w:rPr>
            <w:webHidden/>
          </w:rPr>
          <w:t>87</w:t>
        </w:r>
        <w:r w:rsidR="006B3A2E">
          <w:rPr>
            <w:webHidden/>
          </w:rPr>
          <w:fldChar w:fldCharType="end"/>
        </w:r>
      </w:hyperlink>
    </w:p>
    <w:p w14:paraId="19A86FCA" w14:textId="77777777" w:rsidR="006B3A2E" w:rsidRDefault="00DD4986">
      <w:pPr>
        <w:pStyle w:val="TDC1"/>
        <w:rPr>
          <w:rFonts w:asciiTheme="minorHAnsi" w:eastAsiaTheme="minorEastAsia" w:hAnsiTheme="minorHAnsi" w:cstheme="minorBidi"/>
          <w:sz w:val="22"/>
          <w:szCs w:val="22"/>
          <w:lang w:eastAsia="es-CO"/>
        </w:rPr>
      </w:pPr>
      <w:hyperlink w:anchor="_Toc48840412" w:history="1">
        <w:r w:rsidR="006B3A2E" w:rsidRPr="00491E1C">
          <w:rPr>
            <w:rStyle w:val="Hipervnculo"/>
          </w:rPr>
          <w:t>CAPÍTULO XII  ACUERDOS QUE NO TIENEN LA FORMA LEGAL DE UN ARRENDAMIENTO</w:t>
        </w:r>
        <w:r w:rsidR="006B3A2E">
          <w:rPr>
            <w:webHidden/>
          </w:rPr>
          <w:tab/>
        </w:r>
        <w:r w:rsidR="006B3A2E">
          <w:rPr>
            <w:webHidden/>
          </w:rPr>
          <w:fldChar w:fldCharType="begin"/>
        </w:r>
        <w:r w:rsidR="006B3A2E">
          <w:rPr>
            <w:webHidden/>
          </w:rPr>
          <w:instrText xml:space="preserve"> PAGEREF _Toc48840412 \h </w:instrText>
        </w:r>
        <w:r w:rsidR="006B3A2E">
          <w:rPr>
            <w:webHidden/>
          </w:rPr>
        </w:r>
        <w:r w:rsidR="006B3A2E">
          <w:rPr>
            <w:webHidden/>
          </w:rPr>
          <w:fldChar w:fldCharType="separate"/>
        </w:r>
        <w:r w:rsidR="002A507E">
          <w:rPr>
            <w:webHidden/>
          </w:rPr>
          <w:t>88</w:t>
        </w:r>
        <w:r w:rsidR="006B3A2E">
          <w:rPr>
            <w:webHidden/>
          </w:rPr>
          <w:fldChar w:fldCharType="end"/>
        </w:r>
      </w:hyperlink>
    </w:p>
    <w:p w14:paraId="6DD5622F" w14:textId="77777777" w:rsidR="006B3A2E" w:rsidRDefault="00DD4986">
      <w:pPr>
        <w:pStyle w:val="TDC1"/>
        <w:rPr>
          <w:rFonts w:asciiTheme="minorHAnsi" w:eastAsiaTheme="minorEastAsia" w:hAnsiTheme="minorHAnsi" w:cstheme="minorBidi"/>
          <w:sz w:val="22"/>
          <w:szCs w:val="22"/>
          <w:lang w:eastAsia="es-CO"/>
        </w:rPr>
      </w:pPr>
      <w:hyperlink w:anchor="_Toc48840413" w:history="1">
        <w:r w:rsidR="006B3A2E" w:rsidRPr="00491E1C">
          <w:rPr>
            <w:rStyle w:val="Hipervnculo"/>
          </w:rPr>
          <w:t>CAPITULO XIII  PASIVOS FINANCIEROS.</w:t>
        </w:r>
        <w:r w:rsidR="006B3A2E">
          <w:rPr>
            <w:webHidden/>
          </w:rPr>
          <w:tab/>
        </w:r>
        <w:r w:rsidR="006B3A2E">
          <w:rPr>
            <w:webHidden/>
          </w:rPr>
          <w:fldChar w:fldCharType="begin"/>
        </w:r>
        <w:r w:rsidR="006B3A2E">
          <w:rPr>
            <w:webHidden/>
          </w:rPr>
          <w:instrText xml:space="preserve"> PAGEREF _Toc48840413 \h </w:instrText>
        </w:r>
        <w:r w:rsidR="006B3A2E">
          <w:rPr>
            <w:webHidden/>
          </w:rPr>
        </w:r>
        <w:r w:rsidR="006B3A2E">
          <w:rPr>
            <w:webHidden/>
          </w:rPr>
          <w:fldChar w:fldCharType="separate"/>
        </w:r>
        <w:r w:rsidR="002A507E">
          <w:rPr>
            <w:webHidden/>
          </w:rPr>
          <w:t>89</w:t>
        </w:r>
        <w:r w:rsidR="006B3A2E">
          <w:rPr>
            <w:webHidden/>
          </w:rPr>
          <w:fldChar w:fldCharType="end"/>
        </w:r>
      </w:hyperlink>
    </w:p>
    <w:p w14:paraId="2E24A20E" w14:textId="77777777" w:rsidR="006B3A2E" w:rsidRDefault="00DD4986">
      <w:pPr>
        <w:pStyle w:val="TDC2"/>
        <w:rPr>
          <w:rFonts w:asciiTheme="minorHAnsi" w:eastAsiaTheme="minorEastAsia" w:hAnsiTheme="minorHAnsi" w:cstheme="minorBidi"/>
          <w:szCs w:val="22"/>
          <w:lang w:eastAsia="es-CO"/>
        </w:rPr>
      </w:pPr>
      <w:hyperlink w:anchor="_Toc48840414" w:history="1">
        <w:r w:rsidR="006B3A2E" w:rsidRPr="00491E1C">
          <w:rPr>
            <w:rStyle w:val="Hipervnculo"/>
          </w:rPr>
          <w:t>13.1. DEFINICIONES.</w:t>
        </w:r>
        <w:r w:rsidR="006B3A2E">
          <w:rPr>
            <w:webHidden/>
          </w:rPr>
          <w:tab/>
        </w:r>
        <w:r w:rsidR="006B3A2E">
          <w:rPr>
            <w:webHidden/>
          </w:rPr>
          <w:fldChar w:fldCharType="begin"/>
        </w:r>
        <w:r w:rsidR="006B3A2E">
          <w:rPr>
            <w:webHidden/>
          </w:rPr>
          <w:instrText xml:space="preserve"> PAGEREF _Toc48840414 \h </w:instrText>
        </w:r>
        <w:r w:rsidR="006B3A2E">
          <w:rPr>
            <w:webHidden/>
          </w:rPr>
        </w:r>
        <w:r w:rsidR="006B3A2E">
          <w:rPr>
            <w:webHidden/>
          </w:rPr>
          <w:fldChar w:fldCharType="separate"/>
        </w:r>
        <w:r w:rsidR="002A507E">
          <w:rPr>
            <w:webHidden/>
          </w:rPr>
          <w:t>89</w:t>
        </w:r>
        <w:r w:rsidR="006B3A2E">
          <w:rPr>
            <w:webHidden/>
          </w:rPr>
          <w:fldChar w:fldCharType="end"/>
        </w:r>
      </w:hyperlink>
    </w:p>
    <w:p w14:paraId="4E69CC06" w14:textId="77777777" w:rsidR="006B3A2E" w:rsidRDefault="00DD4986">
      <w:pPr>
        <w:pStyle w:val="TDC2"/>
        <w:rPr>
          <w:rFonts w:asciiTheme="minorHAnsi" w:eastAsiaTheme="minorEastAsia" w:hAnsiTheme="minorHAnsi" w:cstheme="minorBidi"/>
          <w:szCs w:val="22"/>
          <w:lang w:eastAsia="es-CO"/>
        </w:rPr>
      </w:pPr>
      <w:hyperlink w:anchor="_Toc48840415" w:history="1">
        <w:r w:rsidR="006B3A2E" w:rsidRPr="00491E1C">
          <w:rPr>
            <w:rStyle w:val="Hipervnculo"/>
          </w:rPr>
          <w:t>13.2. CLASIFICACIÓN</w:t>
        </w:r>
        <w:r w:rsidR="006B3A2E">
          <w:rPr>
            <w:webHidden/>
          </w:rPr>
          <w:tab/>
        </w:r>
        <w:r w:rsidR="006B3A2E">
          <w:rPr>
            <w:webHidden/>
          </w:rPr>
          <w:fldChar w:fldCharType="begin"/>
        </w:r>
        <w:r w:rsidR="006B3A2E">
          <w:rPr>
            <w:webHidden/>
          </w:rPr>
          <w:instrText xml:space="preserve"> PAGEREF _Toc48840415 \h </w:instrText>
        </w:r>
        <w:r w:rsidR="006B3A2E">
          <w:rPr>
            <w:webHidden/>
          </w:rPr>
        </w:r>
        <w:r w:rsidR="006B3A2E">
          <w:rPr>
            <w:webHidden/>
          </w:rPr>
          <w:fldChar w:fldCharType="separate"/>
        </w:r>
        <w:r w:rsidR="002A507E">
          <w:rPr>
            <w:webHidden/>
          </w:rPr>
          <w:t>90</w:t>
        </w:r>
        <w:r w:rsidR="006B3A2E">
          <w:rPr>
            <w:webHidden/>
          </w:rPr>
          <w:fldChar w:fldCharType="end"/>
        </w:r>
      </w:hyperlink>
    </w:p>
    <w:p w14:paraId="4BC4F352" w14:textId="77777777" w:rsidR="006B3A2E" w:rsidRDefault="00DD4986">
      <w:pPr>
        <w:pStyle w:val="TDC2"/>
        <w:rPr>
          <w:rFonts w:asciiTheme="minorHAnsi" w:eastAsiaTheme="minorEastAsia" w:hAnsiTheme="minorHAnsi" w:cstheme="minorBidi"/>
          <w:szCs w:val="22"/>
          <w:lang w:eastAsia="es-CO"/>
        </w:rPr>
      </w:pPr>
      <w:hyperlink w:anchor="_Toc48840416" w:history="1">
        <w:r w:rsidR="006B3A2E" w:rsidRPr="00491E1C">
          <w:rPr>
            <w:rStyle w:val="Hipervnculo"/>
          </w:rPr>
          <w:t>13.3. PROCEDIMIENTOS PARA RECONOCER OTROS PASIVOS FINANCIEROS:</w:t>
        </w:r>
        <w:r w:rsidR="006B3A2E">
          <w:rPr>
            <w:webHidden/>
          </w:rPr>
          <w:tab/>
        </w:r>
        <w:r w:rsidR="006B3A2E">
          <w:rPr>
            <w:webHidden/>
          </w:rPr>
          <w:fldChar w:fldCharType="begin"/>
        </w:r>
        <w:r w:rsidR="006B3A2E">
          <w:rPr>
            <w:webHidden/>
          </w:rPr>
          <w:instrText xml:space="preserve"> PAGEREF _Toc48840416 \h </w:instrText>
        </w:r>
        <w:r w:rsidR="006B3A2E">
          <w:rPr>
            <w:webHidden/>
          </w:rPr>
        </w:r>
        <w:r w:rsidR="006B3A2E">
          <w:rPr>
            <w:webHidden/>
          </w:rPr>
          <w:fldChar w:fldCharType="separate"/>
        </w:r>
        <w:r w:rsidR="002A507E">
          <w:rPr>
            <w:webHidden/>
          </w:rPr>
          <w:t>90</w:t>
        </w:r>
        <w:r w:rsidR="006B3A2E">
          <w:rPr>
            <w:webHidden/>
          </w:rPr>
          <w:fldChar w:fldCharType="end"/>
        </w:r>
      </w:hyperlink>
    </w:p>
    <w:p w14:paraId="5DB77544"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417" w:history="1">
        <w:r w:rsidR="006B3A2E" w:rsidRPr="00491E1C">
          <w:rPr>
            <w:rStyle w:val="Hipervnculo"/>
            <w:rFonts w:ascii="Tahoma" w:hAnsi="Tahoma" w:cs="Tahoma"/>
            <w:noProof/>
          </w:rPr>
          <w:t>13.3.1. Medición Inicial</w:t>
        </w:r>
        <w:r w:rsidR="006B3A2E">
          <w:rPr>
            <w:noProof/>
            <w:webHidden/>
          </w:rPr>
          <w:tab/>
        </w:r>
        <w:r w:rsidR="006B3A2E">
          <w:rPr>
            <w:noProof/>
            <w:webHidden/>
          </w:rPr>
          <w:fldChar w:fldCharType="begin"/>
        </w:r>
        <w:r w:rsidR="006B3A2E">
          <w:rPr>
            <w:noProof/>
            <w:webHidden/>
          </w:rPr>
          <w:instrText xml:space="preserve"> PAGEREF _Toc48840417 \h </w:instrText>
        </w:r>
        <w:r w:rsidR="006B3A2E">
          <w:rPr>
            <w:noProof/>
            <w:webHidden/>
          </w:rPr>
        </w:r>
        <w:r w:rsidR="006B3A2E">
          <w:rPr>
            <w:noProof/>
            <w:webHidden/>
          </w:rPr>
          <w:fldChar w:fldCharType="separate"/>
        </w:r>
        <w:r w:rsidR="002A507E">
          <w:rPr>
            <w:noProof/>
            <w:webHidden/>
          </w:rPr>
          <w:t>90</w:t>
        </w:r>
        <w:r w:rsidR="006B3A2E">
          <w:rPr>
            <w:noProof/>
            <w:webHidden/>
          </w:rPr>
          <w:fldChar w:fldCharType="end"/>
        </w:r>
      </w:hyperlink>
    </w:p>
    <w:p w14:paraId="621AA1CB"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418" w:history="1">
        <w:r w:rsidR="006B3A2E" w:rsidRPr="00491E1C">
          <w:rPr>
            <w:rStyle w:val="Hipervnculo"/>
            <w:rFonts w:ascii="Tahoma" w:hAnsi="Tahoma" w:cs="Tahoma"/>
            <w:noProof/>
          </w:rPr>
          <w:t>13.3.2. Medición posterior</w:t>
        </w:r>
        <w:r w:rsidR="006B3A2E">
          <w:rPr>
            <w:noProof/>
            <w:webHidden/>
          </w:rPr>
          <w:tab/>
        </w:r>
        <w:r w:rsidR="006B3A2E">
          <w:rPr>
            <w:noProof/>
            <w:webHidden/>
          </w:rPr>
          <w:fldChar w:fldCharType="begin"/>
        </w:r>
        <w:r w:rsidR="006B3A2E">
          <w:rPr>
            <w:noProof/>
            <w:webHidden/>
          </w:rPr>
          <w:instrText xml:space="preserve"> PAGEREF _Toc48840418 \h </w:instrText>
        </w:r>
        <w:r w:rsidR="006B3A2E">
          <w:rPr>
            <w:noProof/>
            <w:webHidden/>
          </w:rPr>
        </w:r>
        <w:r w:rsidR="006B3A2E">
          <w:rPr>
            <w:noProof/>
            <w:webHidden/>
          </w:rPr>
          <w:fldChar w:fldCharType="separate"/>
        </w:r>
        <w:r w:rsidR="002A507E">
          <w:rPr>
            <w:noProof/>
            <w:webHidden/>
          </w:rPr>
          <w:t>90</w:t>
        </w:r>
        <w:r w:rsidR="006B3A2E">
          <w:rPr>
            <w:noProof/>
            <w:webHidden/>
          </w:rPr>
          <w:fldChar w:fldCharType="end"/>
        </w:r>
      </w:hyperlink>
    </w:p>
    <w:p w14:paraId="32BDDEC2" w14:textId="77777777" w:rsidR="006B3A2E" w:rsidRDefault="00DD4986">
      <w:pPr>
        <w:pStyle w:val="TDC2"/>
        <w:rPr>
          <w:rFonts w:asciiTheme="minorHAnsi" w:eastAsiaTheme="minorEastAsia" w:hAnsiTheme="minorHAnsi" w:cstheme="minorBidi"/>
          <w:szCs w:val="22"/>
          <w:lang w:eastAsia="es-CO"/>
        </w:rPr>
      </w:pPr>
      <w:hyperlink w:anchor="_Toc48840419" w:history="1">
        <w:r w:rsidR="006B3A2E" w:rsidRPr="00491E1C">
          <w:rPr>
            <w:rStyle w:val="Hipervnculo"/>
          </w:rPr>
          <w:t>13.4. BAJA EN CUENTAS DE UN PASIVO FINANCIERO</w:t>
        </w:r>
        <w:r w:rsidR="006B3A2E">
          <w:rPr>
            <w:webHidden/>
          </w:rPr>
          <w:tab/>
        </w:r>
        <w:r w:rsidR="006B3A2E">
          <w:rPr>
            <w:webHidden/>
          </w:rPr>
          <w:fldChar w:fldCharType="begin"/>
        </w:r>
        <w:r w:rsidR="006B3A2E">
          <w:rPr>
            <w:webHidden/>
          </w:rPr>
          <w:instrText xml:space="preserve"> PAGEREF _Toc48840419 \h </w:instrText>
        </w:r>
        <w:r w:rsidR="006B3A2E">
          <w:rPr>
            <w:webHidden/>
          </w:rPr>
        </w:r>
        <w:r w:rsidR="006B3A2E">
          <w:rPr>
            <w:webHidden/>
          </w:rPr>
          <w:fldChar w:fldCharType="separate"/>
        </w:r>
        <w:r w:rsidR="002A507E">
          <w:rPr>
            <w:webHidden/>
          </w:rPr>
          <w:t>91</w:t>
        </w:r>
        <w:r w:rsidR="006B3A2E">
          <w:rPr>
            <w:webHidden/>
          </w:rPr>
          <w:fldChar w:fldCharType="end"/>
        </w:r>
      </w:hyperlink>
    </w:p>
    <w:p w14:paraId="3917958A" w14:textId="77777777" w:rsidR="006B3A2E" w:rsidRDefault="00DD4986">
      <w:pPr>
        <w:pStyle w:val="TDC2"/>
        <w:rPr>
          <w:rFonts w:asciiTheme="minorHAnsi" w:eastAsiaTheme="minorEastAsia" w:hAnsiTheme="minorHAnsi" w:cstheme="minorBidi"/>
          <w:szCs w:val="22"/>
          <w:lang w:eastAsia="es-CO"/>
        </w:rPr>
      </w:pPr>
      <w:hyperlink w:anchor="_Toc48840420" w:history="1">
        <w:r w:rsidR="006B3A2E" w:rsidRPr="00491E1C">
          <w:rPr>
            <w:rStyle w:val="Hipervnculo"/>
          </w:rPr>
          <w:t>13.5 DIFERENCIA IMPORTE EN LIBROS</w:t>
        </w:r>
        <w:r w:rsidR="006B3A2E">
          <w:rPr>
            <w:webHidden/>
          </w:rPr>
          <w:tab/>
        </w:r>
        <w:r w:rsidR="006B3A2E">
          <w:rPr>
            <w:webHidden/>
          </w:rPr>
          <w:fldChar w:fldCharType="begin"/>
        </w:r>
        <w:r w:rsidR="006B3A2E">
          <w:rPr>
            <w:webHidden/>
          </w:rPr>
          <w:instrText xml:space="preserve"> PAGEREF _Toc48840420 \h </w:instrText>
        </w:r>
        <w:r w:rsidR="006B3A2E">
          <w:rPr>
            <w:webHidden/>
          </w:rPr>
        </w:r>
        <w:r w:rsidR="006B3A2E">
          <w:rPr>
            <w:webHidden/>
          </w:rPr>
          <w:fldChar w:fldCharType="separate"/>
        </w:r>
        <w:r w:rsidR="002A507E">
          <w:rPr>
            <w:webHidden/>
          </w:rPr>
          <w:t>91</w:t>
        </w:r>
        <w:r w:rsidR="006B3A2E">
          <w:rPr>
            <w:webHidden/>
          </w:rPr>
          <w:fldChar w:fldCharType="end"/>
        </w:r>
      </w:hyperlink>
    </w:p>
    <w:p w14:paraId="58D09989" w14:textId="77777777" w:rsidR="006B3A2E" w:rsidRDefault="00DD4986">
      <w:pPr>
        <w:pStyle w:val="TDC2"/>
        <w:rPr>
          <w:rFonts w:asciiTheme="minorHAnsi" w:eastAsiaTheme="minorEastAsia" w:hAnsiTheme="minorHAnsi" w:cstheme="minorBidi"/>
          <w:szCs w:val="22"/>
          <w:lang w:eastAsia="es-CO"/>
        </w:rPr>
      </w:pPr>
      <w:hyperlink w:anchor="_Toc48840421" w:history="1">
        <w:r w:rsidR="006B3A2E" w:rsidRPr="00491E1C">
          <w:rPr>
            <w:rStyle w:val="Hipervnculo"/>
          </w:rPr>
          <w:t>13.6. PROCEDIMIENTO DE PRESENTACIÓN DE OTROS PASIVOS FINANCIEROS.</w:t>
        </w:r>
        <w:r w:rsidR="006B3A2E">
          <w:rPr>
            <w:webHidden/>
          </w:rPr>
          <w:tab/>
        </w:r>
        <w:r w:rsidR="006B3A2E">
          <w:rPr>
            <w:webHidden/>
          </w:rPr>
          <w:fldChar w:fldCharType="begin"/>
        </w:r>
        <w:r w:rsidR="006B3A2E">
          <w:rPr>
            <w:webHidden/>
          </w:rPr>
          <w:instrText xml:space="preserve"> PAGEREF _Toc48840421 \h </w:instrText>
        </w:r>
        <w:r w:rsidR="006B3A2E">
          <w:rPr>
            <w:webHidden/>
          </w:rPr>
        </w:r>
        <w:r w:rsidR="006B3A2E">
          <w:rPr>
            <w:webHidden/>
          </w:rPr>
          <w:fldChar w:fldCharType="separate"/>
        </w:r>
        <w:r w:rsidR="002A507E">
          <w:rPr>
            <w:webHidden/>
          </w:rPr>
          <w:t>91</w:t>
        </w:r>
        <w:r w:rsidR="006B3A2E">
          <w:rPr>
            <w:webHidden/>
          </w:rPr>
          <w:fldChar w:fldCharType="end"/>
        </w:r>
      </w:hyperlink>
    </w:p>
    <w:p w14:paraId="559F04C5" w14:textId="77777777" w:rsidR="006B3A2E" w:rsidRDefault="00DD4986">
      <w:pPr>
        <w:pStyle w:val="TDC2"/>
        <w:rPr>
          <w:rFonts w:asciiTheme="minorHAnsi" w:eastAsiaTheme="minorEastAsia" w:hAnsiTheme="minorHAnsi" w:cstheme="minorBidi"/>
          <w:szCs w:val="22"/>
          <w:lang w:eastAsia="es-CO"/>
        </w:rPr>
      </w:pPr>
      <w:hyperlink w:anchor="_Toc48840422" w:history="1">
        <w:r w:rsidR="006B3A2E" w:rsidRPr="00491E1C">
          <w:rPr>
            <w:rStyle w:val="Hipervnculo"/>
          </w:rPr>
          <w:t>13.7. REVELACIONES:</w:t>
        </w:r>
        <w:r w:rsidR="006B3A2E">
          <w:rPr>
            <w:webHidden/>
          </w:rPr>
          <w:tab/>
        </w:r>
        <w:r w:rsidR="006B3A2E">
          <w:rPr>
            <w:webHidden/>
          </w:rPr>
          <w:fldChar w:fldCharType="begin"/>
        </w:r>
        <w:r w:rsidR="006B3A2E">
          <w:rPr>
            <w:webHidden/>
          </w:rPr>
          <w:instrText xml:space="preserve"> PAGEREF _Toc48840422 \h </w:instrText>
        </w:r>
        <w:r w:rsidR="006B3A2E">
          <w:rPr>
            <w:webHidden/>
          </w:rPr>
        </w:r>
        <w:r w:rsidR="006B3A2E">
          <w:rPr>
            <w:webHidden/>
          </w:rPr>
          <w:fldChar w:fldCharType="separate"/>
        </w:r>
        <w:r w:rsidR="002A507E">
          <w:rPr>
            <w:webHidden/>
          </w:rPr>
          <w:t>91</w:t>
        </w:r>
        <w:r w:rsidR="006B3A2E">
          <w:rPr>
            <w:webHidden/>
          </w:rPr>
          <w:fldChar w:fldCharType="end"/>
        </w:r>
      </w:hyperlink>
    </w:p>
    <w:p w14:paraId="5086D7E7"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423" w:history="1">
        <w:r w:rsidR="006B3A2E" w:rsidRPr="00491E1C">
          <w:rPr>
            <w:rStyle w:val="Hipervnculo"/>
            <w:rFonts w:ascii="Tahoma" w:hAnsi="Tahoma" w:cs="Tahoma"/>
            <w:noProof/>
          </w:rPr>
          <w:t>13.7.1. Para los préstamos u obligaciones con particulares:</w:t>
        </w:r>
        <w:r w:rsidR="006B3A2E">
          <w:rPr>
            <w:noProof/>
            <w:webHidden/>
          </w:rPr>
          <w:tab/>
        </w:r>
        <w:r w:rsidR="006B3A2E">
          <w:rPr>
            <w:noProof/>
            <w:webHidden/>
          </w:rPr>
          <w:fldChar w:fldCharType="begin"/>
        </w:r>
        <w:r w:rsidR="006B3A2E">
          <w:rPr>
            <w:noProof/>
            <w:webHidden/>
          </w:rPr>
          <w:instrText xml:space="preserve"> PAGEREF _Toc48840423 \h </w:instrText>
        </w:r>
        <w:r w:rsidR="006B3A2E">
          <w:rPr>
            <w:noProof/>
            <w:webHidden/>
          </w:rPr>
        </w:r>
        <w:r w:rsidR="006B3A2E">
          <w:rPr>
            <w:noProof/>
            <w:webHidden/>
          </w:rPr>
          <w:fldChar w:fldCharType="separate"/>
        </w:r>
        <w:r w:rsidR="002A507E">
          <w:rPr>
            <w:noProof/>
            <w:webHidden/>
          </w:rPr>
          <w:t>91</w:t>
        </w:r>
        <w:r w:rsidR="006B3A2E">
          <w:rPr>
            <w:noProof/>
            <w:webHidden/>
          </w:rPr>
          <w:fldChar w:fldCharType="end"/>
        </w:r>
      </w:hyperlink>
    </w:p>
    <w:p w14:paraId="601586B1"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424" w:history="1">
        <w:r w:rsidR="006B3A2E" w:rsidRPr="00491E1C">
          <w:rPr>
            <w:rStyle w:val="Hipervnculo"/>
            <w:rFonts w:ascii="Tahoma" w:hAnsi="Tahoma" w:cs="Tahoma"/>
            <w:noProof/>
          </w:rPr>
          <w:t>13.7.2.  Para los pasivos financieros a valor razonable con cambios en resultados, se revelará lo siguiente:</w:t>
        </w:r>
        <w:r w:rsidR="006B3A2E">
          <w:rPr>
            <w:noProof/>
            <w:webHidden/>
          </w:rPr>
          <w:tab/>
        </w:r>
        <w:r w:rsidR="006B3A2E">
          <w:rPr>
            <w:noProof/>
            <w:webHidden/>
          </w:rPr>
          <w:fldChar w:fldCharType="begin"/>
        </w:r>
        <w:r w:rsidR="006B3A2E">
          <w:rPr>
            <w:noProof/>
            <w:webHidden/>
          </w:rPr>
          <w:instrText xml:space="preserve"> PAGEREF _Toc48840424 \h </w:instrText>
        </w:r>
        <w:r w:rsidR="006B3A2E">
          <w:rPr>
            <w:noProof/>
            <w:webHidden/>
          </w:rPr>
        </w:r>
        <w:r w:rsidR="006B3A2E">
          <w:rPr>
            <w:noProof/>
            <w:webHidden/>
          </w:rPr>
          <w:fldChar w:fldCharType="separate"/>
        </w:r>
        <w:r w:rsidR="002A507E">
          <w:rPr>
            <w:noProof/>
            <w:webHidden/>
          </w:rPr>
          <w:t>92</w:t>
        </w:r>
        <w:r w:rsidR="006B3A2E">
          <w:rPr>
            <w:noProof/>
            <w:webHidden/>
          </w:rPr>
          <w:fldChar w:fldCharType="end"/>
        </w:r>
      </w:hyperlink>
    </w:p>
    <w:p w14:paraId="34DD22F9"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425" w:history="1">
        <w:r w:rsidR="006B3A2E" w:rsidRPr="00491E1C">
          <w:rPr>
            <w:rStyle w:val="Hipervnculo"/>
            <w:rFonts w:ascii="Tahoma" w:hAnsi="Tahoma" w:cs="Tahoma"/>
            <w:noProof/>
          </w:rPr>
          <w:t>13.7.3. Para los pasivos financieros valorados al costo amortizado</w:t>
        </w:r>
        <w:r w:rsidR="006B3A2E">
          <w:rPr>
            <w:noProof/>
            <w:webHidden/>
          </w:rPr>
          <w:tab/>
        </w:r>
        <w:r w:rsidR="006B3A2E">
          <w:rPr>
            <w:noProof/>
            <w:webHidden/>
          </w:rPr>
          <w:fldChar w:fldCharType="begin"/>
        </w:r>
        <w:r w:rsidR="006B3A2E">
          <w:rPr>
            <w:noProof/>
            <w:webHidden/>
          </w:rPr>
          <w:instrText xml:space="preserve"> PAGEREF _Toc48840425 \h </w:instrText>
        </w:r>
        <w:r w:rsidR="006B3A2E">
          <w:rPr>
            <w:noProof/>
            <w:webHidden/>
          </w:rPr>
        </w:r>
        <w:r w:rsidR="006B3A2E">
          <w:rPr>
            <w:noProof/>
            <w:webHidden/>
          </w:rPr>
          <w:fldChar w:fldCharType="separate"/>
        </w:r>
        <w:r w:rsidR="002A507E">
          <w:rPr>
            <w:noProof/>
            <w:webHidden/>
          </w:rPr>
          <w:t>92</w:t>
        </w:r>
        <w:r w:rsidR="006B3A2E">
          <w:rPr>
            <w:noProof/>
            <w:webHidden/>
          </w:rPr>
          <w:fldChar w:fldCharType="end"/>
        </w:r>
      </w:hyperlink>
    </w:p>
    <w:p w14:paraId="229368CD"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426" w:history="1">
        <w:r w:rsidR="006B3A2E" w:rsidRPr="00491E1C">
          <w:rPr>
            <w:rStyle w:val="Hipervnculo"/>
            <w:rFonts w:ascii="Tahoma" w:hAnsi="Tahoma" w:cs="Tahoma"/>
            <w:noProof/>
          </w:rPr>
          <w:t>13.7.4.  Incumplimiento de Obligaciones</w:t>
        </w:r>
        <w:r w:rsidR="006B3A2E">
          <w:rPr>
            <w:noProof/>
            <w:webHidden/>
          </w:rPr>
          <w:tab/>
        </w:r>
        <w:r w:rsidR="006B3A2E">
          <w:rPr>
            <w:noProof/>
            <w:webHidden/>
          </w:rPr>
          <w:fldChar w:fldCharType="begin"/>
        </w:r>
        <w:r w:rsidR="006B3A2E">
          <w:rPr>
            <w:noProof/>
            <w:webHidden/>
          </w:rPr>
          <w:instrText xml:space="preserve"> PAGEREF _Toc48840426 \h </w:instrText>
        </w:r>
        <w:r w:rsidR="006B3A2E">
          <w:rPr>
            <w:noProof/>
            <w:webHidden/>
          </w:rPr>
        </w:r>
        <w:r w:rsidR="006B3A2E">
          <w:rPr>
            <w:noProof/>
            <w:webHidden/>
          </w:rPr>
          <w:fldChar w:fldCharType="separate"/>
        </w:r>
        <w:r w:rsidR="002A507E">
          <w:rPr>
            <w:noProof/>
            <w:webHidden/>
          </w:rPr>
          <w:t>92</w:t>
        </w:r>
        <w:r w:rsidR="006B3A2E">
          <w:rPr>
            <w:noProof/>
            <w:webHidden/>
          </w:rPr>
          <w:fldChar w:fldCharType="end"/>
        </w:r>
      </w:hyperlink>
    </w:p>
    <w:p w14:paraId="0C2838BF"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427" w:history="1">
        <w:r w:rsidR="006B3A2E" w:rsidRPr="00491E1C">
          <w:rPr>
            <w:rStyle w:val="Hipervnculo"/>
            <w:rFonts w:ascii="Tahoma" w:hAnsi="Tahoma" w:cs="Tahoma"/>
            <w:noProof/>
          </w:rPr>
          <w:t>13.7.5.  En el Estado de Resultados</w:t>
        </w:r>
        <w:r w:rsidR="006B3A2E">
          <w:rPr>
            <w:noProof/>
            <w:webHidden/>
          </w:rPr>
          <w:tab/>
        </w:r>
        <w:r w:rsidR="006B3A2E">
          <w:rPr>
            <w:noProof/>
            <w:webHidden/>
          </w:rPr>
          <w:fldChar w:fldCharType="begin"/>
        </w:r>
        <w:r w:rsidR="006B3A2E">
          <w:rPr>
            <w:noProof/>
            <w:webHidden/>
          </w:rPr>
          <w:instrText xml:space="preserve"> PAGEREF _Toc48840427 \h </w:instrText>
        </w:r>
        <w:r w:rsidR="006B3A2E">
          <w:rPr>
            <w:noProof/>
            <w:webHidden/>
          </w:rPr>
        </w:r>
        <w:r w:rsidR="006B3A2E">
          <w:rPr>
            <w:noProof/>
            <w:webHidden/>
          </w:rPr>
          <w:fldChar w:fldCharType="separate"/>
        </w:r>
        <w:r w:rsidR="002A507E">
          <w:rPr>
            <w:noProof/>
            <w:webHidden/>
          </w:rPr>
          <w:t>93</w:t>
        </w:r>
        <w:r w:rsidR="006B3A2E">
          <w:rPr>
            <w:noProof/>
            <w:webHidden/>
          </w:rPr>
          <w:fldChar w:fldCharType="end"/>
        </w:r>
      </w:hyperlink>
    </w:p>
    <w:p w14:paraId="7E15BAAB" w14:textId="77777777" w:rsidR="006B3A2E" w:rsidRDefault="00DD4986">
      <w:pPr>
        <w:pStyle w:val="TDC1"/>
        <w:rPr>
          <w:rFonts w:asciiTheme="minorHAnsi" w:eastAsiaTheme="minorEastAsia" w:hAnsiTheme="minorHAnsi" w:cstheme="minorBidi"/>
          <w:sz w:val="22"/>
          <w:szCs w:val="22"/>
          <w:lang w:eastAsia="es-CO"/>
        </w:rPr>
      </w:pPr>
      <w:hyperlink w:anchor="_Toc48840428" w:history="1">
        <w:r w:rsidR="006B3A2E" w:rsidRPr="00491E1C">
          <w:rPr>
            <w:rStyle w:val="Hipervnculo"/>
            <w:lang w:eastAsia="es-CO"/>
          </w:rPr>
          <w:t xml:space="preserve">CAPITULO XIV  </w:t>
        </w:r>
        <w:r w:rsidR="006B3A2E" w:rsidRPr="00491E1C">
          <w:rPr>
            <w:rStyle w:val="Hipervnculo"/>
          </w:rPr>
          <w:t>CUENTAS POR PAGAR</w:t>
        </w:r>
        <w:r w:rsidR="006B3A2E">
          <w:rPr>
            <w:webHidden/>
          </w:rPr>
          <w:tab/>
        </w:r>
        <w:r w:rsidR="006B3A2E">
          <w:rPr>
            <w:webHidden/>
          </w:rPr>
          <w:fldChar w:fldCharType="begin"/>
        </w:r>
        <w:r w:rsidR="006B3A2E">
          <w:rPr>
            <w:webHidden/>
          </w:rPr>
          <w:instrText xml:space="preserve"> PAGEREF _Toc48840428 \h </w:instrText>
        </w:r>
        <w:r w:rsidR="006B3A2E">
          <w:rPr>
            <w:webHidden/>
          </w:rPr>
        </w:r>
        <w:r w:rsidR="006B3A2E">
          <w:rPr>
            <w:webHidden/>
          </w:rPr>
          <w:fldChar w:fldCharType="separate"/>
        </w:r>
        <w:r w:rsidR="002A507E">
          <w:rPr>
            <w:webHidden/>
          </w:rPr>
          <w:t>93</w:t>
        </w:r>
        <w:r w:rsidR="006B3A2E">
          <w:rPr>
            <w:webHidden/>
          </w:rPr>
          <w:fldChar w:fldCharType="end"/>
        </w:r>
      </w:hyperlink>
    </w:p>
    <w:p w14:paraId="22A736AC" w14:textId="77777777" w:rsidR="006B3A2E" w:rsidRDefault="00DD4986">
      <w:pPr>
        <w:pStyle w:val="TDC2"/>
        <w:rPr>
          <w:rFonts w:asciiTheme="minorHAnsi" w:eastAsiaTheme="minorEastAsia" w:hAnsiTheme="minorHAnsi" w:cstheme="minorBidi"/>
          <w:szCs w:val="22"/>
          <w:lang w:eastAsia="es-CO"/>
        </w:rPr>
      </w:pPr>
      <w:hyperlink w:anchor="_Toc48840429" w:history="1">
        <w:r w:rsidR="006B3A2E" w:rsidRPr="00491E1C">
          <w:rPr>
            <w:rStyle w:val="Hipervnculo"/>
          </w:rPr>
          <w:t>14.1 DEFINICIÓN:</w:t>
        </w:r>
        <w:r w:rsidR="006B3A2E">
          <w:rPr>
            <w:webHidden/>
          </w:rPr>
          <w:tab/>
        </w:r>
        <w:r w:rsidR="006B3A2E">
          <w:rPr>
            <w:webHidden/>
          </w:rPr>
          <w:fldChar w:fldCharType="begin"/>
        </w:r>
        <w:r w:rsidR="006B3A2E">
          <w:rPr>
            <w:webHidden/>
          </w:rPr>
          <w:instrText xml:space="preserve"> PAGEREF _Toc48840429 \h </w:instrText>
        </w:r>
        <w:r w:rsidR="006B3A2E">
          <w:rPr>
            <w:webHidden/>
          </w:rPr>
        </w:r>
        <w:r w:rsidR="006B3A2E">
          <w:rPr>
            <w:webHidden/>
          </w:rPr>
          <w:fldChar w:fldCharType="separate"/>
        </w:r>
        <w:r w:rsidR="002A507E">
          <w:rPr>
            <w:webHidden/>
          </w:rPr>
          <w:t>93</w:t>
        </w:r>
        <w:r w:rsidR="006B3A2E">
          <w:rPr>
            <w:webHidden/>
          </w:rPr>
          <w:fldChar w:fldCharType="end"/>
        </w:r>
      </w:hyperlink>
    </w:p>
    <w:p w14:paraId="03E92467" w14:textId="77777777" w:rsidR="006B3A2E" w:rsidRDefault="00DD4986">
      <w:pPr>
        <w:pStyle w:val="TDC2"/>
        <w:rPr>
          <w:rFonts w:asciiTheme="minorHAnsi" w:eastAsiaTheme="minorEastAsia" w:hAnsiTheme="minorHAnsi" w:cstheme="minorBidi"/>
          <w:szCs w:val="22"/>
          <w:lang w:eastAsia="es-CO"/>
        </w:rPr>
      </w:pPr>
      <w:hyperlink w:anchor="_Toc48840430" w:history="1">
        <w:r w:rsidR="006B3A2E" w:rsidRPr="00491E1C">
          <w:rPr>
            <w:rStyle w:val="Hipervnculo"/>
          </w:rPr>
          <w:t>14.2 CLASIFICACIÓN</w:t>
        </w:r>
        <w:r w:rsidR="006B3A2E">
          <w:rPr>
            <w:webHidden/>
          </w:rPr>
          <w:tab/>
        </w:r>
        <w:r w:rsidR="006B3A2E">
          <w:rPr>
            <w:webHidden/>
          </w:rPr>
          <w:fldChar w:fldCharType="begin"/>
        </w:r>
        <w:r w:rsidR="006B3A2E">
          <w:rPr>
            <w:webHidden/>
          </w:rPr>
          <w:instrText xml:space="preserve"> PAGEREF _Toc48840430 \h </w:instrText>
        </w:r>
        <w:r w:rsidR="006B3A2E">
          <w:rPr>
            <w:webHidden/>
          </w:rPr>
        </w:r>
        <w:r w:rsidR="006B3A2E">
          <w:rPr>
            <w:webHidden/>
          </w:rPr>
          <w:fldChar w:fldCharType="separate"/>
        </w:r>
        <w:r w:rsidR="002A507E">
          <w:rPr>
            <w:webHidden/>
          </w:rPr>
          <w:t>94</w:t>
        </w:r>
        <w:r w:rsidR="006B3A2E">
          <w:rPr>
            <w:webHidden/>
          </w:rPr>
          <w:fldChar w:fldCharType="end"/>
        </w:r>
      </w:hyperlink>
    </w:p>
    <w:p w14:paraId="22263493" w14:textId="77777777" w:rsidR="006B3A2E" w:rsidRDefault="00DD4986">
      <w:pPr>
        <w:pStyle w:val="TDC2"/>
        <w:rPr>
          <w:rFonts w:asciiTheme="minorHAnsi" w:eastAsiaTheme="minorEastAsia" w:hAnsiTheme="minorHAnsi" w:cstheme="minorBidi"/>
          <w:szCs w:val="22"/>
          <w:lang w:eastAsia="es-CO"/>
        </w:rPr>
      </w:pPr>
      <w:hyperlink w:anchor="_Toc48840431" w:history="1">
        <w:r w:rsidR="006B3A2E" w:rsidRPr="00491E1C">
          <w:rPr>
            <w:rStyle w:val="Hipervnculo"/>
          </w:rPr>
          <w:t>14.3 PROCEDIMIENTOS EN EL RECONOCIMIENTO DE CUENTAS POR PAGAR</w:t>
        </w:r>
        <w:r w:rsidR="006B3A2E">
          <w:rPr>
            <w:webHidden/>
          </w:rPr>
          <w:tab/>
        </w:r>
        <w:r w:rsidR="006B3A2E">
          <w:rPr>
            <w:webHidden/>
          </w:rPr>
          <w:fldChar w:fldCharType="begin"/>
        </w:r>
        <w:r w:rsidR="006B3A2E">
          <w:rPr>
            <w:webHidden/>
          </w:rPr>
          <w:instrText xml:space="preserve"> PAGEREF _Toc48840431 \h </w:instrText>
        </w:r>
        <w:r w:rsidR="006B3A2E">
          <w:rPr>
            <w:webHidden/>
          </w:rPr>
        </w:r>
        <w:r w:rsidR="006B3A2E">
          <w:rPr>
            <w:webHidden/>
          </w:rPr>
          <w:fldChar w:fldCharType="separate"/>
        </w:r>
        <w:r w:rsidR="002A507E">
          <w:rPr>
            <w:webHidden/>
          </w:rPr>
          <w:t>94</w:t>
        </w:r>
        <w:r w:rsidR="006B3A2E">
          <w:rPr>
            <w:webHidden/>
          </w:rPr>
          <w:fldChar w:fldCharType="end"/>
        </w:r>
      </w:hyperlink>
    </w:p>
    <w:p w14:paraId="2EBBA4E0" w14:textId="77777777" w:rsidR="006B3A2E" w:rsidRDefault="00DD4986">
      <w:pPr>
        <w:pStyle w:val="TDC2"/>
        <w:rPr>
          <w:rFonts w:asciiTheme="minorHAnsi" w:eastAsiaTheme="minorEastAsia" w:hAnsiTheme="minorHAnsi" w:cstheme="minorBidi"/>
          <w:szCs w:val="22"/>
          <w:lang w:eastAsia="es-CO"/>
        </w:rPr>
      </w:pPr>
      <w:hyperlink w:anchor="_Toc48840432" w:history="1">
        <w:r w:rsidR="006B3A2E" w:rsidRPr="00491E1C">
          <w:rPr>
            <w:rStyle w:val="Hipervnculo"/>
          </w:rPr>
          <w:t>14.4. DEFINICIONES:</w:t>
        </w:r>
        <w:r w:rsidR="006B3A2E">
          <w:rPr>
            <w:webHidden/>
          </w:rPr>
          <w:tab/>
        </w:r>
        <w:r w:rsidR="006B3A2E">
          <w:rPr>
            <w:webHidden/>
          </w:rPr>
          <w:fldChar w:fldCharType="begin"/>
        </w:r>
        <w:r w:rsidR="006B3A2E">
          <w:rPr>
            <w:webHidden/>
          </w:rPr>
          <w:instrText xml:space="preserve"> PAGEREF _Toc48840432 \h </w:instrText>
        </w:r>
        <w:r w:rsidR="006B3A2E">
          <w:rPr>
            <w:webHidden/>
          </w:rPr>
        </w:r>
        <w:r w:rsidR="006B3A2E">
          <w:rPr>
            <w:webHidden/>
          </w:rPr>
          <w:fldChar w:fldCharType="separate"/>
        </w:r>
        <w:r w:rsidR="002A507E">
          <w:rPr>
            <w:webHidden/>
          </w:rPr>
          <w:t>95</w:t>
        </w:r>
        <w:r w:rsidR="006B3A2E">
          <w:rPr>
            <w:webHidden/>
          </w:rPr>
          <w:fldChar w:fldCharType="end"/>
        </w:r>
      </w:hyperlink>
    </w:p>
    <w:p w14:paraId="6FB0E510" w14:textId="77777777" w:rsidR="006B3A2E" w:rsidRDefault="00DD4986">
      <w:pPr>
        <w:pStyle w:val="TDC2"/>
        <w:rPr>
          <w:rFonts w:asciiTheme="minorHAnsi" w:eastAsiaTheme="minorEastAsia" w:hAnsiTheme="minorHAnsi" w:cstheme="minorBidi"/>
          <w:szCs w:val="22"/>
          <w:lang w:eastAsia="es-CO"/>
        </w:rPr>
      </w:pPr>
      <w:hyperlink w:anchor="_Toc48840433" w:history="1">
        <w:r w:rsidR="006B3A2E" w:rsidRPr="00491E1C">
          <w:rPr>
            <w:rStyle w:val="Hipervnculo"/>
          </w:rPr>
          <w:t>14.5. REVELACIONES.</w:t>
        </w:r>
        <w:r w:rsidR="006B3A2E">
          <w:rPr>
            <w:webHidden/>
          </w:rPr>
          <w:tab/>
        </w:r>
        <w:r w:rsidR="006B3A2E">
          <w:rPr>
            <w:webHidden/>
          </w:rPr>
          <w:fldChar w:fldCharType="begin"/>
        </w:r>
        <w:r w:rsidR="006B3A2E">
          <w:rPr>
            <w:webHidden/>
          </w:rPr>
          <w:instrText xml:space="preserve"> PAGEREF _Toc48840433 \h </w:instrText>
        </w:r>
        <w:r w:rsidR="006B3A2E">
          <w:rPr>
            <w:webHidden/>
          </w:rPr>
        </w:r>
        <w:r w:rsidR="006B3A2E">
          <w:rPr>
            <w:webHidden/>
          </w:rPr>
          <w:fldChar w:fldCharType="separate"/>
        </w:r>
        <w:r w:rsidR="002A507E">
          <w:rPr>
            <w:webHidden/>
          </w:rPr>
          <w:t>96</w:t>
        </w:r>
        <w:r w:rsidR="006B3A2E">
          <w:rPr>
            <w:webHidden/>
          </w:rPr>
          <w:fldChar w:fldCharType="end"/>
        </w:r>
      </w:hyperlink>
    </w:p>
    <w:p w14:paraId="70507FC9" w14:textId="77777777" w:rsidR="006B3A2E" w:rsidRDefault="00DD4986">
      <w:pPr>
        <w:pStyle w:val="TDC1"/>
        <w:rPr>
          <w:rFonts w:asciiTheme="minorHAnsi" w:eastAsiaTheme="minorEastAsia" w:hAnsiTheme="minorHAnsi" w:cstheme="minorBidi"/>
          <w:sz w:val="22"/>
          <w:szCs w:val="22"/>
          <w:lang w:eastAsia="es-CO"/>
        </w:rPr>
      </w:pPr>
      <w:hyperlink w:anchor="_Toc48840434" w:history="1">
        <w:r w:rsidR="006B3A2E" w:rsidRPr="00491E1C">
          <w:rPr>
            <w:rStyle w:val="Hipervnculo"/>
          </w:rPr>
          <w:t>CAPITULO XV   BENEFICIOS A EMPLEADOS</w:t>
        </w:r>
        <w:r w:rsidR="006B3A2E">
          <w:rPr>
            <w:webHidden/>
          </w:rPr>
          <w:tab/>
        </w:r>
        <w:r w:rsidR="006B3A2E">
          <w:rPr>
            <w:webHidden/>
          </w:rPr>
          <w:fldChar w:fldCharType="begin"/>
        </w:r>
        <w:r w:rsidR="006B3A2E">
          <w:rPr>
            <w:webHidden/>
          </w:rPr>
          <w:instrText xml:space="preserve"> PAGEREF _Toc48840434 \h </w:instrText>
        </w:r>
        <w:r w:rsidR="006B3A2E">
          <w:rPr>
            <w:webHidden/>
          </w:rPr>
        </w:r>
        <w:r w:rsidR="006B3A2E">
          <w:rPr>
            <w:webHidden/>
          </w:rPr>
          <w:fldChar w:fldCharType="separate"/>
        </w:r>
        <w:r w:rsidR="002A507E">
          <w:rPr>
            <w:webHidden/>
          </w:rPr>
          <w:t>96</w:t>
        </w:r>
        <w:r w:rsidR="006B3A2E">
          <w:rPr>
            <w:webHidden/>
          </w:rPr>
          <w:fldChar w:fldCharType="end"/>
        </w:r>
      </w:hyperlink>
    </w:p>
    <w:p w14:paraId="5B432E4A" w14:textId="77777777" w:rsidR="006B3A2E" w:rsidRDefault="00DD4986">
      <w:pPr>
        <w:pStyle w:val="TDC2"/>
        <w:rPr>
          <w:rFonts w:asciiTheme="minorHAnsi" w:eastAsiaTheme="minorEastAsia" w:hAnsiTheme="minorHAnsi" w:cstheme="minorBidi"/>
          <w:szCs w:val="22"/>
          <w:lang w:eastAsia="es-CO"/>
        </w:rPr>
      </w:pPr>
      <w:hyperlink w:anchor="_Toc48840435" w:history="1">
        <w:r w:rsidR="006B3A2E" w:rsidRPr="00491E1C">
          <w:rPr>
            <w:rStyle w:val="Hipervnculo"/>
          </w:rPr>
          <w:t>15.1 ALCANCE:</w:t>
        </w:r>
        <w:r w:rsidR="006B3A2E">
          <w:rPr>
            <w:webHidden/>
          </w:rPr>
          <w:tab/>
        </w:r>
        <w:r w:rsidR="006B3A2E">
          <w:rPr>
            <w:webHidden/>
          </w:rPr>
          <w:fldChar w:fldCharType="begin"/>
        </w:r>
        <w:r w:rsidR="006B3A2E">
          <w:rPr>
            <w:webHidden/>
          </w:rPr>
          <w:instrText xml:space="preserve"> PAGEREF _Toc48840435 \h </w:instrText>
        </w:r>
        <w:r w:rsidR="006B3A2E">
          <w:rPr>
            <w:webHidden/>
          </w:rPr>
        </w:r>
        <w:r w:rsidR="006B3A2E">
          <w:rPr>
            <w:webHidden/>
          </w:rPr>
          <w:fldChar w:fldCharType="separate"/>
        </w:r>
        <w:r w:rsidR="002A507E">
          <w:rPr>
            <w:webHidden/>
          </w:rPr>
          <w:t>96</w:t>
        </w:r>
        <w:r w:rsidR="006B3A2E">
          <w:rPr>
            <w:webHidden/>
          </w:rPr>
          <w:fldChar w:fldCharType="end"/>
        </w:r>
      </w:hyperlink>
    </w:p>
    <w:p w14:paraId="3B53B8DB" w14:textId="77777777" w:rsidR="006B3A2E" w:rsidRDefault="00DD4986">
      <w:pPr>
        <w:pStyle w:val="TDC2"/>
        <w:rPr>
          <w:rFonts w:asciiTheme="minorHAnsi" w:eastAsiaTheme="minorEastAsia" w:hAnsiTheme="minorHAnsi" w:cstheme="minorBidi"/>
          <w:szCs w:val="22"/>
          <w:lang w:eastAsia="es-CO"/>
        </w:rPr>
      </w:pPr>
      <w:hyperlink w:anchor="_Toc48840436" w:history="1">
        <w:r w:rsidR="006B3A2E" w:rsidRPr="00491E1C">
          <w:rPr>
            <w:rStyle w:val="Hipervnculo"/>
          </w:rPr>
          <w:t>15.2. PRINCIPIO DE RECONOCIMIENTO GENERAL</w:t>
        </w:r>
        <w:r w:rsidR="006B3A2E">
          <w:rPr>
            <w:webHidden/>
          </w:rPr>
          <w:tab/>
        </w:r>
        <w:r w:rsidR="006B3A2E">
          <w:rPr>
            <w:webHidden/>
          </w:rPr>
          <w:fldChar w:fldCharType="begin"/>
        </w:r>
        <w:r w:rsidR="006B3A2E">
          <w:rPr>
            <w:webHidden/>
          </w:rPr>
          <w:instrText xml:space="preserve"> PAGEREF _Toc48840436 \h </w:instrText>
        </w:r>
        <w:r w:rsidR="006B3A2E">
          <w:rPr>
            <w:webHidden/>
          </w:rPr>
        </w:r>
        <w:r w:rsidR="006B3A2E">
          <w:rPr>
            <w:webHidden/>
          </w:rPr>
          <w:fldChar w:fldCharType="separate"/>
        </w:r>
        <w:r w:rsidR="002A507E">
          <w:rPr>
            <w:webHidden/>
          </w:rPr>
          <w:t>97</w:t>
        </w:r>
        <w:r w:rsidR="006B3A2E">
          <w:rPr>
            <w:webHidden/>
          </w:rPr>
          <w:fldChar w:fldCharType="end"/>
        </w:r>
      </w:hyperlink>
    </w:p>
    <w:p w14:paraId="15E77996" w14:textId="77777777" w:rsidR="006B3A2E" w:rsidRDefault="00DD4986">
      <w:pPr>
        <w:pStyle w:val="TDC2"/>
        <w:rPr>
          <w:rFonts w:asciiTheme="minorHAnsi" w:eastAsiaTheme="minorEastAsia" w:hAnsiTheme="minorHAnsi" w:cstheme="minorBidi"/>
          <w:szCs w:val="22"/>
          <w:lang w:eastAsia="es-CO"/>
        </w:rPr>
      </w:pPr>
      <w:hyperlink w:anchor="_Toc48840437" w:history="1">
        <w:r w:rsidR="006B3A2E" w:rsidRPr="00491E1C">
          <w:rPr>
            <w:rStyle w:val="Hipervnculo"/>
          </w:rPr>
          <w:t>15.3. RECONOCIMIENTO INICIAL</w:t>
        </w:r>
        <w:r w:rsidR="006B3A2E">
          <w:rPr>
            <w:webHidden/>
          </w:rPr>
          <w:tab/>
        </w:r>
        <w:r w:rsidR="006B3A2E">
          <w:rPr>
            <w:webHidden/>
          </w:rPr>
          <w:fldChar w:fldCharType="begin"/>
        </w:r>
        <w:r w:rsidR="006B3A2E">
          <w:rPr>
            <w:webHidden/>
          </w:rPr>
          <w:instrText xml:space="preserve"> PAGEREF _Toc48840437 \h </w:instrText>
        </w:r>
        <w:r w:rsidR="006B3A2E">
          <w:rPr>
            <w:webHidden/>
          </w:rPr>
        </w:r>
        <w:r w:rsidR="006B3A2E">
          <w:rPr>
            <w:webHidden/>
          </w:rPr>
          <w:fldChar w:fldCharType="separate"/>
        </w:r>
        <w:r w:rsidR="002A507E">
          <w:rPr>
            <w:webHidden/>
          </w:rPr>
          <w:t>97</w:t>
        </w:r>
        <w:r w:rsidR="006B3A2E">
          <w:rPr>
            <w:webHidden/>
          </w:rPr>
          <w:fldChar w:fldCharType="end"/>
        </w:r>
      </w:hyperlink>
    </w:p>
    <w:p w14:paraId="6C3022AA" w14:textId="77777777" w:rsidR="006B3A2E" w:rsidRDefault="00DD4986">
      <w:pPr>
        <w:pStyle w:val="TDC2"/>
        <w:rPr>
          <w:rFonts w:asciiTheme="minorHAnsi" w:eastAsiaTheme="minorEastAsia" w:hAnsiTheme="minorHAnsi" w:cstheme="minorBidi"/>
          <w:szCs w:val="22"/>
          <w:lang w:eastAsia="es-CO"/>
        </w:rPr>
      </w:pPr>
      <w:hyperlink w:anchor="_Toc48840438" w:history="1">
        <w:r w:rsidR="006B3A2E" w:rsidRPr="00491E1C">
          <w:rPr>
            <w:rStyle w:val="Hipervnculo"/>
          </w:rPr>
          <w:t>15.4. PRESTACIONES SOCIALES LEGALES Y EXTRALEGALES</w:t>
        </w:r>
        <w:r w:rsidR="006B3A2E">
          <w:rPr>
            <w:webHidden/>
          </w:rPr>
          <w:tab/>
        </w:r>
        <w:r w:rsidR="006B3A2E">
          <w:rPr>
            <w:webHidden/>
          </w:rPr>
          <w:fldChar w:fldCharType="begin"/>
        </w:r>
        <w:r w:rsidR="006B3A2E">
          <w:rPr>
            <w:webHidden/>
          </w:rPr>
          <w:instrText xml:space="preserve"> PAGEREF _Toc48840438 \h </w:instrText>
        </w:r>
        <w:r w:rsidR="006B3A2E">
          <w:rPr>
            <w:webHidden/>
          </w:rPr>
        </w:r>
        <w:r w:rsidR="006B3A2E">
          <w:rPr>
            <w:webHidden/>
          </w:rPr>
          <w:fldChar w:fldCharType="separate"/>
        </w:r>
        <w:r w:rsidR="002A507E">
          <w:rPr>
            <w:webHidden/>
          </w:rPr>
          <w:t>97</w:t>
        </w:r>
        <w:r w:rsidR="006B3A2E">
          <w:rPr>
            <w:webHidden/>
          </w:rPr>
          <w:fldChar w:fldCharType="end"/>
        </w:r>
      </w:hyperlink>
    </w:p>
    <w:p w14:paraId="0DAED649" w14:textId="77777777" w:rsidR="006B3A2E" w:rsidRDefault="00DD4986">
      <w:pPr>
        <w:pStyle w:val="TDC2"/>
        <w:rPr>
          <w:rFonts w:asciiTheme="minorHAnsi" w:eastAsiaTheme="minorEastAsia" w:hAnsiTheme="minorHAnsi" w:cstheme="minorBidi"/>
          <w:szCs w:val="22"/>
          <w:lang w:eastAsia="es-CO"/>
        </w:rPr>
      </w:pPr>
      <w:hyperlink w:anchor="_Toc48840439" w:history="1">
        <w:r w:rsidR="006B3A2E" w:rsidRPr="00491E1C">
          <w:rPr>
            <w:rStyle w:val="Hipervnculo"/>
            <w:kern w:val="24"/>
          </w:rPr>
          <w:t>15.</w:t>
        </w:r>
        <w:r w:rsidR="006B3A2E" w:rsidRPr="00491E1C">
          <w:rPr>
            <w:rStyle w:val="Hipervnculo"/>
          </w:rPr>
          <w:t>5. BENEFICIOS A EMPLEADOS A LARGO PLAZO</w:t>
        </w:r>
        <w:r w:rsidR="006B3A2E">
          <w:rPr>
            <w:webHidden/>
          </w:rPr>
          <w:tab/>
        </w:r>
        <w:r w:rsidR="006B3A2E">
          <w:rPr>
            <w:webHidden/>
          </w:rPr>
          <w:fldChar w:fldCharType="begin"/>
        </w:r>
        <w:r w:rsidR="006B3A2E">
          <w:rPr>
            <w:webHidden/>
          </w:rPr>
          <w:instrText xml:space="preserve"> PAGEREF _Toc48840439 \h </w:instrText>
        </w:r>
        <w:r w:rsidR="006B3A2E">
          <w:rPr>
            <w:webHidden/>
          </w:rPr>
        </w:r>
        <w:r w:rsidR="006B3A2E">
          <w:rPr>
            <w:webHidden/>
          </w:rPr>
          <w:fldChar w:fldCharType="separate"/>
        </w:r>
        <w:r w:rsidR="002A507E">
          <w:rPr>
            <w:webHidden/>
          </w:rPr>
          <w:t>98</w:t>
        </w:r>
        <w:r w:rsidR="006B3A2E">
          <w:rPr>
            <w:webHidden/>
          </w:rPr>
          <w:fldChar w:fldCharType="end"/>
        </w:r>
      </w:hyperlink>
    </w:p>
    <w:p w14:paraId="075F722F"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440" w:history="1">
        <w:r w:rsidR="006B3A2E" w:rsidRPr="00491E1C">
          <w:rPr>
            <w:rStyle w:val="Hipervnculo"/>
            <w:rFonts w:ascii="Tahoma" w:hAnsi="Tahoma" w:cs="Tahoma"/>
            <w:noProof/>
          </w:rPr>
          <w:t>15.5.1. Reconocimiento posterior</w:t>
        </w:r>
        <w:r w:rsidR="006B3A2E">
          <w:rPr>
            <w:noProof/>
            <w:webHidden/>
          </w:rPr>
          <w:tab/>
        </w:r>
        <w:r w:rsidR="006B3A2E">
          <w:rPr>
            <w:noProof/>
            <w:webHidden/>
          </w:rPr>
          <w:fldChar w:fldCharType="begin"/>
        </w:r>
        <w:r w:rsidR="006B3A2E">
          <w:rPr>
            <w:noProof/>
            <w:webHidden/>
          </w:rPr>
          <w:instrText xml:space="preserve"> PAGEREF _Toc48840440 \h </w:instrText>
        </w:r>
        <w:r w:rsidR="006B3A2E">
          <w:rPr>
            <w:noProof/>
            <w:webHidden/>
          </w:rPr>
        </w:r>
        <w:r w:rsidR="006B3A2E">
          <w:rPr>
            <w:noProof/>
            <w:webHidden/>
          </w:rPr>
          <w:fldChar w:fldCharType="separate"/>
        </w:r>
        <w:r w:rsidR="002A507E">
          <w:rPr>
            <w:noProof/>
            <w:webHidden/>
          </w:rPr>
          <w:t>98</w:t>
        </w:r>
        <w:r w:rsidR="006B3A2E">
          <w:rPr>
            <w:noProof/>
            <w:webHidden/>
          </w:rPr>
          <w:fldChar w:fldCharType="end"/>
        </w:r>
      </w:hyperlink>
    </w:p>
    <w:p w14:paraId="73AC295F" w14:textId="77777777" w:rsidR="006B3A2E" w:rsidRDefault="00DD4986">
      <w:pPr>
        <w:pStyle w:val="TDC2"/>
        <w:rPr>
          <w:rFonts w:asciiTheme="minorHAnsi" w:eastAsiaTheme="minorEastAsia" w:hAnsiTheme="minorHAnsi" w:cstheme="minorBidi"/>
          <w:szCs w:val="22"/>
          <w:lang w:eastAsia="es-CO"/>
        </w:rPr>
      </w:pPr>
      <w:hyperlink w:anchor="_Toc48840441" w:history="1">
        <w:r w:rsidR="006B3A2E" w:rsidRPr="00491E1C">
          <w:rPr>
            <w:rStyle w:val="Hipervnculo"/>
          </w:rPr>
          <w:t>15.6. PROCEDIMIENTOS ADMINISTRATIVOS EN LOS BENEFICIOS A EMPLEADOS</w:t>
        </w:r>
        <w:r w:rsidR="006B3A2E">
          <w:rPr>
            <w:webHidden/>
          </w:rPr>
          <w:tab/>
        </w:r>
        <w:r w:rsidR="006B3A2E">
          <w:rPr>
            <w:webHidden/>
          </w:rPr>
          <w:fldChar w:fldCharType="begin"/>
        </w:r>
        <w:r w:rsidR="006B3A2E">
          <w:rPr>
            <w:webHidden/>
          </w:rPr>
          <w:instrText xml:space="preserve"> PAGEREF _Toc48840441 \h </w:instrText>
        </w:r>
        <w:r w:rsidR="006B3A2E">
          <w:rPr>
            <w:webHidden/>
          </w:rPr>
        </w:r>
        <w:r w:rsidR="006B3A2E">
          <w:rPr>
            <w:webHidden/>
          </w:rPr>
          <w:fldChar w:fldCharType="separate"/>
        </w:r>
        <w:r w:rsidR="002A507E">
          <w:rPr>
            <w:webHidden/>
          </w:rPr>
          <w:t>99</w:t>
        </w:r>
        <w:r w:rsidR="006B3A2E">
          <w:rPr>
            <w:webHidden/>
          </w:rPr>
          <w:fldChar w:fldCharType="end"/>
        </w:r>
      </w:hyperlink>
    </w:p>
    <w:p w14:paraId="2EBC1979" w14:textId="77777777" w:rsidR="006B3A2E" w:rsidRDefault="00DD4986">
      <w:pPr>
        <w:pStyle w:val="TDC2"/>
        <w:rPr>
          <w:rFonts w:asciiTheme="minorHAnsi" w:eastAsiaTheme="minorEastAsia" w:hAnsiTheme="minorHAnsi" w:cstheme="minorBidi"/>
          <w:szCs w:val="22"/>
          <w:lang w:eastAsia="es-CO"/>
        </w:rPr>
      </w:pPr>
      <w:hyperlink w:anchor="_Toc48840442" w:history="1">
        <w:r w:rsidR="006B3A2E" w:rsidRPr="00491E1C">
          <w:rPr>
            <w:rStyle w:val="Hipervnculo"/>
          </w:rPr>
          <w:t>15.7. OTROS PROCEDIMIENTOS EN LOS BENEFICIOS A EMPLEADOS:</w:t>
        </w:r>
        <w:r w:rsidR="006B3A2E">
          <w:rPr>
            <w:webHidden/>
          </w:rPr>
          <w:tab/>
        </w:r>
        <w:r w:rsidR="006B3A2E">
          <w:rPr>
            <w:webHidden/>
          </w:rPr>
          <w:fldChar w:fldCharType="begin"/>
        </w:r>
        <w:r w:rsidR="006B3A2E">
          <w:rPr>
            <w:webHidden/>
          </w:rPr>
          <w:instrText xml:space="preserve"> PAGEREF _Toc48840442 \h </w:instrText>
        </w:r>
        <w:r w:rsidR="006B3A2E">
          <w:rPr>
            <w:webHidden/>
          </w:rPr>
        </w:r>
        <w:r w:rsidR="006B3A2E">
          <w:rPr>
            <w:webHidden/>
          </w:rPr>
          <w:fldChar w:fldCharType="separate"/>
        </w:r>
        <w:r w:rsidR="002A507E">
          <w:rPr>
            <w:webHidden/>
          </w:rPr>
          <w:t>99</w:t>
        </w:r>
        <w:r w:rsidR="006B3A2E">
          <w:rPr>
            <w:webHidden/>
          </w:rPr>
          <w:fldChar w:fldCharType="end"/>
        </w:r>
      </w:hyperlink>
    </w:p>
    <w:p w14:paraId="012A0975" w14:textId="77777777" w:rsidR="006B3A2E" w:rsidRDefault="00DD4986">
      <w:pPr>
        <w:pStyle w:val="TDC1"/>
        <w:rPr>
          <w:rFonts w:asciiTheme="minorHAnsi" w:eastAsiaTheme="minorEastAsia" w:hAnsiTheme="minorHAnsi" w:cstheme="minorBidi"/>
          <w:sz w:val="22"/>
          <w:szCs w:val="22"/>
          <w:lang w:eastAsia="es-CO"/>
        </w:rPr>
      </w:pPr>
      <w:hyperlink w:anchor="_Toc48840443" w:history="1">
        <w:r w:rsidR="006B3A2E" w:rsidRPr="00491E1C">
          <w:rPr>
            <w:rStyle w:val="Hipervnculo"/>
          </w:rPr>
          <w:t>CAPITULO XVI  PROVISIONES ESTIMADAS</w:t>
        </w:r>
        <w:r w:rsidR="006B3A2E">
          <w:rPr>
            <w:webHidden/>
          </w:rPr>
          <w:tab/>
        </w:r>
        <w:r w:rsidR="006B3A2E">
          <w:rPr>
            <w:webHidden/>
          </w:rPr>
          <w:fldChar w:fldCharType="begin"/>
        </w:r>
        <w:r w:rsidR="006B3A2E">
          <w:rPr>
            <w:webHidden/>
          </w:rPr>
          <w:instrText xml:space="preserve"> PAGEREF _Toc48840443 \h </w:instrText>
        </w:r>
        <w:r w:rsidR="006B3A2E">
          <w:rPr>
            <w:webHidden/>
          </w:rPr>
        </w:r>
        <w:r w:rsidR="006B3A2E">
          <w:rPr>
            <w:webHidden/>
          </w:rPr>
          <w:fldChar w:fldCharType="separate"/>
        </w:r>
        <w:r w:rsidR="002A507E">
          <w:rPr>
            <w:webHidden/>
          </w:rPr>
          <w:t>100</w:t>
        </w:r>
        <w:r w:rsidR="006B3A2E">
          <w:rPr>
            <w:webHidden/>
          </w:rPr>
          <w:fldChar w:fldCharType="end"/>
        </w:r>
      </w:hyperlink>
    </w:p>
    <w:p w14:paraId="44B98075" w14:textId="77777777" w:rsidR="006B3A2E" w:rsidRDefault="00DD4986">
      <w:pPr>
        <w:pStyle w:val="TDC2"/>
        <w:rPr>
          <w:rFonts w:asciiTheme="minorHAnsi" w:eastAsiaTheme="minorEastAsia" w:hAnsiTheme="minorHAnsi" w:cstheme="minorBidi"/>
          <w:szCs w:val="22"/>
          <w:lang w:eastAsia="es-CO"/>
        </w:rPr>
      </w:pPr>
      <w:hyperlink w:anchor="_Toc48840444" w:history="1">
        <w:r w:rsidR="006B3A2E" w:rsidRPr="00491E1C">
          <w:rPr>
            <w:rStyle w:val="Hipervnculo"/>
          </w:rPr>
          <w:t>16.1. DEFINICIÓN</w:t>
        </w:r>
        <w:r w:rsidR="006B3A2E">
          <w:rPr>
            <w:webHidden/>
          </w:rPr>
          <w:tab/>
        </w:r>
        <w:r w:rsidR="006B3A2E">
          <w:rPr>
            <w:webHidden/>
          </w:rPr>
          <w:fldChar w:fldCharType="begin"/>
        </w:r>
        <w:r w:rsidR="006B3A2E">
          <w:rPr>
            <w:webHidden/>
          </w:rPr>
          <w:instrText xml:space="preserve"> PAGEREF _Toc48840444 \h </w:instrText>
        </w:r>
        <w:r w:rsidR="006B3A2E">
          <w:rPr>
            <w:webHidden/>
          </w:rPr>
        </w:r>
        <w:r w:rsidR="006B3A2E">
          <w:rPr>
            <w:webHidden/>
          </w:rPr>
          <w:fldChar w:fldCharType="separate"/>
        </w:r>
        <w:r w:rsidR="002A507E">
          <w:rPr>
            <w:webHidden/>
          </w:rPr>
          <w:t>100</w:t>
        </w:r>
        <w:r w:rsidR="006B3A2E">
          <w:rPr>
            <w:webHidden/>
          </w:rPr>
          <w:fldChar w:fldCharType="end"/>
        </w:r>
      </w:hyperlink>
    </w:p>
    <w:p w14:paraId="1B81CFC4" w14:textId="77777777" w:rsidR="006B3A2E" w:rsidRDefault="00DD4986">
      <w:pPr>
        <w:pStyle w:val="TDC2"/>
        <w:rPr>
          <w:rFonts w:asciiTheme="minorHAnsi" w:eastAsiaTheme="minorEastAsia" w:hAnsiTheme="minorHAnsi" w:cstheme="minorBidi"/>
          <w:szCs w:val="22"/>
          <w:lang w:eastAsia="es-CO"/>
        </w:rPr>
      </w:pPr>
      <w:hyperlink w:anchor="_Toc48840445" w:history="1">
        <w:r w:rsidR="006B3A2E" w:rsidRPr="00491E1C">
          <w:rPr>
            <w:rStyle w:val="Hipervnculo"/>
          </w:rPr>
          <w:t>16.2.  PROCEDIMIENTO DE RECONOCIMIENTO EN LAS PROVISIONES ESTIMADAS</w:t>
        </w:r>
        <w:r w:rsidR="006B3A2E">
          <w:rPr>
            <w:webHidden/>
          </w:rPr>
          <w:tab/>
        </w:r>
        <w:r w:rsidR="006B3A2E">
          <w:rPr>
            <w:webHidden/>
          </w:rPr>
          <w:fldChar w:fldCharType="begin"/>
        </w:r>
        <w:r w:rsidR="006B3A2E">
          <w:rPr>
            <w:webHidden/>
          </w:rPr>
          <w:instrText xml:space="preserve"> PAGEREF _Toc48840445 \h </w:instrText>
        </w:r>
        <w:r w:rsidR="006B3A2E">
          <w:rPr>
            <w:webHidden/>
          </w:rPr>
        </w:r>
        <w:r w:rsidR="006B3A2E">
          <w:rPr>
            <w:webHidden/>
          </w:rPr>
          <w:fldChar w:fldCharType="separate"/>
        </w:r>
        <w:r w:rsidR="002A507E">
          <w:rPr>
            <w:webHidden/>
          </w:rPr>
          <w:t>100</w:t>
        </w:r>
        <w:r w:rsidR="006B3A2E">
          <w:rPr>
            <w:webHidden/>
          </w:rPr>
          <w:fldChar w:fldCharType="end"/>
        </w:r>
      </w:hyperlink>
    </w:p>
    <w:p w14:paraId="5E0C472D" w14:textId="77777777" w:rsidR="006B3A2E" w:rsidRDefault="00DD4986">
      <w:pPr>
        <w:pStyle w:val="TDC2"/>
        <w:rPr>
          <w:rFonts w:asciiTheme="minorHAnsi" w:eastAsiaTheme="minorEastAsia" w:hAnsiTheme="minorHAnsi" w:cstheme="minorBidi"/>
          <w:szCs w:val="22"/>
          <w:lang w:eastAsia="es-CO"/>
        </w:rPr>
      </w:pPr>
      <w:hyperlink w:anchor="_Toc48840446" w:history="1">
        <w:r w:rsidR="006B3A2E" w:rsidRPr="00491E1C">
          <w:rPr>
            <w:rStyle w:val="Hipervnculo"/>
          </w:rPr>
          <w:t>16.3.  PROCEDIMIENTOS PARA LA PROVISIÓN:</w:t>
        </w:r>
        <w:r w:rsidR="006B3A2E">
          <w:rPr>
            <w:webHidden/>
          </w:rPr>
          <w:tab/>
        </w:r>
        <w:r w:rsidR="006B3A2E">
          <w:rPr>
            <w:webHidden/>
          </w:rPr>
          <w:fldChar w:fldCharType="begin"/>
        </w:r>
        <w:r w:rsidR="006B3A2E">
          <w:rPr>
            <w:webHidden/>
          </w:rPr>
          <w:instrText xml:space="preserve"> PAGEREF _Toc48840446 \h </w:instrText>
        </w:r>
        <w:r w:rsidR="006B3A2E">
          <w:rPr>
            <w:webHidden/>
          </w:rPr>
        </w:r>
        <w:r w:rsidR="006B3A2E">
          <w:rPr>
            <w:webHidden/>
          </w:rPr>
          <w:fldChar w:fldCharType="separate"/>
        </w:r>
        <w:r w:rsidR="002A507E">
          <w:rPr>
            <w:webHidden/>
          </w:rPr>
          <w:t>100</w:t>
        </w:r>
        <w:r w:rsidR="006B3A2E">
          <w:rPr>
            <w:webHidden/>
          </w:rPr>
          <w:fldChar w:fldCharType="end"/>
        </w:r>
      </w:hyperlink>
    </w:p>
    <w:p w14:paraId="3D3AFE4E" w14:textId="77777777" w:rsidR="006B3A2E" w:rsidRDefault="00DD4986">
      <w:pPr>
        <w:pStyle w:val="TDC2"/>
        <w:rPr>
          <w:rFonts w:asciiTheme="minorHAnsi" w:eastAsiaTheme="minorEastAsia" w:hAnsiTheme="minorHAnsi" w:cstheme="minorBidi"/>
          <w:szCs w:val="22"/>
          <w:lang w:eastAsia="es-CO"/>
        </w:rPr>
      </w:pPr>
      <w:hyperlink w:anchor="_Toc48840448" w:history="1">
        <w:r w:rsidR="006B3A2E" w:rsidRPr="00491E1C">
          <w:rPr>
            <w:rStyle w:val="Hipervnculo"/>
            <w:rFonts w:cs="Arial"/>
          </w:rPr>
          <w:t xml:space="preserve">16.4 </w:t>
        </w:r>
        <w:r w:rsidR="006B3A2E" w:rsidRPr="00491E1C">
          <w:rPr>
            <w:rStyle w:val="Hipervnculo"/>
          </w:rPr>
          <w:t>PROVISIONES PROGRAMA SALUD EPS S</w:t>
        </w:r>
        <w:r w:rsidR="006B3A2E">
          <w:rPr>
            <w:webHidden/>
          </w:rPr>
          <w:tab/>
        </w:r>
        <w:r w:rsidR="006B3A2E">
          <w:rPr>
            <w:webHidden/>
          </w:rPr>
          <w:fldChar w:fldCharType="begin"/>
        </w:r>
        <w:r w:rsidR="006B3A2E">
          <w:rPr>
            <w:webHidden/>
          </w:rPr>
          <w:instrText xml:space="preserve"> PAGEREF _Toc48840448 \h </w:instrText>
        </w:r>
        <w:r w:rsidR="006B3A2E">
          <w:rPr>
            <w:webHidden/>
          </w:rPr>
        </w:r>
        <w:r w:rsidR="006B3A2E">
          <w:rPr>
            <w:webHidden/>
          </w:rPr>
          <w:fldChar w:fldCharType="separate"/>
        </w:r>
        <w:r w:rsidR="002A507E">
          <w:rPr>
            <w:webHidden/>
          </w:rPr>
          <w:t>102</w:t>
        </w:r>
        <w:r w:rsidR="006B3A2E">
          <w:rPr>
            <w:webHidden/>
          </w:rPr>
          <w:fldChar w:fldCharType="end"/>
        </w:r>
      </w:hyperlink>
    </w:p>
    <w:p w14:paraId="1B3ACC0E" w14:textId="77777777" w:rsidR="006B3A2E" w:rsidRDefault="00DD4986">
      <w:pPr>
        <w:pStyle w:val="TDC2"/>
        <w:rPr>
          <w:rFonts w:asciiTheme="minorHAnsi" w:eastAsiaTheme="minorEastAsia" w:hAnsiTheme="minorHAnsi" w:cstheme="minorBidi"/>
          <w:szCs w:val="22"/>
          <w:lang w:eastAsia="es-CO"/>
        </w:rPr>
      </w:pPr>
      <w:hyperlink w:anchor="_Toc48840449" w:history="1">
        <w:r w:rsidR="006B3A2E" w:rsidRPr="00491E1C">
          <w:rPr>
            <w:rStyle w:val="Hipervnculo"/>
          </w:rPr>
          <w:t>16.5. DEFINICIONES:</w:t>
        </w:r>
        <w:r w:rsidR="006B3A2E">
          <w:rPr>
            <w:webHidden/>
          </w:rPr>
          <w:tab/>
        </w:r>
        <w:r w:rsidR="006B3A2E">
          <w:rPr>
            <w:webHidden/>
          </w:rPr>
          <w:fldChar w:fldCharType="begin"/>
        </w:r>
        <w:r w:rsidR="006B3A2E">
          <w:rPr>
            <w:webHidden/>
          </w:rPr>
          <w:instrText xml:space="preserve"> PAGEREF _Toc48840449 \h </w:instrText>
        </w:r>
        <w:r w:rsidR="006B3A2E">
          <w:rPr>
            <w:webHidden/>
          </w:rPr>
        </w:r>
        <w:r w:rsidR="006B3A2E">
          <w:rPr>
            <w:webHidden/>
          </w:rPr>
          <w:fldChar w:fldCharType="separate"/>
        </w:r>
        <w:r w:rsidR="002A507E">
          <w:rPr>
            <w:webHidden/>
          </w:rPr>
          <w:t>104</w:t>
        </w:r>
        <w:r w:rsidR="006B3A2E">
          <w:rPr>
            <w:webHidden/>
          </w:rPr>
          <w:fldChar w:fldCharType="end"/>
        </w:r>
      </w:hyperlink>
    </w:p>
    <w:p w14:paraId="39B30722" w14:textId="77777777" w:rsidR="006B3A2E" w:rsidRDefault="00DD4986">
      <w:pPr>
        <w:pStyle w:val="TDC2"/>
        <w:rPr>
          <w:rFonts w:asciiTheme="minorHAnsi" w:eastAsiaTheme="minorEastAsia" w:hAnsiTheme="minorHAnsi" w:cstheme="minorBidi"/>
          <w:szCs w:val="22"/>
          <w:lang w:eastAsia="es-CO"/>
        </w:rPr>
      </w:pPr>
      <w:hyperlink w:anchor="_Toc48840450" w:history="1">
        <w:r w:rsidR="006B3A2E" w:rsidRPr="00491E1C">
          <w:rPr>
            <w:rStyle w:val="Hipervnculo"/>
          </w:rPr>
          <w:t>16.6. REVELACIONES.</w:t>
        </w:r>
        <w:r w:rsidR="006B3A2E">
          <w:rPr>
            <w:webHidden/>
          </w:rPr>
          <w:tab/>
        </w:r>
        <w:r w:rsidR="006B3A2E">
          <w:rPr>
            <w:webHidden/>
          </w:rPr>
          <w:fldChar w:fldCharType="begin"/>
        </w:r>
        <w:r w:rsidR="006B3A2E">
          <w:rPr>
            <w:webHidden/>
          </w:rPr>
          <w:instrText xml:space="preserve"> PAGEREF _Toc48840450 \h </w:instrText>
        </w:r>
        <w:r w:rsidR="006B3A2E">
          <w:rPr>
            <w:webHidden/>
          </w:rPr>
        </w:r>
        <w:r w:rsidR="006B3A2E">
          <w:rPr>
            <w:webHidden/>
          </w:rPr>
          <w:fldChar w:fldCharType="separate"/>
        </w:r>
        <w:r w:rsidR="002A507E">
          <w:rPr>
            <w:webHidden/>
          </w:rPr>
          <w:t>106</w:t>
        </w:r>
        <w:r w:rsidR="006B3A2E">
          <w:rPr>
            <w:webHidden/>
          </w:rPr>
          <w:fldChar w:fldCharType="end"/>
        </w:r>
      </w:hyperlink>
    </w:p>
    <w:p w14:paraId="24257939" w14:textId="77777777" w:rsidR="006B3A2E" w:rsidRDefault="00DD4986">
      <w:pPr>
        <w:pStyle w:val="TDC1"/>
        <w:rPr>
          <w:rFonts w:asciiTheme="minorHAnsi" w:eastAsiaTheme="minorEastAsia" w:hAnsiTheme="minorHAnsi" w:cstheme="minorBidi"/>
          <w:sz w:val="22"/>
          <w:szCs w:val="22"/>
          <w:lang w:eastAsia="es-CO"/>
        </w:rPr>
      </w:pPr>
      <w:hyperlink w:anchor="_Toc48840451" w:history="1">
        <w:r w:rsidR="006B3A2E" w:rsidRPr="00491E1C">
          <w:rPr>
            <w:rStyle w:val="Hipervnculo"/>
          </w:rPr>
          <w:t>CAPITULO XVII</w:t>
        </w:r>
        <w:r w:rsidR="006B3A2E">
          <w:rPr>
            <w:webHidden/>
          </w:rPr>
          <w:tab/>
        </w:r>
        <w:r w:rsidR="006B3A2E">
          <w:rPr>
            <w:webHidden/>
          </w:rPr>
          <w:fldChar w:fldCharType="begin"/>
        </w:r>
        <w:r w:rsidR="006B3A2E">
          <w:rPr>
            <w:webHidden/>
          </w:rPr>
          <w:instrText xml:space="preserve"> PAGEREF _Toc48840451 \h </w:instrText>
        </w:r>
        <w:r w:rsidR="006B3A2E">
          <w:rPr>
            <w:webHidden/>
          </w:rPr>
        </w:r>
        <w:r w:rsidR="006B3A2E">
          <w:rPr>
            <w:webHidden/>
          </w:rPr>
          <w:fldChar w:fldCharType="separate"/>
        </w:r>
        <w:r w:rsidR="002A507E">
          <w:rPr>
            <w:webHidden/>
          </w:rPr>
          <w:t>107</w:t>
        </w:r>
        <w:r w:rsidR="006B3A2E">
          <w:rPr>
            <w:webHidden/>
          </w:rPr>
          <w:fldChar w:fldCharType="end"/>
        </w:r>
      </w:hyperlink>
    </w:p>
    <w:p w14:paraId="4CA83954" w14:textId="77777777" w:rsidR="006B3A2E" w:rsidRDefault="00DD4986">
      <w:pPr>
        <w:pStyle w:val="TDC1"/>
        <w:rPr>
          <w:rFonts w:asciiTheme="minorHAnsi" w:eastAsiaTheme="minorEastAsia" w:hAnsiTheme="minorHAnsi" w:cstheme="minorBidi"/>
          <w:sz w:val="22"/>
          <w:szCs w:val="22"/>
          <w:lang w:eastAsia="es-CO"/>
        </w:rPr>
      </w:pPr>
      <w:hyperlink w:anchor="_Toc48840452" w:history="1">
        <w:r w:rsidR="006B3A2E" w:rsidRPr="00491E1C">
          <w:rPr>
            <w:rStyle w:val="Hipervnculo"/>
          </w:rPr>
          <w:t>FONDOS DE DESTINACIÓN ESPECÍFICA</w:t>
        </w:r>
        <w:r w:rsidR="006B3A2E">
          <w:rPr>
            <w:webHidden/>
          </w:rPr>
          <w:tab/>
        </w:r>
        <w:r w:rsidR="006B3A2E">
          <w:rPr>
            <w:webHidden/>
          </w:rPr>
          <w:fldChar w:fldCharType="begin"/>
        </w:r>
        <w:r w:rsidR="006B3A2E">
          <w:rPr>
            <w:webHidden/>
          </w:rPr>
          <w:instrText xml:space="preserve"> PAGEREF _Toc48840452 \h </w:instrText>
        </w:r>
        <w:r w:rsidR="006B3A2E">
          <w:rPr>
            <w:webHidden/>
          </w:rPr>
        </w:r>
        <w:r w:rsidR="006B3A2E">
          <w:rPr>
            <w:webHidden/>
          </w:rPr>
          <w:fldChar w:fldCharType="separate"/>
        </w:r>
        <w:r w:rsidR="002A507E">
          <w:rPr>
            <w:webHidden/>
          </w:rPr>
          <w:t>107</w:t>
        </w:r>
        <w:r w:rsidR="006B3A2E">
          <w:rPr>
            <w:webHidden/>
          </w:rPr>
          <w:fldChar w:fldCharType="end"/>
        </w:r>
      </w:hyperlink>
    </w:p>
    <w:p w14:paraId="6CAC1924" w14:textId="77777777" w:rsidR="006B3A2E" w:rsidRDefault="00DD4986">
      <w:pPr>
        <w:pStyle w:val="TDC2"/>
        <w:rPr>
          <w:rFonts w:asciiTheme="minorHAnsi" w:eastAsiaTheme="minorEastAsia" w:hAnsiTheme="minorHAnsi" w:cstheme="minorBidi"/>
          <w:szCs w:val="22"/>
          <w:lang w:eastAsia="es-CO"/>
        </w:rPr>
      </w:pPr>
      <w:hyperlink w:anchor="_Toc48840453" w:history="1">
        <w:r w:rsidR="006B3A2E" w:rsidRPr="00491E1C">
          <w:rPr>
            <w:rStyle w:val="Hipervnculo"/>
          </w:rPr>
          <w:t>17.1. DEFINICIÓN</w:t>
        </w:r>
        <w:r w:rsidR="006B3A2E">
          <w:rPr>
            <w:webHidden/>
          </w:rPr>
          <w:tab/>
        </w:r>
        <w:r w:rsidR="006B3A2E">
          <w:rPr>
            <w:webHidden/>
          </w:rPr>
          <w:fldChar w:fldCharType="begin"/>
        </w:r>
        <w:r w:rsidR="006B3A2E">
          <w:rPr>
            <w:webHidden/>
          </w:rPr>
          <w:instrText xml:space="preserve"> PAGEREF _Toc48840453 \h </w:instrText>
        </w:r>
        <w:r w:rsidR="006B3A2E">
          <w:rPr>
            <w:webHidden/>
          </w:rPr>
        </w:r>
        <w:r w:rsidR="006B3A2E">
          <w:rPr>
            <w:webHidden/>
          </w:rPr>
          <w:fldChar w:fldCharType="separate"/>
        </w:r>
        <w:r w:rsidR="002A507E">
          <w:rPr>
            <w:webHidden/>
          </w:rPr>
          <w:t>107</w:t>
        </w:r>
        <w:r w:rsidR="006B3A2E">
          <w:rPr>
            <w:webHidden/>
          </w:rPr>
          <w:fldChar w:fldCharType="end"/>
        </w:r>
      </w:hyperlink>
    </w:p>
    <w:p w14:paraId="214D5AD0" w14:textId="77777777" w:rsidR="006B3A2E" w:rsidRDefault="00DD4986">
      <w:pPr>
        <w:pStyle w:val="TDC2"/>
        <w:rPr>
          <w:rFonts w:asciiTheme="minorHAnsi" w:eastAsiaTheme="minorEastAsia" w:hAnsiTheme="minorHAnsi" w:cstheme="minorBidi"/>
          <w:szCs w:val="22"/>
          <w:lang w:eastAsia="es-CO"/>
        </w:rPr>
      </w:pPr>
      <w:hyperlink w:anchor="_Toc48840454" w:history="1">
        <w:r w:rsidR="006B3A2E" w:rsidRPr="00491E1C">
          <w:rPr>
            <w:rStyle w:val="Hipervnculo"/>
          </w:rPr>
          <w:t>17.2. ALCANCE</w:t>
        </w:r>
        <w:r w:rsidR="006B3A2E">
          <w:rPr>
            <w:webHidden/>
          </w:rPr>
          <w:tab/>
        </w:r>
        <w:r w:rsidR="006B3A2E">
          <w:rPr>
            <w:webHidden/>
          </w:rPr>
          <w:fldChar w:fldCharType="begin"/>
        </w:r>
        <w:r w:rsidR="006B3A2E">
          <w:rPr>
            <w:webHidden/>
          </w:rPr>
          <w:instrText xml:space="preserve"> PAGEREF _Toc48840454 \h </w:instrText>
        </w:r>
        <w:r w:rsidR="006B3A2E">
          <w:rPr>
            <w:webHidden/>
          </w:rPr>
        </w:r>
        <w:r w:rsidR="006B3A2E">
          <w:rPr>
            <w:webHidden/>
          </w:rPr>
          <w:fldChar w:fldCharType="separate"/>
        </w:r>
        <w:r w:rsidR="002A507E">
          <w:rPr>
            <w:webHidden/>
          </w:rPr>
          <w:t>108</w:t>
        </w:r>
        <w:r w:rsidR="006B3A2E">
          <w:rPr>
            <w:webHidden/>
          </w:rPr>
          <w:fldChar w:fldCharType="end"/>
        </w:r>
      </w:hyperlink>
    </w:p>
    <w:p w14:paraId="2FA1A439" w14:textId="77777777" w:rsidR="006B3A2E" w:rsidRDefault="00DD4986">
      <w:pPr>
        <w:pStyle w:val="TDC2"/>
        <w:rPr>
          <w:rFonts w:asciiTheme="minorHAnsi" w:eastAsiaTheme="minorEastAsia" w:hAnsiTheme="minorHAnsi" w:cstheme="minorBidi"/>
          <w:szCs w:val="22"/>
          <w:lang w:eastAsia="es-CO"/>
        </w:rPr>
      </w:pPr>
      <w:hyperlink w:anchor="_Toc48840455" w:history="1">
        <w:r w:rsidR="006B3A2E" w:rsidRPr="00491E1C">
          <w:rPr>
            <w:rStyle w:val="Hipervnculo"/>
          </w:rPr>
          <w:t>17.3. REFERENCIA JURÍDICA.</w:t>
        </w:r>
        <w:r w:rsidR="006B3A2E">
          <w:rPr>
            <w:webHidden/>
          </w:rPr>
          <w:tab/>
        </w:r>
        <w:r w:rsidR="006B3A2E">
          <w:rPr>
            <w:webHidden/>
          </w:rPr>
          <w:fldChar w:fldCharType="begin"/>
        </w:r>
        <w:r w:rsidR="006B3A2E">
          <w:rPr>
            <w:webHidden/>
          </w:rPr>
          <w:instrText xml:space="preserve"> PAGEREF _Toc48840455 \h </w:instrText>
        </w:r>
        <w:r w:rsidR="006B3A2E">
          <w:rPr>
            <w:webHidden/>
          </w:rPr>
        </w:r>
        <w:r w:rsidR="006B3A2E">
          <w:rPr>
            <w:webHidden/>
          </w:rPr>
          <w:fldChar w:fldCharType="separate"/>
        </w:r>
        <w:r w:rsidR="002A507E">
          <w:rPr>
            <w:webHidden/>
          </w:rPr>
          <w:t>108</w:t>
        </w:r>
        <w:r w:rsidR="006B3A2E">
          <w:rPr>
            <w:webHidden/>
          </w:rPr>
          <w:fldChar w:fldCharType="end"/>
        </w:r>
      </w:hyperlink>
    </w:p>
    <w:p w14:paraId="6725DD32" w14:textId="77777777" w:rsidR="006B3A2E" w:rsidRDefault="00DD4986">
      <w:pPr>
        <w:pStyle w:val="TDC2"/>
        <w:rPr>
          <w:rFonts w:asciiTheme="minorHAnsi" w:eastAsiaTheme="minorEastAsia" w:hAnsiTheme="minorHAnsi" w:cstheme="minorBidi"/>
          <w:szCs w:val="22"/>
          <w:lang w:eastAsia="es-CO"/>
        </w:rPr>
      </w:pPr>
      <w:hyperlink w:anchor="_Toc48840456" w:history="1">
        <w:r w:rsidR="006B3A2E" w:rsidRPr="00491E1C">
          <w:rPr>
            <w:rStyle w:val="Hipervnculo"/>
          </w:rPr>
          <w:t>17.4. DEFINICIONES.</w:t>
        </w:r>
        <w:r w:rsidR="006B3A2E">
          <w:rPr>
            <w:webHidden/>
          </w:rPr>
          <w:tab/>
        </w:r>
        <w:r w:rsidR="006B3A2E">
          <w:rPr>
            <w:webHidden/>
          </w:rPr>
          <w:fldChar w:fldCharType="begin"/>
        </w:r>
        <w:r w:rsidR="006B3A2E">
          <w:rPr>
            <w:webHidden/>
          </w:rPr>
          <w:instrText xml:space="preserve"> PAGEREF _Toc48840456 \h </w:instrText>
        </w:r>
        <w:r w:rsidR="006B3A2E">
          <w:rPr>
            <w:webHidden/>
          </w:rPr>
        </w:r>
        <w:r w:rsidR="006B3A2E">
          <w:rPr>
            <w:webHidden/>
          </w:rPr>
          <w:fldChar w:fldCharType="separate"/>
        </w:r>
        <w:r w:rsidR="002A507E">
          <w:rPr>
            <w:webHidden/>
          </w:rPr>
          <w:t>108</w:t>
        </w:r>
        <w:r w:rsidR="006B3A2E">
          <w:rPr>
            <w:webHidden/>
          </w:rPr>
          <w:fldChar w:fldCharType="end"/>
        </w:r>
      </w:hyperlink>
    </w:p>
    <w:p w14:paraId="32A3B3BC" w14:textId="77777777" w:rsidR="006B3A2E" w:rsidRDefault="00DD4986">
      <w:pPr>
        <w:pStyle w:val="TDC2"/>
        <w:rPr>
          <w:rFonts w:asciiTheme="minorHAnsi" w:eastAsiaTheme="minorEastAsia" w:hAnsiTheme="minorHAnsi" w:cstheme="minorBidi"/>
          <w:szCs w:val="22"/>
          <w:lang w:eastAsia="es-CO"/>
        </w:rPr>
      </w:pPr>
      <w:hyperlink w:anchor="_Toc48840457" w:history="1">
        <w:r w:rsidR="006B3A2E" w:rsidRPr="00491E1C">
          <w:rPr>
            <w:rStyle w:val="Hipervnculo"/>
          </w:rPr>
          <w:t>17.5.  RECONOCIMIENTO Y MEDICIÓN.</w:t>
        </w:r>
        <w:r w:rsidR="006B3A2E">
          <w:rPr>
            <w:webHidden/>
          </w:rPr>
          <w:tab/>
        </w:r>
        <w:r w:rsidR="006B3A2E">
          <w:rPr>
            <w:webHidden/>
          </w:rPr>
          <w:fldChar w:fldCharType="begin"/>
        </w:r>
        <w:r w:rsidR="006B3A2E">
          <w:rPr>
            <w:webHidden/>
          </w:rPr>
          <w:instrText xml:space="preserve"> PAGEREF _Toc48840457 \h </w:instrText>
        </w:r>
        <w:r w:rsidR="006B3A2E">
          <w:rPr>
            <w:webHidden/>
          </w:rPr>
        </w:r>
        <w:r w:rsidR="006B3A2E">
          <w:rPr>
            <w:webHidden/>
          </w:rPr>
          <w:fldChar w:fldCharType="separate"/>
        </w:r>
        <w:r w:rsidR="002A507E">
          <w:rPr>
            <w:webHidden/>
          </w:rPr>
          <w:t>111</w:t>
        </w:r>
        <w:r w:rsidR="006B3A2E">
          <w:rPr>
            <w:webHidden/>
          </w:rPr>
          <w:fldChar w:fldCharType="end"/>
        </w:r>
      </w:hyperlink>
    </w:p>
    <w:p w14:paraId="4D3314B4"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458" w:history="1">
        <w:r w:rsidR="006B3A2E" w:rsidRPr="00491E1C">
          <w:rPr>
            <w:rStyle w:val="Hipervnculo"/>
            <w:rFonts w:ascii="Tahoma" w:hAnsi="Tahoma" w:cs="Tahoma"/>
            <w:noProof/>
          </w:rPr>
          <w:t>17.5.1. Apropiaciones.</w:t>
        </w:r>
        <w:r w:rsidR="006B3A2E">
          <w:rPr>
            <w:noProof/>
            <w:webHidden/>
          </w:rPr>
          <w:tab/>
        </w:r>
        <w:r w:rsidR="006B3A2E">
          <w:rPr>
            <w:noProof/>
            <w:webHidden/>
          </w:rPr>
          <w:fldChar w:fldCharType="begin"/>
        </w:r>
        <w:r w:rsidR="006B3A2E">
          <w:rPr>
            <w:noProof/>
            <w:webHidden/>
          </w:rPr>
          <w:instrText xml:space="preserve"> PAGEREF _Toc48840458 \h </w:instrText>
        </w:r>
        <w:r w:rsidR="006B3A2E">
          <w:rPr>
            <w:noProof/>
            <w:webHidden/>
          </w:rPr>
        </w:r>
        <w:r w:rsidR="006B3A2E">
          <w:rPr>
            <w:noProof/>
            <w:webHidden/>
          </w:rPr>
          <w:fldChar w:fldCharType="separate"/>
        </w:r>
        <w:r w:rsidR="002A507E">
          <w:rPr>
            <w:noProof/>
            <w:webHidden/>
          </w:rPr>
          <w:t>111</w:t>
        </w:r>
        <w:r w:rsidR="006B3A2E">
          <w:rPr>
            <w:noProof/>
            <w:webHidden/>
          </w:rPr>
          <w:fldChar w:fldCharType="end"/>
        </w:r>
      </w:hyperlink>
    </w:p>
    <w:p w14:paraId="3BAE1C53" w14:textId="77777777" w:rsidR="006B3A2E" w:rsidRDefault="00DD4986">
      <w:pPr>
        <w:pStyle w:val="TDC3"/>
        <w:tabs>
          <w:tab w:val="right" w:leader="dot" w:pos="8828"/>
        </w:tabs>
        <w:rPr>
          <w:rFonts w:asciiTheme="minorHAnsi" w:eastAsiaTheme="minorEastAsia" w:hAnsiTheme="minorHAnsi" w:cstheme="minorBidi"/>
          <w:noProof/>
          <w:sz w:val="22"/>
          <w:szCs w:val="22"/>
          <w:lang w:eastAsia="es-CO"/>
        </w:rPr>
      </w:pPr>
      <w:hyperlink w:anchor="_Toc48840459" w:history="1">
        <w:r w:rsidR="006B3A2E" w:rsidRPr="00491E1C">
          <w:rPr>
            <w:rStyle w:val="Hipervnculo"/>
            <w:rFonts w:ascii="Tahoma" w:hAnsi="Tahoma" w:cs="Tahoma"/>
            <w:noProof/>
          </w:rPr>
          <w:t>17.5.2. Aplicación de los recursos</w:t>
        </w:r>
        <w:r w:rsidR="006B3A2E">
          <w:rPr>
            <w:noProof/>
            <w:webHidden/>
          </w:rPr>
          <w:tab/>
        </w:r>
        <w:r w:rsidR="006B3A2E">
          <w:rPr>
            <w:noProof/>
            <w:webHidden/>
          </w:rPr>
          <w:fldChar w:fldCharType="begin"/>
        </w:r>
        <w:r w:rsidR="006B3A2E">
          <w:rPr>
            <w:noProof/>
            <w:webHidden/>
          </w:rPr>
          <w:instrText xml:space="preserve"> PAGEREF _Toc48840459 \h </w:instrText>
        </w:r>
        <w:r w:rsidR="006B3A2E">
          <w:rPr>
            <w:noProof/>
            <w:webHidden/>
          </w:rPr>
        </w:r>
        <w:r w:rsidR="006B3A2E">
          <w:rPr>
            <w:noProof/>
            <w:webHidden/>
          </w:rPr>
          <w:fldChar w:fldCharType="separate"/>
        </w:r>
        <w:r w:rsidR="002A507E">
          <w:rPr>
            <w:noProof/>
            <w:webHidden/>
          </w:rPr>
          <w:t>111</w:t>
        </w:r>
        <w:r w:rsidR="006B3A2E">
          <w:rPr>
            <w:noProof/>
            <w:webHidden/>
          </w:rPr>
          <w:fldChar w:fldCharType="end"/>
        </w:r>
      </w:hyperlink>
    </w:p>
    <w:p w14:paraId="21817B50" w14:textId="77777777" w:rsidR="006B3A2E" w:rsidRDefault="00DD4986">
      <w:pPr>
        <w:pStyle w:val="TDC2"/>
        <w:rPr>
          <w:rFonts w:asciiTheme="minorHAnsi" w:eastAsiaTheme="minorEastAsia" w:hAnsiTheme="minorHAnsi" w:cstheme="minorBidi"/>
          <w:szCs w:val="22"/>
          <w:lang w:eastAsia="es-CO"/>
        </w:rPr>
      </w:pPr>
      <w:hyperlink w:anchor="_Toc48840460" w:history="1">
        <w:r w:rsidR="006B3A2E" w:rsidRPr="00491E1C">
          <w:rPr>
            <w:rStyle w:val="Hipervnculo"/>
          </w:rPr>
          <w:t>17.6. INFORMACIÓN A REVELAR</w:t>
        </w:r>
        <w:r w:rsidR="006B3A2E">
          <w:rPr>
            <w:webHidden/>
          </w:rPr>
          <w:tab/>
        </w:r>
        <w:r w:rsidR="006B3A2E">
          <w:rPr>
            <w:webHidden/>
          </w:rPr>
          <w:fldChar w:fldCharType="begin"/>
        </w:r>
        <w:r w:rsidR="006B3A2E">
          <w:rPr>
            <w:webHidden/>
          </w:rPr>
          <w:instrText xml:space="preserve"> PAGEREF _Toc48840460 \h </w:instrText>
        </w:r>
        <w:r w:rsidR="006B3A2E">
          <w:rPr>
            <w:webHidden/>
          </w:rPr>
        </w:r>
        <w:r w:rsidR="006B3A2E">
          <w:rPr>
            <w:webHidden/>
          </w:rPr>
          <w:fldChar w:fldCharType="separate"/>
        </w:r>
        <w:r w:rsidR="002A507E">
          <w:rPr>
            <w:webHidden/>
          </w:rPr>
          <w:t>111</w:t>
        </w:r>
        <w:r w:rsidR="006B3A2E">
          <w:rPr>
            <w:webHidden/>
          </w:rPr>
          <w:fldChar w:fldCharType="end"/>
        </w:r>
      </w:hyperlink>
    </w:p>
    <w:p w14:paraId="7F6479C2" w14:textId="77777777" w:rsidR="006B3A2E" w:rsidRDefault="00DD4986">
      <w:pPr>
        <w:pStyle w:val="TDC1"/>
        <w:rPr>
          <w:rFonts w:asciiTheme="minorHAnsi" w:eastAsiaTheme="minorEastAsia" w:hAnsiTheme="minorHAnsi" w:cstheme="minorBidi"/>
          <w:sz w:val="22"/>
          <w:szCs w:val="22"/>
          <w:lang w:eastAsia="es-CO"/>
        </w:rPr>
      </w:pPr>
      <w:hyperlink w:anchor="_Toc48840461" w:history="1">
        <w:r w:rsidR="006B3A2E" w:rsidRPr="00491E1C">
          <w:rPr>
            <w:rStyle w:val="Hipervnculo"/>
          </w:rPr>
          <w:t>CAPITULO XVIII  OBRAS Y PROGRAMAS DE BENEFICIO SOCIAL.</w:t>
        </w:r>
        <w:r w:rsidR="006B3A2E">
          <w:rPr>
            <w:webHidden/>
          </w:rPr>
          <w:tab/>
        </w:r>
        <w:r w:rsidR="006B3A2E">
          <w:rPr>
            <w:webHidden/>
          </w:rPr>
          <w:fldChar w:fldCharType="begin"/>
        </w:r>
        <w:r w:rsidR="006B3A2E">
          <w:rPr>
            <w:webHidden/>
          </w:rPr>
          <w:instrText xml:space="preserve"> PAGEREF _Toc48840461 \h </w:instrText>
        </w:r>
        <w:r w:rsidR="006B3A2E">
          <w:rPr>
            <w:webHidden/>
          </w:rPr>
        </w:r>
        <w:r w:rsidR="006B3A2E">
          <w:rPr>
            <w:webHidden/>
          </w:rPr>
          <w:fldChar w:fldCharType="separate"/>
        </w:r>
        <w:r w:rsidR="002A507E">
          <w:rPr>
            <w:webHidden/>
          </w:rPr>
          <w:t>111</w:t>
        </w:r>
        <w:r w:rsidR="006B3A2E">
          <w:rPr>
            <w:webHidden/>
          </w:rPr>
          <w:fldChar w:fldCharType="end"/>
        </w:r>
      </w:hyperlink>
    </w:p>
    <w:p w14:paraId="4CA0158A" w14:textId="77777777" w:rsidR="006B3A2E" w:rsidRDefault="00DD4986">
      <w:pPr>
        <w:pStyle w:val="TDC2"/>
        <w:rPr>
          <w:rFonts w:asciiTheme="minorHAnsi" w:eastAsiaTheme="minorEastAsia" w:hAnsiTheme="minorHAnsi" w:cstheme="minorBidi"/>
          <w:szCs w:val="22"/>
          <w:lang w:eastAsia="es-CO"/>
        </w:rPr>
      </w:pPr>
      <w:hyperlink w:anchor="_Toc48840462" w:history="1">
        <w:r w:rsidR="006B3A2E" w:rsidRPr="00491E1C">
          <w:rPr>
            <w:rStyle w:val="Hipervnculo"/>
          </w:rPr>
          <w:t>18.1. BASE DE LEY</w:t>
        </w:r>
        <w:r w:rsidR="006B3A2E">
          <w:rPr>
            <w:webHidden/>
          </w:rPr>
          <w:tab/>
        </w:r>
        <w:r w:rsidR="006B3A2E">
          <w:rPr>
            <w:webHidden/>
          </w:rPr>
          <w:fldChar w:fldCharType="begin"/>
        </w:r>
        <w:r w:rsidR="006B3A2E">
          <w:rPr>
            <w:webHidden/>
          </w:rPr>
          <w:instrText xml:space="preserve"> PAGEREF _Toc48840462 \h </w:instrText>
        </w:r>
        <w:r w:rsidR="006B3A2E">
          <w:rPr>
            <w:webHidden/>
          </w:rPr>
        </w:r>
        <w:r w:rsidR="006B3A2E">
          <w:rPr>
            <w:webHidden/>
          </w:rPr>
          <w:fldChar w:fldCharType="separate"/>
        </w:r>
        <w:r w:rsidR="002A507E">
          <w:rPr>
            <w:webHidden/>
          </w:rPr>
          <w:t>111</w:t>
        </w:r>
        <w:r w:rsidR="006B3A2E">
          <w:rPr>
            <w:webHidden/>
          </w:rPr>
          <w:fldChar w:fldCharType="end"/>
        </w:r>
      </w:hyperlink>
    </w:p>
    <w:p w14:paraId="346737F5" w14:textId="77777777" w:rsidR="006B3A2E" w:rsidRDefault="00DD4986">
      <w:pPr>
        <w:pStyle w:val="TDC2"/>
        <w:rPr>
          <w:rFonts w:asciiTheme="minorHAnsi" w:eastAsiaTheme="minorEastAsia" w:hAnsiTheme="minorHAnsi" w:cstheme="minorBidi"/>
          <w:szCs w:val="22"/>
          <w:lang w:eastAsia="es-CO"/>
        </w:rPr>
      </w:pPr>
      <w:hyperlink w:anchor="_Toc48840463" w:history="1">
        <w:r w:rsidR="006B3A2E" w:rsidRPr="00491E1C">
          <w:rPr>
            <w:rStyle w:val="Hipervnculo"/>
          </w:rPr>
          <w:t>18.2. ALCANCE</w:t>
        </w:r>
        <w:r w:rsidR="006B3A2E">
          <w:rPr>
            <w:webHidden/>
          </w:rPr>
          <w:tab/>
        </w:r>
        <w:r w:rsidR="006B3A2E">
          <w:rPr>
            <w:webHidden/>
          </w:rPr>
          <w:fldChar w:fldCharType="begin"/>
        </w:r>
        <w:r w:rsidR="006B3A2E">
          <w:rPr>
            <w:webHidden/>
          </w:rPr>
          <w:instrText xml:space="preserve"> PAGEREF _Toc48840463 \h </w:instrText>
        </w:r>
        <w:r w:rsidR="006B3A2E">
          <w:rPr>
            <w:webHidden/>
          </w:rPr>
        </w:r>
        <w:r w:rsidR="006B3A2E">
          <w:rPr>
            <w:webHidden/>
          </w:rPr>
          <w:fldChar w:fldCharType="separate"/>
        </w:r>
        <w:r w:rsidR="002A507E">
          <w:rPr>
            <w:webHidden/>
          </w:rPr>
          <w:t>112</w:t>
        </w:r>
        <w:r w:rsidR="006B3A2E">
          <w:rPr>
            <w:webHidden/>
          </w:rPr>
          <w:fldChar w:fldCharType="end"/>
        </w:r>
      </w:hyperlink>
    </w:p>
    <w:p w14:paraId="76DA9043" w14:textId="77777777" w:rsidR="006B3A2E" w:rsidRDefault="00DD4986">
      <w:pPr>
        <w:pStyle w:val="TDC2"/>
        <w:rPr>
          <w:rFonts w:asciiTheme="minorHAnsi" w:eastAsiaTheme="minorEastAsia" w:hAnsiTheme="minorHAnsi" w:cstheme="minorBidi"/>
          <w:szCs w:val="22"/>
          <w:lang w:eastAsia="es-CO"/>
        </w:rPr>
      </w:pPr>
      <w:hyperlink w:anchor="_Toc48840464" w:history="1">
        <w:r w:rsidR="006B3A2E" w:rsidRPr="00491E1C">
          <w:rPr>
            <w:rStyle w:val="Hipervnculo"/>
          </w:rPr>
          <w:t>18.3. REFERENCIA TÉCNICA</w:t>
        </w:r>
        <w:r w:rsidR="006B3A2E">
          <w:rPr>
            <w:webHidden/>
          </w:rPr>
          <w:tab/>
        </w:r>
        <w:r w:rsidR="006B3A2E">
          <w:rPr>
            <w:webHidden/>
          </w:rPr>
          <w:fldChar w:fldCharType="begin"/>
        </w:r>
        <w:r w:rsidR="006B3A2E">
          <w:rPr>
            <w:webHidden/>
          </w:rPr>
          <w:instrText xml:space="preserve"> PAGEREF _Toc48840464 \h </w:instrText>
        </w:r>
        <w:r w:rsidR="006B3A2E">
          <w:rPr>
            <w:webHidden/>
          </w:rPr>
        </w:r>
        <w:r w:rsidR="006B3A2E">
          <w:rPr>
            <w:webHidden/>
          </w:rPr>
          <w:fldChar w:fldCharType="separate"/>
        </w:r>
        <w:r w:rsidR="002A507E">
          <w:rPr>
            <w:webHidden/>
          </w:rPr>
          <w:t>113</w:t>
        </w:r>
        <w:r w:rsidR="006B3A2E">
          <w:rPr>
            <w:webHidden/>
          </w:rPr>
          <w:fldChar w:fldCharType="end"/>
        </w:r>
      </w:hyperlink>
    </w:p>
    <w:p w14:paraId="39DD4783" w14:textId="77777777" w:rsidR="006B3A2E" w:rsidRDefault="00DD4986">
      <w:pPr>
        <w:pStyle w:val="TDC2"/>
        <w:rPr>
          <w:rFonts w:asciiTheme="minorHAnsi" w:eastAsiaTheme="minorEastAsia" w:hAnsiTheme="minorHAnsi" w:cstheme="minorBidi"/>
          <w:szCs w:val="22"/>
          <w:lang w:eastAsia="es-CO"/>
        </w:rPr>
      </w:pPr>
      <w:hyperlink w:anchor="_Toc48840465" w:history="1">
        <w:r w:rsidR="006B3A2E" w:rsidRPr="00491E1C">
          <w:rPr>
            <w:rStyle w:val="Hipervnculo"/>
          </w:rPr>
          <w:t>18.4. PROCEDIMIENTOS DE LEY:</w:t>
        </w:r>
        <w:r w:rsidR="006B3A2E">
          <w:rPr>
            <w:webHidden/>
          </w:rPr>
          <w:tab/>
        </w:r>
        <w:r w:rsidR="006B3A2E">
          <w:rPr>
            <w:webHidden/>
          </w:rPr>
          <w:fldChar w:fldCharType="begin"/>
        </w:r>
        <w:r w:rsidR="006B3A2E">
          <w:rPr>
            <w:webHidden/>
          </w:rPr>
          <w:instrText xml:space="preserve"> PAGEREF _Toc48840465 \h </w:instrText>
        </w:r>
        <w:r w:rsidR="006B3A2E">
          <w:rPr>
            <w:webHidden/>
          </w:rPr>
        </w:r>
        <w:r w:rsidR="006B3A2E">
          <w:rPr>
            <w:webHidden/>
          </w:rPr>
          <w:fldChar w:fldCharType="separate"/>
        </w:r>
        <w:r w:rsidR="002A507E">
          <w:rPr>
            <w:webHidden/>
          </w:rPr>
          <w:t>113</w:t>
        </w:r>
        <w:r w:rsidR="006B3A2E">
          <w:rPr>
            <w:webHidden/>
          </w:rPr>
          <w:fldChar w:fldCharType="end"/>
        </w:r>
      </w:hyperlink>
    </w:p>
    <w:p w14:paraId="790D3917" w14:textId="77777777" w:rsidR="006B3A2E" w:rsidRDefault="00DD4986">
      <w:pPr>
        <w:pStyle w:val="TDC2"/>
        <w:rPr>
          <w:rFonts w:asciiTheme="minorHAnsi" w:eastAsiaTheme="minorEastAsia" w:hAnsiTheme="minorHAnsi" w:cstheme="minorBidi"/>
          <w:szCs w:val="22"/>
          <w:lang w:eastAsia="es-CO"/>
        </w:rPr>
      </w:pPr>
      <w:hyperlink w:anchor="_Toc48840466" w:history="1">
        <w:r w:rsidR="006B3A2E" w:rsidRPr="00491E1C">
          <w:rPr>
            <w:rStyle w:val="Hipervnculo"/>
          </w:rPr>
          <w:t>18.5.  RECONOCIMIENTO Y MEDICIÓN.</w:t>
        </w:r>
        <w:r w:rsidR="006B3A2E">
          <w:rPr>
            <w:webHidden/>
          </w:rPr>
          <w:tab/>
        </w:r>
        <w:r w:rsidR="006B3A2E">
          <w:rPr>
            <w:webHidden/>
          </w:rPr>
          <w:fldChar w:fldCharType="begin"/>
        </w:r>
        <w:r w:rsidR="006B3A2E">
          <w:rPr>
            <w:webHidden/>
          </w:rPr>
          <w:instrText xml:space="preserve"> PAGEREF _Toc48840466 \h </w:instrText>
        </w:r>
        <w:r w:rsidR="006B3A2E">
          <w:rPr>
            <w:webHidden/>
          </w:rPr>
        </w:r>
        <w:r w:rsidR="006B3A2E">
          <w:rPr>
            <w:webHidden/>
          </w:rPr>
          <w:fldChar w:fldCharType="separate"/>
        </w:r>
        <w:r w:rsidR="002A507E">
          <w:rPr>
            <w:webHidden/>
          </w:rPr>
          <w:t>114</w:t>
        </w:r>
        <w:r w:rsidR="006B3A2E">
          <w:rPr>
            <w:webHidden/>
          </w:rPr>
          <w:fldChar w:fldCharType="end"/>
        </w:r>
      </w:hyperlink>
    </w:p>
    <w:p w14:paraId="0B5412A8" w14:textId="77777777" w:rsidR="006B3A2E" w:rsidRDefault="00DD4986">
      <w:pPr>
        <w:pStyle w:val="TDC2"/>
        <w:rPr>
          <w:rFonts w:asciiTheme="minorHAnsi" w:eastAsiaTheme="minorEastAsia" w:hAnsiTheme="minorHAnsi" w:cstheme="minorBidi"/>
          <w:szCs w:val="22"/>
          <w:lang w:eastAsia="es-CO"/>
        </w:rPr>
      </w:pPr>
      <w:hyperlink w:anchor="_Toc48840467" w:history="1">
        <w:r w:rsidR="006B3A2E" w:rsidRPr="00491E1C">
          <w:rPr>
            <w:rStyle w:val="Hipervnculo"/>
          </w:rPr>
          <w:t>18.6. REVELACIONES</w:t>
        </w:r>
        <w:r w:rsidR="006B3A2E">
          <w:rPr>
            <w:webHidden/>
          </w:rPr>
          <w:tab/>
        </w:r>
        <w:r w:rsidR="006B3A2E">
          <w:rPr>
            <w:webHidden/>
          </w:rPr>
          <w:fldChar w:fldCharType="begin"/>
        </w:r>
        <w:r w:rsidR="006B3A2E">
          <w:rPr>
            <w:webHidden/>
          </w:rPr>
          <w:instrText xml:space="preserve"> PAGEREF _Toc48840467 \h </w:instrText>
        </w:r>
        <w:r w:rsidR="006B3A2E">
          <w:rPr>
            <w:webHidden/>
          </w:rPr>
        </w:r>
        <w:r w:rsidR="006B3A2E">
          <w:rPr>
            <w:webHidden/>
          </w:rPr>
          <w:fldChar w:fldCharType="separate"/>
        </w:r>
        <w:r w:rsidR="002A507E">
          <w:rPr>
            <w:webHidden/>
          </w:rPr>
          <w:t>115</w:t>
        </w:r>
        <w:r w:rsidR="006B3A2E">
          <w:rPr>
            <w:webHidden/>
          </w:rPr>
          <w:fldChar w:fldCharType="end"/>
        </w:r>
      </w:hyperlink>
    </w:p>
    <w:p w14:paraId="335C6EB4" w14:textId="77777777" w:rsidR="006B3A2E" w:rsidRDefault="00DD4986">
      <w:pPr>
        <w:pStyle w:val="TDC1"/>
        <w:rPr>
          <w:rFonts w:asciiTheme="minorHAnsi" w:eastAsiaTheme="minorEastAsia" w:hAnsiTheme="minorHAnsi" w:cstheme="minorBidi"/>
          <w:sz w:val="22"/>
          <w:szCs w:val="22"/>
          <w:lang w:eastAsia="es-CO"/>
        </w:rPr>
      </w:pPr>
      <w:hyperlink w:anchor="_Toc48840468" w:history="1">
        <w:r w:rsidR="006B3A2E" w:rsidRPr="00491E1C">
          <w:rPr>
            <w:rStyle w:val="Hipervnculo"/>
          </w:rPr>
          <w:t>CAPITULO XIX   INGRESOS</w:t>
        </w:r>
        <w:r w:rsidR="006B3A2E">
          <w:rPr>
            <w:webHidden/>
          </w:rPr>
          <w:tab/>
        </w:r>
        <w:r w:rsidR="006B3A2E">
          <w:rPr>
            <w:webHidden/>
          </w:rPr>
          <w:fldChar w:fldCharType="begin"/>
        </w:r>
        <w:r w:rsidR="006B3A2E">
          <w:rPr>
            <w:webHidden/>
          </w:rPr>
          <w:instrText xml:space="preserve"> PAGEREF _Toc48840468 \h </w:instrText>
        </w:r>
        <w:r w:rsidR="006B3A2E">
          <w:rPr>
            <w:webHidden/>
          </w:rPr>
        </w:r>
        <w:r w:rsidR="006B3A2E">
          <w:rPr>
            <w:webHidden/>
          </w:rPr>
          <w:fldChar w:fldCharType="separate"/>
        </w:r>
        <w:r w:rsidR="002A507E">
          <w:rPr>
            <w:webHidden/>
          </w:rPr>
          <w:t>115</w:t>
        </w:r>
        <w:r w:rsidR="006B3A2E">
          <w:rPr>
            <w:webHidden/>
          </w:rPr>
          <w:fldChar w:fldCharType="end"/>
        </w:r>
      </w:hyperlink>
    </w:p>
    <w:p w14:paraId="7C0FC7A7" w14:textId="77777777" w:rsidR="006B3A2E" w:rsidRDefault="00DD4986">
      <w:pPr>
        <w:pStyle w:val="TDC2"/>
        <w:rPr>
          <w:rFonts w:asciiTheme="minorHAnsi" w:eastAsiaTheme="minorEastAsia" w:hAnsiTheme="minorHAnsi" w:cstheme="minorBidi"/>
          <w:szCs w:val="22"/>
          <w:lang w:eastAsia="es-CO"/>
        </w:rPr>
      </w:pPr>
      <w:hyperlink w:anchor="_Toc48840469" w:history="1">
        <w:r w:rsidR="006B3A2E" w:rsidRPr="00491E1C">
          <w:rPr>
            <w:rStyle w:val="Hipervnculo"/>
          </w:rPr>
          <w:t>19.1. INCLUSIÓN DE CONCEPTOS</w:t>
        </w:r>
        <w:r w:rsidR="006B3A2E">
          <w:rPr>
            <w:webHidden/>
          </w:rPr>
          <w:tab/>
        </w:r>
        <w:r w:rsidR="006B3A2E">
          <w:rPr>
            <w:webHidden/>
          </w:rPr>
          <w:fldChar w:fldCharType="begin"/>
        </w:r>
        <w:r w:rsidR="006B3A2E">
          <w:rPr>
            <w:webHidden/>
          </w:rPr>
          <w:instrText xml:space="preserve"> PAGEREF _Toc48840469 \h </w:instrText>
        </w:r>
        <w:r w:rsidR="006B3A2E">
          <w:rPr>
            <w:webHidden/>
          </w:rPr>
        </w:r>
        <w:r w:rsidR="006B3A2E">
          <w:rPr>
            <w:webHidden/>
          </w:rPr>
          <w:fldChar w:fldCharType="separate"/>
        </w:r>
        <w:r w:rsidR="002A507E">
          <w:rPr>
            <w:webHidden/>
          </w:rPr>
          <w:t>115</w:t>
        </w:r>
        <w:r w:rsidR="006B3A2E">
          <w:rPr>
            <w:webHidden/>
          </w:rPr>
          <w:fldChar w:fldCharType="end"/>
        </w:r>
      </w:hyperlink>
    </w:p>
    <w:p w14:paraId="046B50D3" w14:textId="77777777" w:rsidR="006B3A2E" w:rsidRDefault="00DD4986">
      <w:pPr>
        <w:pStyle w:val="TDC2"/>
        <w:rPr>
          <w:rFonts w:asciiTheme="minorHAnsi" w:eastAsiaTheme="minorEastAsia" w:hAnsiTheme="minorHAnsi" w:cstheme="minorBidi"/>
          <w:szCs w:val="22"/>
          <w:lang w:eastAsia="es-CO"/>
        </w:rPr>
      </w:pPr>
      <w:hyperlink w:anchor="_Toc48840470" w:history="1">
        <w:r w:rsidR="006B3A2E" w:rsidRPr="00491E1C">
          <w:rPr>
            <w:rStyle w:val="Hipervnculo"/>
          </w:rPr>
          <w:t>19.2. APORTES DEL 4% DE EMPRESAS AFILIADAS</w:t>
        </w:r>
        <w:r w:rsidR="006B3A2E">
          <w:rPr>
            <w:webHidden/>
          </w:rPr>
          <w:tab/>
        </w:r>
        <w:r w:rsidR="006B3A2E">
          <w:rPr>
            <w:webHidden/>
          </w:rPr>
          <w:fldChar w:fldCharType="begin"/>
        </w:r>
        <w:r w:rsidR="006B3A2E">
          <w:rPr>
            <w:webHidden/>
          </w:rPr>
          <w:instrText xml:space="preserve"> PAGEREF _Toc48840470 \h </w:instrText>
        </w:r>
        <w:r w:rsidR="006B3A2E">
          <w:rPr>
            <w:webHidden/>
          </w:rPr>
        </w:r>
        <w:r w:rsidR="006B3A2E">
          <w:rPr>
            <w:webHidden/>
          </w:rPr>
          <w:fldChar w:fldCharType="separate"/>
        </w:r>
        <w:r w:rsidR="002A507E">
          <w:rPr>
            <w:webHidden/>
          </w:rPr>
          <w:t>115</w:t>
        </w:r>
        <w:r w:rsidR="006B3A2E">
          <w:rPr>
            <w:webHidden/>
          </w:rPr>
          <w:fldChar w:fldCharType="end"/>
        </w:r>
      </w:hyperlink>
    </w:p>
    <w:p w14:paraId="24086B92" w14:textId="77777777" w:rsidR="006B3A2E" w:rsidRDefault="00DD4986">
      <w:pPr>
        <w:pStyle w:val="TDC2"/>
        <w:rPr>
          <w:rFonts w:asciiTheme="minorHAnsi" w:eastAsiaTheme="minorEastAsia" w:hAnsiTheme="minorHAnsi" w:cstheme="minorBidi"/>
          <w:szCs w:val="22"/>
          <w:lang w:eastAsia="es-CO"/>
        </w:rPr>
      </w:pPr>
      <w:hyperlink w:anchor="_Toc48840471" w:history="1">
        <w:r w:rsidR="006B3A2E" w:rsidRPr="00491E1C">
          <w:rPr>
            <w:rStyle w:val="Hipervnculo"/>
          </w:rPr>
          <w:t>19.3. ALCANCE.</w:t>
        </w:r>
        <w:r w:rsidR="006B3A2E">
          <w:rPr>
            <w:webHidden/>
          </w:rPr>
          <w:tab/>
        </w:r>
        <w:r w:rsidR="006B3A2E">
          <w:rPr>
            <w:webHidden/>
          </w:rPr>
          <w:fldChar w:fldCharType="begin"/>
        </w:r>
        <w:r w:rsidR="006B3A2E">
          <w:rPr>
            <w:webHidden/>
          </w:rPr>
          <w:instrText xml:space="preserve"> PAGEREF _Toc48840471 \h </w:instrText>
        </w:r>
        <w:r w:rsidR="006B3A2E">
          <w:rPr>
            <w:webHidden/>
          </w:rPr>
        </w:r>
        <w:r w:rsidR="006B3A2E">
          <w:rPr>
            <w:webHidden/>
          </w:rPr>
          <w:fldChar w:fldCharType="separate"/>
        </w:r>
        <w:r w:rsidR="002A507E">
          <w:rPr>
            <w:webHidden/>
          </w:rPr>
          <w:t>117</w:t>
        </w:r>
        <w:r w:rsidR="006B3A2E">
          <w:rPr>
            <w:webHidden/>
          </w:rPr>
          <w:fldChar w:fldCharType="end"/>
        </w:r>
      </w:hyperlink>
    </w:p>
    <w:p w14:paraId="72138D5D" w14:textId="77777777" w:rsidR="006B3A2E" w:rsidRDefault="00DD4986">
      <w:pPr>
        <w:pStyle w:val="TDC2"/>
        <w:rPr>
          <w:rFonts w:asciiTheme="minorHAnsi" w:eastAsiaTheme="minorEastAsia" w:hAnsiTheme="minorHAnsi" w:cstheme="minorBidi"/>
          <w:szCs w:val="22"/>
          <w:lang w:eastAsia="es-CO"/>
        </w:rPr>
      </w:pPr>
      <w:hyperlink w:anchor="_Toc48840472" w:history="1">
        <w:r w:rsidR="006B3A2E" w:rsidRPr="00491E1C">
          <w:rPr>
            <w:rStyle w:val="Hipervnculo"/>
          </w:rPr>
          <w:t>19.4. REFERENCIA TÉCNICA</w:t>
        </w:r>
        <w:r w:rsidR="006B3A2E">
          <w:rPr>
            <w:webHidden/>
          </w:rPr>
          <w:tab/>
        </w:r>
        <w:r w:rsidR="006B3A2E">
          <w:rPr>
            <w:webHidden/>
          </w:rPr>
          <w:fldChar w:fldCharType="begin"/>
        </w:r>
        <w:r w:rsidR="006B3A2E">
          <w:rPr>
            <w:webHidden/>
          </w:rPr>
          <w:instrText xml:space="preserve"> PAGEREF _Toc48840472 \h </w:instrText>
        </w:r>
        <w:r w:rsidR="006B3A2E">
          <w:rPr>
            <w:webHidden/>
          </w:rPr>
        </w:r>
        <w:r w:rsidR="006B3A2E">
          <w:rPr>
            <w:webHidden/>
          </w:rPr>
          <w:fldChar w:fldCharType="separate"/>
        </w:r>
        <w:r w:rsidR="002A507E">
          <w:rPr>
            <w:webHidden/>
          </w:rPr>
          <w:t>118</w:t>
        </w:r>
        <w:r w:rsidR="006B3A2E">
          <w:rPr>
            <w:webHidden/>
          </w:rPr>
          <w:fldChar w:fldCharType="end"/>
        </w:r>
      </w:hyperlink>
    </w:p>
    <w:p w14:paraId="73231401" w14:textId="77777777" w:rsidR="006B3A2E" w:rsidRDefault="00DD4986">
      <w:pPr>
        <w:pStyle w:val="TDC2"/>
        <w:rPr>
          <w:rFonts w:asciiTheme="minorHAnsi" w:eastAsiaTheme="minorEastAsia" w:hAnsiTheme="minorHAnsi" w:cstheme="minorBidi"/>
          <w:szCs w:val="22"/>
          <w:lang w:eastAsia="es-CO"/>
        </w:rPr>
      </w:pPr>
      <w:hyperlink w:anchor="_Toc48840473" w:history="1">
        <w:r w:rsidR="006B3A2E" w:rsidRPr="00491E1C">
          <w:rPr>
            <w:rStyle w:val="Hipervnculo"/>
          </w:rPr>
          <w:t>19.5. DEFINICIONES</w:t>
        </w:r>
        <w:r w:rsidR="006B3A2E">
          <w:rPr>
            <w:webHidden/>
          </w:rPr>
          <w:tab/>
        </w:r>
        <w:r w:rsidR="006B3A2E">
          <w:rPr>
            <w:webHidden/>
          </w:rPr>
          <w:fldChar w:fldCharType="begin"/>
        </w:r>
        <w:r w:rsidR="006B3A2E">
          <w:rPr>
            <w:webHidden/>
          </w:rPr>
          <w:instrText xml:space="preserve"> PAGEREF _Toc48840473 \h </w:instrText>
        </w:r>
        <w:r w:rsidR="006B3A2E">
          <w:rPr>
            <w:webHidden/>
          </w:rPr>
        </w:r>
        <w:r w:rsidR="006B3A2E">
          <w:rPr>
            <w:webHidden/>
          </w:rPr>
          <w:fldChar w:fldCharType="separate"/>
        </w:r>
        <w:r w:rsidR="002A507E">
          <w:rPr>
            <w:webHidden/>
          </w:rPr>
          <w:t>118</w:t>
        </w:r>
        <w:r w:rsidR="006B3A2E">
          <w:rPr>
            <w:webHidden/>
          </w:rPr>
          <w:fldChar w:fldCharType="end"/>
        </w:r>
      </w:hyperlink>
    </w:p>
    <w:p w14:paraId="23C367DF" w14:textId="77777777" w:rsidR="006B3A2E" w:rsidRDefault="00DD4986">
      <w:pPr>
        <w:pStyle w:val="TDC2"/>
        <w:rPr>
          <w:rFonts w:asciiTheme="minorHAnsi" w:eastAsiaTheme="minorEastAsia" w:hAnsiTheme="minorHAnsi" w:cstheme="minorBidi"/>
          <w:szCs w:val="22"/>
          <w:lang w:eastAsia="es-CO"/>
        </w:rPr>
      </w:pPr>
      <w:hyperlink w:anchor="_Toc48840474" w:history="1">
        <w:r w:rsidR="006B3A2E" w:rsidRPr="00491E1C">
          <w:rPr>
            <w:rStyle w:val="Hipervnculo"/>
          </w:rPr>
          <w:t>19.6. RECONOCIMIENTO Y MEDICIÓN</w:t>
        </w:r>
        <w:r w:rsidR="006B3A2E">
          <w:rPr>
            <w:webHidden/>
          </w:rPr>
          <w:tab/>
        </w:r>
        <w:r w:rsidR="006B3A2E">
          <w:rPr>
            <w:webHidden/>
          </w:rPr>
          <w:fldChar w:fldCharType="begin"/>
        </w:r>
        <w:r w:rsidR="006B3A2E">
          <w:rPr>
            <w:webHidden/>
          </w:rPr>
          <w:instrText xml:space="preserve"> PAGEREF _Toc48840474 \h </w:instrText>
        </w:r>
        <w:r w:rsidR="006B3A2E">
          <w:rPr>
            <w:webHidden/>
          </w:rPr>
        </w:r>
        <w:r w:rsidR="006B3A2E">
          <w:rPr>
            <w:webHidden/>
          </w:rPr>
          <w:fldChar w:fldCharType="separate"/>
        </w:r>
        <w:r w:rsidR="002A507E">
          <w:rPr>
            <w:webHidden/>
          </w:rPr>
          <w:t>119</w:t>
        </w:r>
        <w:r w:rsidR="006B3A2E">
          <w:rPr>
            <w:webHidden/>
          </w:rPr>
          <w:fldChar w:fldCharType="end"/>
        </w:r>
      </w:hyperlink>
    </w:p>
    <w:p w14:paraId="1A749315" w14:textId="77777777" w:rsidR="006B3A2E" w:rsidRDefault="00DD4986">
      <w:pPr>
        <w:pStyle w:val="TDC2"/>
        <w:rPr>
          <w:rFonts w:asciiTheme="minorHAnsi" w:eastAsiaTheme="minorEastAsia" w:hAnsiTheme="minorHAnsi" w:cstheme="minorBidi"/>
          <w:szCs w:val="22"/>
          <w:lang w:eastAsia="es-CO"/>
        </w:rPr>
      </w:pPr>
      <w:hyperlink w:anchor="_Toc48840475" w:history="1">
        <w:r w:rsidR="006B3A2E" w:rsidRPr="00491E1C">
          <w:rPr>
            <w:rStyle w:val="Hipervnculo"/>
          </w:rPr>
          <w:t>19.7. INFORMACIÓN A REVELAR</w:t>
        </w:r>
        <w:r w:rsidR="006B3A2E">
          <w:rPr>
            <w:webHidden/>
          </w:rPr>
          <w:tab/>
        </w:r>
        <w:r w:rsidR="006B3A2E">
          <w:rPr>
            <w:webHidden/>
          </w:rPr>
          <w:fldChar w:fldCharType="begin"/>
        </w:r>
        <w:r w:rsidR="006B3A2E">
          <w:rPr>
            <w:webHidden/>
          </w:rPr>
          <w:instrText xml:space="preserve"> PAGEREF _Toc48840475 \h </w:instrText>
        </w:r>
        <w:r w:rsidR="006B3A2E">
          <w:rPr>
            <w:webHidden/>
          </w:rPr>
        </w:r>
        <w:r w:rsidR="006B3A2E">
          <w:rPr>
            <w:webHidden/>
          </w:rPr>
          <w:fldChar w:fldCharType="separate"/>
        </w:r>
        <w:r w:rsidR="002A507E">
          <w:rPr>
            <w:webHidden/>
          </w:rPr>
          <w:t>120</w:t>
        </w:r>
        <w:r w:rsidR="006B3A2E">
          <w:rPr>
            <w:webHidden/>
          </w:rPr>
          <w:fldChar w:fldCharType="end"/>
        </w:r>
      </w:hyperlink>
    </w:p>
    <w:p w14:paraId="053B4188" w14:textId="77777777" w:rsidR="006B3A2E" w:rsidRDefault="00DD4986">
      <w:pPr>
        <w:pStyle w:val="TDC1"/>
        <w:rPr>
          <w:rFonts w:asciiTheme="minorHAnsi" w:eastAsiaTheme="minorEastAsia" w:hAnsiTheme="minorHAnsi" w:cstheme="minorBidi"/>
          <w:sz w:val="22"/>
          <w:szCs w:val="22"/>
          <w:lang w:eastAsia="es-CO"/>
        </w:rPr>
      </w:pPr>
      <w:hyperlink w:anchor="_Toc48840476" w:history="1">
        <w:r w:rsidR="006B3A2E" w:rsidRPr="00491E1C">
          <w:rPr>
            <w:rStyle w:val="Hipervnculo"/>
          </w:rPr>
          <w:t>CAPITULO XX SUBVENCIONES DEL GOBIERNO</w:t>
        </w:r>
        <w:r w:rsidR="006B3A2E">
          <w:rPr>
            <w:webHidden/>
          </w:rPr>
          <w:tab/>
        </w:r>
        <w:r w:rsidR="006B3A2E">
          <w:rPr>
            <w:webHidden/>
          </w:rPr>
          <w:fldChar w:fldCharType="begin"/>
        </w:r>
        <w:r w:rsidR="006B3A2E">
          <w:rPr>
            <w:webHidden/>
          </w:rPr>
          <w:instrText xml:space="preserve"> PAGEREF _Toc48840476 \h </w:instrText>
        </w:r>
        <w:r w:rsidR="006B3A2E">
          <w:rPr>
            <w:webHidden/>
          </w:rPr>
        </w:r>
        <w:r w:rsidR="006B3A2E">
          <w:rPr>
            <w:webHidden/>
          </w:rPr>
          <w:fldChar w:fldCharType="separate"/>
        </w:r>
        <w:r w:rsidR="002A507E">
          <w:rPr>
            <w:webHidden/>
          </w:rPr>
          <w:t>121</w:t>
        </w:r>
        <w:r w:rsidR="006B3A2E">
          <w:rPr>
            <w:webHidden/>
          </w:rPr>
          <w:fldChar w:fldCharType="end"/>
        </w:r>
      </w:hyperlink>
    </w:p>
    <w:p w14:paraId="4D4DBB06" w14:textId="77777777" w:rsidR="006B3A2E" w:rsidRDefault="00DD4986">
      <w:pPr>
        <w:pStyle w:val="TDC2"/>
        <w:rPr>
          <w:rFonts w:asciiTheme="minorHAnsi" w:eastAsiaTheme="minorEastAsia" w:hAnsiTheme="minorHAnsi" w:cstheme="minorBidi"/>
          <w:szCs w:val="22"/>
          <w:lang w:eastAsia="es-CO"/>
        </w:rPr>
      </w:pPr>
      <w:hyperlink w:anchor="_Toc48840477" w:history="1">
        <w:r w:rsidR="006B3A2E" w:rsidRPr="00491E1C">
          <w:rPr>
            <w:rStyle w:val="Hipervnculo"/>
          </w:rPr>
          <w:t>20.1. DISPOSICIÓN DE LEY</w:t>
        </w:r>
        <w:r w:rsidR="006B3A2E">
          <w:rPr>
            <w:webHidden/>
          </w:rPr>
          <w:tab/>
        </w:r>
        <w:r w:rsidR="006B3A2E">
          <w:rPr>
            <w:webHidden/>
          </w:rPr>
          <w:fldChar w:fldCharType="begin"/>
        </w:r>
        <w:r w:rsidR="006B3A2E">
          <w:rPr>
            <w:webHidden/>
          </w:rPr>
          <w:instrText xml:space="preserve"> PAGEREF _Toc48840477 \h </w:instrText>
        </w:r>
        <w:r w:rsidR="006B3A2E">
          <w:rPr>
            <w:webHidden/>
          </w:rPr>
        </w:r>
        <w:r w:rsidR="006B3A2E">
          <w:rPr>
            <w:webHidden/>
          </w:rPr>
          <w:fldChar w:fldCharType="separate"/>
        </w:r>
        <w:r w:rsidR="002A507E">
          <w:rPr>
            <w:webHidden/>
          </w:rPr>
          <w:t>121</w:t>
        </w:r>
        <w:r w:rsidR="006B3A2E">
          <w:rPr>
            <w:webHidden/>
          </w:rPr>
          <w:fldChar w:fldCharType="end"/>
        </w:r>
      </w:hyperlink>
    </w:p>
    <w:p w14:paraId="3A0CACFF" w14:textId="77777777" w:rsidR="006B3A2E" w:rsidRDefault="00DD4986">
      <w:pPr>
        <w:pStyle w:val="TDC2"/>
        <w:rPr>
          <w:rFonts w:asciiTheme="minorHAnsi" w:eastAsiaTheme="minorEastAsia" w:hAnsiTheme="minorHAnsi" w:cstheme="minorBidi"/>
          <w:szCs w:val="22"/>
          <w:lang w:eastAsia="es-CO"/>
        </w:rPr>
      </w:pPr>
      <w:hyperlink w:anchor="_Toc48840478" w:history="1">
        <w:r w:rsidR="006B3A2E" w:rsidRPr="00491E1C">
          <w:rPr>
            <w:rStyle w:val="Hipervnculo"/>
          </w:rPr>
          <w:t>20.2.  DE LAS ENTIDADES TERRITORIALES.</w:t>
        </w:r>
        <w:r w:rsidR="006B3A2E">
          <w:rPr>
            <w:webHidden/>
          </w:rPr>
          <w:tab/>
        </w:r>
        <w:r w:rsidR="006B3A2E">
          <w:rPr>
            <w:webHidden/>
          </w:rPr>
          <w:fldChar w:fldCharType="begin"/>
        </w:r>
        <w:r w:rsidR="006B3A2E">
          <w:rPr>
            <w:webHidden/>
          </w:rPr>
          <w:instrText xml:space="preserve"> PAGEREF _Toc48840478 \h </w:instrText>
        </w:r>
        <w:r w:rsidR="006B3A2E">
          <w:rPr>
            <w:webHidden/>
          </w:rPr>
        </w:r>
        <w:r w:rsidR="006B3A2E">
          <w:rPr>
            <w:webHidden/>
          </w:rPr>
          <w:fldChar w:fldCharType="separate"/>
        </w:r>
        <w:r w:rsidR="002A507E">
          <w:rPr>
            <w:webHidden/>
          </w:rPr>
          <w:t>121</w:t>
        </w:r>
        <w:r w:rsidR="006B3A2E">
          <w:rPr>
            <w:webHidden/>
          </w:rPr>
          <w:fldChar w:fldCharType="end"/>
        </w:r>
      </w:hyperlink>
    </w:p>
    <w:p w14:paraId="135587FC" w14:textId="77777777" w:rsidR="006B3A2E" w:rsidRDefault="00DD4986">
      <w:pPr>
        <w:pStyle w:val="TDC2"/>
        <w:rPr>
          <w:rFonts w:asciiTheme="minorHAnsi" w:eastAsiaTheme="minorEastAsia" w:hAnsiTheme="minorHAnsi" w:cstheme="minorBidi"/>
          <w:szCs w:val="22"/>
          <w:lang w:eastAsia="es-CO"/>
        </w:rPr>
      </w:pPr>
      <w:hyperlink w:anchor="_Toc48840479" w:history="1">
        <w:r w:rsidR="006B3A2E" w:rsidRPr="00491E1C">
          <w:rPr>
            <w:rStyle w:val="Hipervnculo"/>
          </w:rPr>
          <w:t>20.3. DEFINICIONES</w:t>
        </w:r>
        <w:r w:rsidR="006B3A2E">
          <w:rPr>
            <w:webHidden/>
          </w:rPr>
          <w:tab/>
        </w:r>
        <w:r w:rsidR="006B3A2E">
          <w:rPr>
            <w:webHidden/>
          </w:rPr>
          <w:fldChar w:fldCharType="begin"/>
        </w:r>
        <w:r w:rsidR="006B3A2E">
          <w:rPr>
            <w:webHidden/>
          </w:rPr>
          <w:instrText xml:space="preserve"> PAGEREF _Toc48840479 \h </w:instrText>
        </w:r>
        <w:r w:rsidR="006B3A2E">
          <w:rPr>
            <w:webHidden/>
          </w:rPr>
        </w:r>
        <w:r w:rsidR="006B3A2E">
          <w:rPr>
            <w:webHidden/>
          </w:rPr>
          <w:fldChar w:fldCharType="separate"/>
        </w:r>
        <w:r w:rsidR="002A507E">
          <w:rPr>
            <w:webHidden/>
          </w:rPr>
          <w:t>122</w:t>
        </w:r>
        <w:r w:rsidR="006B3A2E">
          <w:rPr>
            <w:webHidden/>
          </w:rPr>
          <w:fldChar w:fldCharType="end"/>
        </w:r>
      </w:hyperlink>
    </w:p>
    <w:p w14:paraId="534E7DC0" w14:textId="77777777" w:rsidR="006B3A2E" w:rsidRDefault="00DD4986">
      <w:pPr>
        <w:pStyle w:val="TDC2"/>
        <w:rPr>
          <w:rFonts w:asciiTheme="minorHAnsi" w:eastAsiaTheme="minorEastAsia" w:hAnsiTheme="minorHAnsi" w:cstheme="minorBidi"/>
          <w:szCs w:val="22"/>
          <w:lang w:eastAsia="es-CO"/>
        </w:rPr>
      </w:pPr>
      <w:hyperlink w:anchor="_Toc48840480" w:history="1">
        <w:r w:rsidR="006B3A2E" w:rsidRPr="00491E1C">
          <w:rPr>
            <w:rStyle w:val="Hipervnculo"/>
          </w:rPr>
          <w:t>20.4. APLICACIONES DE NORMAS APLICADAS</w:t>
        </w:r>
        <w:r w:rsidR="006B3A2E">
          <w:rPr>
            <w:webHidden/>
          </w:rPr>
          <w:tab/>
        </w:r>
        <w:r w:rsidR="006B3A2E">
          <w:rPr>
            <w:webHidden/>
          </w:rPr>
          <w:fldChar w:fldCharType="begin"/>
        </w:r>
        <w:r w:rsidR="006B3A2E">
          <w:rPr>
            <w:webHidden/>
          </w:rPr>
          <w:instrText xml:space="preserve"> PAGEREF _Toc48840480 \h </w:instrText>
        </w:r>
        <w:r w:rsidR="006B3A2E">
          <w:rPr>
            <w:webHidden/>
          </w:rPr>
        </w:r>
        <w:r w:rsidR="006B3A2E">
          <w:rPr>
            <w:webHidden/>
          </w:rPr>
          <w:fldChar w:fldCharType="separate"/>
        </w:r>
        <w:r w:rsidR="002A507E">
          <w:rPr>
            <w:webHidden/>
          </w:rPr>
          <w:t>122</w:t>
        </w:r>
        <w:r w:rsidR="006B3A2E">
          <w:rPr>
            <w:webHidden/>
          </w:rPr>
          <w:fldChar w:fldCharType="end"/>
        </w:r>
      </w:hyperlink>
    </w:p>
    <w:p w14:paraId="053B193A" w14:textId="77777777" w:rsidR="006B3A2E" w:rsidRDefault="00DD4986">
      <w:pPr>
        <w:pStyle w:val="TDC2"/>
        <w:rPr>
          <w:rFonts w:asciiTheme="minorHAnsi" w:eastAsiaTheme="minorEastAsia" w:hAnsiTheme="minorHAnsi" w:cstheme="minorBidi"/>
          <w:szCs w:val="22"/>
          <w:lang w:eastAsia="es-CO"/>
        </w:rPr>
      </w:pPr>
      <w:hyperlink w:anchor="_Toc48840481" w:history="1">
        <w:r w:rsidR="006B3A2E" w:rsidRPr="00491E1C">
          <w:rPr>
            <w:rStyle w:val="Hipervnculo"/>
          </w:rPr>
          <w:t>20.5. RECONOCIMIENTO</w:t>
        </w:r>
        <w:r w:rsidR="006B3A2E">
          <w:rPr>
            <w:webHidden/>
          </w:rPr>
          <w:tab/>
        </w:r>
        <w:r w:rsidR="006B3A2E">
          <w:rPr>
            <w:webHidden/>
          </w:rPr>
          <w:fldChar w:fldCharType="begin"/>
        </w:r>
        <w:r w:rsidR="006B3A2E">
          <w:rPr>
            <w:webHidden/>
          </w:rPr>
          <w:instrText xml:space="preserve"> PAGEREF _Toc48840481 \h </w:instrText>
        </w:r>
        <w:r w:rsidR="006B3A2E">
          <w:rPr>
            <w:webHidden/>
          </w:rPr>
        </w:r>
        <w:r w:rsidR="006B3A2E">
          <w:rPr>
            <w:webHidden/>
          </w:rPr>
          <w:fldChar w:fldCharType="separate"/>
        </w:r>
        <w:r w:rsidR="002A507E">
          <w:rPr>
            <w:webHidden/>
          </w:rPr>
          <w:t>122</w:t>
        </w:r>
        <w:r w:rsidR="006B3A2E">
          <w:rPr>
            <w:webHidden/>
          </w:rPr>
          <w:fldChar w:fldCharType="end"/>
        </w:r>
      </w:hyperlink>
    </w:p>
    <w:p w14:paraId="47437DD1" w14:textId="77777777" w:rsidR="006B3A2E" w:rsidRDefault="00DD4986">
      <w:pPr>
        <w:pStyle w:val="TDC2"/>
        <w:rPr>
          <w:rFonts w:asciiTheme="minorHAnsi" w:eastAsiaTheme="minorEastAsia" w:hAnsiTheme="minorHAnsi" w:cstheme="minorBidi"/>
          <w:szCs w:val="22"/>
          <w:lang w:eastAsia="es-CO"/>
        </w:rPr>
      </w:pPr>
      <w:hyperlink w:anchor="_Toc48840482" w:history="1">
        <w:r w:rsidR="006B3A2E" w:rsidRPr="00491E1C">
          <w:rPr>
            <w:rStyle w:val="Hipervnculo"/>
          </w:rPr>
          <w:t>20.6. MEDICIÓN  INICIAL</w:t>
        </w:r>
        <w:r w:rsidR="006B3A2E">
          <w:rPr>
            <w:webHidden/>
          </w:rPr>
          <w:tab/>
        </w:r>
        <w:r w:rsidR="006B3A2E">
          <w:rPr>
            <w:webHidden/>
          </w:rPr>
          <w:fldChar w:fldCharType="begin"/>
        </w:r>
        <w:r w:rsidR="006B3A2E">
          <w:rPr>
            <w:webHidden/>
          </w:rPr>
          <w:instrText xml:space="preserve"> PAGEREF _Toc48840482 \h </w:instrText>
        </w:r>
        <w:r w:rsidR="006B3A2E">
          <w:rPr>
            <w:webHidden/>
          </w:rPr>
        </w:r>
        <w:r w:rsidR="006B3A2E">
          <w:rPr>
            <w:webHidden/>
          </w:rPr>
          <w:fldChar w:fldCharType="separate"/>
        </w:r>
        <w:r w:rsidR="002A507E">
          <w:rPr>
            <w:webHidden/>
          </w:rPr>
          <w:t>122</w:t>
        </w:r>
        <w:r w:rsidR="006B3A2E">
          <w:rPr>
            <w:webHidden/>
          </w:rPr>
          <w:fldChar w:fldCharType="end"/>
        </w:r>
      </w:hyperlink>
    </w:p>
    <w:p w14:paraId="033E9A2A" w14:textId="77777777" w:rsidR="006B3A2E" w:rsidRDefault="00DD4986">
      <w:pPr>
        <w:pStyle w:val="TDC2"/>
        <w:rPr>
          <w:rFonts w:asciiTheme="minorHAnsi" w:eastAsiaTheme="minorEastAsia" w:hAnsiTheme="minorHAnsi" w:cstheme="minorBidi"/>
          <w:szCs w:val="22"/>
          <w:lang w:eastAsia="es-CO"/>
        </w:rPr>
      </w:pPr>
      <w:hyperlink w:anchor="_Toc48840483" w:history="1">
        <w:r w:rsidR="006B3A2E" w:rsidRPr="00491E1C">
          <w:rPr>
            <w:rStyle w:val="Hipervnculo"/>
          </w:rPr>
          <w:t>20.7. REVELACIONES</w:t>
        </w:r>
        <w:r w:rsidR="006B3A2E">
          <w:rPr>
            <w:webHidden/>
          </w:rPr>
          <w:tab/>
        </w:r>
        <w:r w:rsidR="006B3A2E">
          <w:rPr>
            <w:webHidden/>
          </w:rPr>
          <w:fldChar w:fldCharType="begin"/>
        </w:r>
        <w:r w:rsidR="006B3A2E">
          <w:rPr>
            <w:webHidden/>
          </w:rPr>
          <w:instrText xml:space="preserve"> PAGEREF _Toc48840483 \h </w:instrText>
        </w:r>
        <w:r w:rsidR="006B3A2E">
          <w:rPr>
            <w:webHidden/>
          </w:rPr>
        </w:r>
        <w:r w:rsidR="006B3A2E">
          <w:rPr>
            <w:webHidden/>
          </w:rPr>
          <w:fldChar w:fldCharType="separate"/>
        </w:r>
        <w:r w:rsidR="002A507E">
          <w:rPr>
            <w:webHidden/>
          </w:rPr>
          <w:t>122</w:t>
        </w:r>
        <w:r w:rsidR="006B3A2E">
          <w:rPr>
            <w:webHidden/>
          </w:rPr>
          <w:fldChar w:fldCharType="end"/>
        </w:r>
      </w:hyperlink>
    </w:p>
    <w:p w14:paraId="13ACEB91" w14:textId="77777777" w:rsidR="006B3A2E" w:rsidRDefault="00DD4986">
      <w:pPr>
        <w:pStyle w:val="TDC1"/>
        <w:rPr>
          <w:rFonts w:asciiTheme="minorHAnsi" w:eastAsiaTheme="minorEastAsia" w:hAnsiTheme="minorHAnsi" w:cstheme="minorBidi"/>
          <w:sz w:val="22"/>
          <w:szCs w:val="22"/>
          <w:lang w:eastAsia="es-CO"/>
        </w:rPr>
      </w:pPr>
      <w:hyperlink w:anchor="_Toc48840484" w:history="1">
        <w:r w:rsidR="006B3A2E" w:rsidRPr="00491E1C">
          <w:rPr>
            <w:rStyle w:val="Hipervnculo"/>
          </w:rPr>
          <w:t>CAPITULO XXI GASTOS</w:t>
        </w:r>
        <w:r w:rsidR="006B3A2E">
          <w:rPr>
            <w:webHidden/>
          </w:rPr>
          <w:tab/>
        </w:r>
        <w:r w:rsidR="006B3A2E">
          <w:rPr>
            <w:webHidden/>
          </w:rPr>
          <w:fldChar w:fldCharType="begin"/>
        </w:r>
        <w:r w:rsidR="006B3A2E">
          <w:rPr>
            <w:webHidden/>
          </w:rPr>
          <w:instrText xml:space="preserve"> PAGEREF _Toc48840484 \h </w:instrText>
        </w:r>
        <w:r w:rsidR="006B3A2E">
          <w:rPr>
            <w:webHidden/>
          </w:rPr>
        </w:r>
        <w:r w:rsidR="006B3A2E">
          <w:rPr>
            <w:webHidden/>
          </w:rPr>
          <w:fldChar w:fldCharType="separate"/>
        </w:r>
        <w:r w:rsidR="002A507E">
          <w:rPr>
            <w:webHidden/>
          </w:rPr>
          <w:t>123</w:t>
        </w:r>
        <w:r w:rsidR="006B3A2E">
          <w:rPr>
            <w:webHidden/>
          </w:rPr>
          <w:fldChar w:fldCharType="end"/>
        </w:r>
      </w:hyperlink>
    </w:p>
    <w:p w14:paraId="6BD5D6E4" w14:textId="77777777" w:rsidR="006B3A2E" w:rsidRDefault="00DD4986">
      <w:pPr>
        <w:pStyle w:val="TDC2"/>
        <w:rPr>
          <w:rFonts w:asciiTheme="minorHAnsi" w:eastAsiaTheme="minorEastAsia" w:hAnsiTheme="minorHAnsi" w:cstheme="minorBidi"/>
          <w:szCs w:val="22"/>
          <w:lang w:eastAsia="es-CO"/>
        </w:rPr>
      </w:pPr>
      <w:hyperlink w:anchor="_Toc48840485" w:history="1">
        <w:r w:rsidR="006B3A2E" w:rsidRPr="00491E1C">
          <w:rPr>
            <w:rStyle w:val="Hipervnculo"/>
          </w:rPr>
          <w:t>21.1. DEFINICIÓN</w:t>
        </w:r>
        <w:r w:rsidR="006B3A2E">
          <w:rPr>
            <w:webHidden/>
          </w:rPr>
          <w:tab/>
        </w:r>
        <w:r w:rsidR="006B3A2E">
          <w:rPr>
            <w:webHidden/>
          </w:rPr>
          <w:fldChar w:fldCharType="begin"/>
        </w:r>
        <w:r w:rsidR="006B3A2E">
          <w:rPr>
            <w:webHidden/>
          </w:rPr>
          <w:instrText xml:space="preserve"> PAGEREF _Toc48840485 \h </w:instrText>
        </w:r>
        <w:r w:rsidR="006B3A2E">
          <w:rPr>
            <w:webHidden/>
          </w:rPr>
        </w:r>
        <w:r w:rsidR="006B3A2E">
          <w:rPr>
            <w:webHidden/>
          </w:rPr>
          <w:fldChar w:fldCharType="separate"/>
        </w:r>
        <w:r w:rsidR="002A507E">
          <w:rPr>
            <w:webHidden/>
          </w:rPr>
          <w:t>123</w:t>
        </w:r>
        <w:r w:rsidR="006B3A2E">
          <w:rPr>
            <w:webHidden/>
          </w:rPr>
          <w:fldChar w:fldCharType="end"/>
        </w:r>
      </w:hyperlink>
    </w:p>
    <w:p w14:paraId="05A1E909" w14:textId="77777777" w:rsidR="006B3A2E" w:rsidRDefault="00DD4986">
      <w:pPr>
        <w:pStyle w:val="TDC2"/>
        <w:rPr>
          <w:rFonts w:asciiTheme="minorHAnsi" w:eastAsiaTheme="minorEastAsia" w:hAnsiTheme="minorHAnsi" w:cstheme="minorBidi"/>
          <w:szCs w:val="22"/>
          <w:lang w:eastAsia="es-CO"/>
        </w:rPr>
      </w:pPr>
      <w:hyperlink w:anchor="_Toc48840486" w:history="1">
        <w:r w:rsidR="006B3A2E" w:rsidRPr="00491E1C">
          <w:rPr>
            <w:rStyle w:val="Hipervnculo"/>
          </w:rPr>
          <w:t>21.2. COSTO DEL SERVICIO</w:t>
        </w:r>
        <w:r w:rsidR="006B3A2E">
          <w:rPr>
            <w:webHidden/>
          </w:rPr>
          <w:tab/>
        </w:r>
        <w:r w:rsidR="006B3A2E">
          <w:rPr>
            <w:webHidden/>
          </w:rPr>
          <w:fldChar w:fldCharType="begin"/>
        </w:r>
        <w:r w:rsidR="006B3A2E">
          <w:rPr>
            <w:webHidden/>
          </w:rPr>
          <w:instrText xml:space="preserve"> PAGEREF _Toc48840486 \h </w:instrText>
        </w:r>
        <w:r w:rsidR="006B3A2E">
          <w:rPr>
            <w:webHidden/>
          </w:rPr>
        </w:r>
        <w:r w:rsidR="006B3A2E">
          <w:rPr>
            <w:webHidden/>
          </w:rPr>
          <w:fldChar w:fldCharType="separate"/>
        </w:r>
        <w:r w:rsidR="002A507E">
          <w:rPr>
            <w:webHidden/>
          </w:rPr>
          <w:t>123</w:t>
        </w:r>
        <w:r w:rsidR="006B3A2E">
          <w:rPr>
            <w:webHidden/>
          </w:rPr>
          <w:fldChar w:fldCharType="end"/>
        </w:r>
      </w:hyperlink>
    </w:p>
    <w:p w14:paraId="2F75A9A8" w14:textId="77777777" w:rsidR="006B3A2E" w:rsidRDefault="00DD4986">
      <w:pPr>
        <w:pStyle w:val="TDC2"/>
        <w:rPr>
          <w:rFonts w:asciiTheme="minorHAnsi" w:eastAsiaTheme="minorEastAsia" w:hAnsiTheme="minorHAnsi" w:cstheme="minorBidi"/>
          <w:szCs w:val="22"/>
          <w:lang w:eastAsia="es-CO"/>
        </w:rPr>
      </w:pPr>
      <w:hyperlink w:anchor="_Toc48840487" w:history="1">
        <w:r w:rsidR="006B3A2E" w:rsidRPr="00491E1C">
          <w:rPr>
            <w:rStyle w:val="Hipervnculo"/>
          </w:rPr>
          <w:t>21.3. GASTOS OPERACIONALES.</w:t>
        </w:r>
        <w:r w:rsidR="006B3A2E">
          <w:rPr>
            <w:webHidden/>
          </w:rPr>
          <w:tab/>
        </w:r>
        <w:r w:rsidR="006B3A2E">
          <w:rPr>
            <w:webHidden/>
          </w:rPr>
          <w:fldChar w:fldCharType="begin"/>
        </w:r>
        <w:r w:rsidR="006B3A2E">
          <w:rPr>
            <w:webHidden/>
          </w:rPr>
          <w:instrText xml:space="preserve"> PAGEREF _Toc48840487 \h </w:instrText>
        </w:r>
        <w:r w:rsidR="006B3A2E">
          <w:rPr>
            <w:webHidden/>
          </w:rPr>
        </w:r>
        <w:r w:rsidR="006B3A2E">
          <w:rPr>
            <w:webHidden/>
          </w:rPr>
          <w:fldChar w:fldCharType="separate"/>
        </w:r>
        <w:r w:rsidR="002A507E">
          <w:rPr>
            <w:webHidden/>
          </w:rPr>
          <w:t>123</w:t>
        </w:r>
        <w:r w:rsidR="006B3A2E">
          <w:rPr>
            <w:webHidden/>
          </w:rPr>
          <w:fldChar w:fldCharType="end"/>
        </w:r>
      </w:hyperlink>
    </w:p>
    <w:p w14:paraId="4FFA4C06" w14:textId="77777777" w:rsidR="006B3A2E" w:rsidRDefault="00DD4986">
      <w:pPr>
        <w:pStyle w:val="TDC2"/>
        <w:rPr>
          <w:rFonts w:asciiTheme="minorHAnsi" w:eastAsiaTheme="minorEastAsia" w:hAnsiTheme="minorHAnsi" w:cstheme="minorBidi"/>
          <w:szCs w:val="22"/>
          <w:lang w:eastAsia="es-CO"/>
        </w:rPr>
      </w:pPr>
      <w:hyperlink w:anchor="_Toc48840488" w:history="1">
        <w:r w:rsidR="006B3A2E" w:rsidRPr="00491E1C">
          <w:rPr>
            <w:rStyle w:val="Hipervnculo"/>
          </w:rPr>
          <w:t>21.4. OTROS INGRESOS Y GASTOS</w:t>
        </w:r>
        <w:r w:rsidR="006B3A2E">
          <w:rPr>
            <w:webHidden/>
          </w:rPr>
          <w:tab/>
        </w:r>
        <w:r w:rsidR="006B3A2E">
          <w:rPr>
            <w:webHidden/>
          </w:rPr>
          <w:fldChar w:fldCharType="begin"/>
        </w:r>
        <w:r w:rsidR="006B3A2E">
          <w:rPr>
            <w:webHidden/>
          </w:rPr>
          <w:instrText xml:space="preserve"> PAGEREF _Toc48840488 \h </w:instrText>
        </w:r>
        <w:r w:rsidR="006B3A2E">
          <w:rPr>
            <w:webHidden/>
          </w:rPr>
        </w:r>
        <w:r w:rsidR="006B3A2E">
          <w:rPr>
            <w:webHidden/>
          </w:rPr>
          <w:fldChar w:fldCharType="separate"/>
        </w:r>
        <w:r w:rsidR="002A507E">
          <w:rPr>
            <w:webHidden/>
          </w:rPr>
          <w:t>124</w:t>
        </w:r>
        <w:r w:rsidR="006B3A2E">
          <w:rPr>
            <w:webHidden/>
          </w:rPr>
          <w:fldChar w:fldCharType="end"/>
        </w:r>
      </w:hyperlink>
    </w:p>
    <w:p w14:paraId="504372A5" w14:textId="77777777" w:rsidR="006B3A2E" w:rsidRDefault="00DD4986">
      <w:pPr>
        <w:pStyle w:val="TDC2"/>
        <w:rPr>
          <w:rFonts w:asciiTheme="minorHAnsi" w:eastAsiaTheme="minorEastAsia" w:hAnsiTheme="minorHAnsi" w:cstheme="minorBidi"/>
          <w:szCs w:val="22"/>
          <w:lang w:eastAsia="es-CO"/>
        </w:rPr>
      </w:pPr>
      <w:hyperlink w:anchor="_Toc48840489" w:history="1">
        <w:r w:rsidR="006B3A2E" w:rsidRPr="00491E1C">
          <w:rPr>
            <w:rStyle w:val="Hipervnculo"/>
          </w:rPr>
          <w:t>21.5. COSTOS FINANCIEROS.</w:t>
        </w:r>
        <w:r w:rsidR="006B3A2E">
          <w:rPr>
            <w:webHidden/>
          </w:rPr>
          <w:tab/>
        </w:r>
        <w:r w:rsidR="006B3A2E">
          <w:rPr>
            <w:webHidden/>
          </w:rPr>
          <w:fldChar w:fldCharType="begin"/>
        </w:r>
        <w:r w:rsidR="006B3A2E">
          <w:rPr>
            <w:webHidden/>
          </w:rPr>
          <w:instrText xml:space="preserve"> PAGEREF _Toc48840489 \h </w:instrText>
        </w:r>
        <w:r w:rsidR="006B3A2E">
          <w:rPr>
            <w:webHidden/>
          </w:rPr>
        </w:r>
        <w:r w:rsidR="006B3A2E">
          <w:rPr>
            <w:webHidden/>
          </w:rPr>
          <w:fldChar w:fldCharType="separate"/>
        </w:r>
        <w:r w:rsidR="002A507E">
          <w:rPr>
            <w:webHidden/>
          </w:rPr>
          <w:t>124</w:t>
        </w:r>
        <w:r w:rsidR="006B3A2E">
          <w:rPr>
            <w:webHidden/>
          </w:rPr>
          <w:fldChar w:fldCharType="end"/>
        </w:r>
      </w:hyperlink>
    </w:p>
    <w:p w14:paraId="4692166F" w14:textId="77777777" w:rsidR="006B3A2E" w:rsidRDefault="00DD4986">
      <w:pPr>
        <w:pStyle w:val="TDC2"/>
        <w:rPr>
          <w:rFonts w:asciiTheme="minorHAnsi" w:eastAsiaTheme="minorEastAsia" w:hAnsiTheme="minorHAnsi" w:cstheme="minorBidi"/>
          <w:szCs w:val="22"/>
          <w:lang w:eastAsia="es-CO"/>
        </w:rPr>
      </w:pPr>
      <w:hyperlink w:anchor="_Toc48840490" w:history="1">
        <w:r w:rsidR="006B3A2E" w:rsidRPr="00491E1C">
          <w:rPr>
            <w:rStyle w:val="Hipervnculo"/>
          </w:rPr>
          <w:t>21.6. IMPUESTO A LA RENTA</w:t>
        </w:r>
        <w:r w:rsidR="006B3A2E">
          <w:rPr>
            <w:webHidden/>
          </w:rPr>
          <w:tab/>
        </w:r>
        <w:r w:rsidR="006B3A2E">
          <w:rPr>
            <w:webHidden/>
          </w:rPr>
          <w:fldChar w:fldCharType="begin"/>
        </w:r>
        <w:r w:rsidR="006B3A2E">
          <w:rPr>
            <w:webHidden/>
          </w:rPr>
          <w:instrText xml:space="preserve"> PAGEREF _Toc48840490 \h </w:instrText>
        </w:r>
        <w:r w:rsidR="006B3A2E">
          <w:rPr>
            <w:webHidden/>
          </w:rPr>
        </w:r>
        <w:r w:rsidR="006B3A2E">
          <w:rPr>
            <w:webHidden/>
          </w:rPr>
          <w:fldChar w:fldCharType="separate"/>
        </w:r>
        <w:r w:rsidR="002A507E">
          <w:rPr>
            <w:webHidden/>
          </w:rPr>
          <w:t>124</w:t>
        </w:r>
        <w:r w:rsidR="006B3A2E">
          <w:rPr>
            <w:webHidden/>
          </w:rPr>
          <w:fldChar w:fldCharType="end"/>
        </w:r>
      </w:hyperlink>
    </w:p>
    <w:p w14:paraId="6D7368C7" w14:textId="77777777" w:rsidR="006B3A2E" w:rsidRDefault="00DD4986">
      <w:pPr>
        <w:pStyle w:val="TDC2"/>
        <w:rPr>
          <w:rFonts w:asciiTheme="minorHAnsi" w:eastAsiaTheme="minorEastAsia" w:hAnsiTheme="minorHAnsi" w:cstheme="minorBidi"/>
          <w:szCs w:val="22"/>
          <w:lang w:eastAsia="es-CO"/>
        </w:rPr>
      </w:pPr>
      <w:hyperlink w:anchor="_Toc48840491" w:history="1">
        <w:r w:rsidR="006B3A2E" w:rsidRPr="00491E1C">
          <w:rPr>
            <w:rStyle w:val="Hipervnculo"/>
          </w:rPr>
          <w:t>21.7. TRANSFERENCIAS Y APROPIACIONES.</w:t>
        </w:r>
        <w:r w:rsidR="006B3A2E">
          <w:rPr>
            <w:webHidden/>
          </w:rPr>
          <w:tab/>
        </w:r>
        <w:r w:rsidR="006B3A2E">
          <w:rPr>
            <w:webHidden/>
          </w:rPr>
          <w:fldChar w:fldCharType="begin"/>
        </w:r>
        <w:r w:rsidR="006B3A2E">
          <w:rPr>
            <w:webHidden/>
          </w:rPr>
          <w:instrText xml:space="preserve"> PAGEREF _Toc48840491 \h </w:instrText>
        </w:r>
        <w:r w:rsidR="006B3A2E">
          <w:rPr>
            <w:webHidden/>
          </w:rPr>
        </w:r>
        <w:r w:rsidR="006B3A2E">
          <w:rPr>
            <w:webHidden/>
          </w:rPr>
          <w:fldChar w:fldCharType="separate"/>
        </w:r>
        <w:r w:rsidR="002A507E">
          <w:rPr>
            <w:webHidden/>
          </w:rPr>
          <w:t>124</w:t>
        </w:r>
        <w:r w:rsidR="006B3A2E">
          <w:rPr>
            <w:webHidden/>
          </w:rPr>
          <w:fldChar w:fldCharType="end"/>
        </w:r>
      </w:hyperlink>
    </w:p>
    <w:p w14:paraId="7F878CEE" w14:textId="77777777" w:rsidR="006B3A2E" w:rsidRDefault="00DD4986">
      <w:pPr>
        <w:pStyle w:val="TDC2"/>
        <w:rPr>
          <w:rFonts w:asciiTheme="minorHAnsi" w:eastAsiaTheme="minorEastAsia" w:hAnsiTheme="minorHAnsi" w:cstheme="minorBidi"/>
          <w:szCs w:val="22"/>
          <w:lang w:eastAsia="es-CO"/>
        </w:rPr>
      </w:pPr>
      <w:hyperlink w:anchor="_Toc48840492" w:history="1">
        <w:r w:rsidR="006B3A2E" w:rsidRPr="00491E1C">
          <w:rPr>
            <w:rStyle w:val="Hipervnculo"/>
            <w:lang w:eastAsia="es-CO"/>
          </w:rPr>
          <w:t>21</w:t>
        </w:r>
        <w:r w:rsidR="006B3A2E" w:rsidRPr="00491E1C">
          <w:rPr>
            <w:rStyle w:val="Hipervnculo"/>
          </w:rPr>
          <w:t>.8 ALCANCE</w:t>
        </w:r>
        <w:r w:rsidR="006B3A2E">
          <w:rPr>
            <w:webHidden/>
          </w:rPr>
          <w:tab/>
        </w:r>
        <w:r w:rsidR="006B3A2E">
          <w:rPr>
            <w:webHidden/>
          </w:rPr>
          <w:fldChar w:fldCharType="begin"/>
        </w:r>
        <w:r w:rsidR="006B3A2E">
          <w:rPr>
            <w:webHidden/>
          </w:rPr>
          <w:instrText xml:space="preserve"> PAGEREF _Toc48840492 \h </w:instrText>
        </w:r>
        <w:r w:rsidR="006B3A2E">
          <w:rPr>
            <w:webHidden/>
          </w:rPr>
        </w:r>
        <w:r w:rsidR="006B3A2E">
          <w:rPr>
            <w:webHidden/>
          </w:rPr>
          <w:fldChar w:fldCharType="separate"/>
        </w:r>
        <w:r w:rsidR="002A507E">
          <w:rPr>
            <w:webHidden/>
          </w:rPr>
          <w:t>125</w:t>
        </w:r>
        <w:r w:rsidR="006B3A2E">
          <w:rPr>
            <w:webHidden/>
          </w:rPr>
          <w:fldChar w:fldCharType="end"/>
        </w:r>
      </w:hyperlink>
    </w:p>
    <w:p w14:paraId="0E36835F" w14:textId="77777777" w:rsidR="006B3A2E" w:rsidRDefault="00DD4986">
      <w:pPr>
        <w:pStyle w:val="TDC2"/>
        <w:rPr>
          <w:rFonts w:asciiTheme="minorHAnsi" w:eastAsiaTheme="minorEastAsia" w:hAnsiTheme="minorHAnsi" w:cstheme="minorBidi"/>
          <w:szCs w:val="22"/>
          <w:lang w:eastAsia="es-CO"/>
        </w:rPr>
      </w:pPr>
      <w:hyperlink w:anchor="_Toc48840493" w:history="1">
        <w:r w:rsidR="006B3A2E" w:rsidRPr="00491E1C">
          <w:rPr>
            <w:rStyle w:val="Hipervnculo"/>
          </w:rPr>
          <w:t>21.9. REFERENCIA TÉCNICA</w:t>
        </w:r>
        <w:r w:rsidR="006B3A2E">
          <w:rPr>
            <w:webHidden/>
          </w:rPr>
          <w:tab/>
        </w:r>
        <w:r w:rsidR="006B3A2E">
          <w:rPr>
            <w:webHidden/>
          </w:rPr>
          <w:fldChar w:fldCharType="begin"/>
        </w:r>
        <w:r w:rsidR="006B3A2E">
          <w:rPr>
            <w:webHidden/>
          </w:rPr>
          <w:instrText xml:space="preserve"> PAGEREF _Toc48840493 \h </w:instrText>
        </w:r>
        <w:r w:rsidR="006B3A2E">
          <w:rPr>
            <w:webHidden/>
          </w:rPr>
        </w:r>
        <w:r w:rsidR="006B3A2E">
          <w:rPr>
            <w:webHidden/>
          </w:rPr>
          <w:fldChar w:fldCharType="separate"/>
        </w:r>
        <w:r w:rsidR="002A507E">
          <w:rPr>
            <w:webHidden/>
          </w:rPr>
          <w:t>125</w:t>
        </w:r>
        <w:r w:rsidR="006B3A2E">
          <w:rPr>
            <w:webHidden/>
          </w:rPr>
          <w:fldChar w:fldCharType="end"/>
        </w:r>
      </w:hyperlink>
    </w:p>
    <w:p w14:paraId="5C5A7F32" w14:textId="77777777" w:rsidR="006B3A2E" w:rsidRDefault="00DD4986">
      <w:pPr>
        <w:pStyle w:val="TDC2"/>
        <w:rPr>
          <w:rFonts w:asciiTheme="minorHAnsi" w:eastAsiaTheme="minorEastAsia" w:hAnsiTheme="minorHAnsi" w:cstheme="minorBidi"/>
          <w:szCs w:val="22"/>
          <w:lang w:eastAsia="es-CO"/>
        </w:rPr>
      </w:pPr>
      <w:hyperlink w:anchor="_Toc48840494" w:history="1">
        <w:r w:rsidR="006B3A2E" w:rsidRPr="00491E1C">
          <w:rPr>
            <w:rStyle w:val="Hipervnculo"/>
          </w:rPr>
          <w:t>21.10. DEFINICIONES</w:t>
        </w:r>
        <w:r w:rsidR="006B3A2E">
          <w:rPr>
            <w:webHidden/>
          </w:rPr>
          <w:tab/>
        </w:r>
        <w:r w:rsidR="006B3A2E">
          <w:rPr>
            <w:webHidden/>
          </w:rPr>
          <w:fldChar w:fldCharType="begin"/>
        </w:r>
        <w:r w:rsidR="006B3A2E">
          <w:rPr>
            <w:webHidden/>
          </w:rPr>
          <w:instrText xml:space="preserve"> PAGEREF _Toc48840494 \h </w:instrText>
        </w:r>
        <w:r w:rsidR="006B3A2E">
          <w:rPr>
            <w:webHidden/>
          </w:rPr>
        </w:r>
        <w:r w:rsidR="006B3A2E">
          <w:rPr>
            <w:webHidden/>
          </w:rPr>
          <w:fldChar w:fldCharType="separate"/>
        </w:r>
        <w:r w:rsidR="002A507E">
          <w:rPr>
            <w:webHidden/>
          </w:rPr>
          <w:t>125</w:t>
        </w:r>
        <w:r w:rsidR="006B3A2E">
          <w:rPr>
            <w:webHidden/>
          </w:rPr>
          <w:fldChar w:fldCharType="end"/>
        </w:r>
      </w:hyperlink>
    </w:p>
    <w:p w14:paraId="16CE7709" w14:textId="77777777" w:rsidR="006B3A2E" w:rsidRDefault="00DD4986">
      <w:pPr>
        <w:pStyle w:val="TDC2"/>
        <w:rPr>
          <w:rFonts w:asciiTheme="minorHAnsi" w:eastAsiaTheme="minorEastAsia" w:hAnsiTheme="minorHAnsi" w:cstheme="minorBidi"/>
          <w:szCs w:val="22"/>
          <w:lang w:eastAsia="es-CO"/>
        </w:rPr>
      </w:pPr>
      <w:hyperlink w:anchor="_Toc48840495" w:history="1">
        <w:r w:rsidR="006B3A2E" w:rsidRPr="00491E1C">
          <w:rPr>
            <w:rStyle w:val="Hipervnculo"/>
          </w:rPr>
          <w:t>21.11. RECONOCIMIENTO Y MEDICIÓN</w:t>
        </w:r>
        <w:r w:rsidR="006B3A2E">
          <w:rPr>
            <w:webHidden/>
          </w:rPr>
          <w:tab/>
        </w:r>
        <w:r w:rsidR="006B3A2E">
          <w:rPr>
            <w:webHidden/>
          </w:rPr>
          <w:fldChar w:fldCharType="begin"/>
        </w:r>
        <w:r w:rsidR="006B3A2E">
          <w:rPr>
            <w:webHidden/>
          </w:rPr>
          <w:instrText xml:space="preserve"> PAGEREF _Toc48840495 \h </w:instrText>
        </w:r>
        <w:r w:rsidR="006B3A2E">
          <w:rPr>
            <w:webHidden/>
          </w:rPr>
        </w:r>
        <w:r w:rsidR="006B3A2E">
          <w:rPr>
            <w:webHidden/>
          </w:rPr>
          <w:fldChar w:fldCharType="separate"/>
        </w:r>
        <w:r w:rsidR="002A507E">
          <w:rPr>
            <w:webHidden/>
          </w:rPr>
          <w:t>126</w:t>
        </w:r>
        <w:r w:rsidR="006B3A2E">
          <w:rPr>
            <w:webHidden/>
          </w:rPr>
          <w:fldChar w:fldCharType="end"/>
        </w:r>
      </w:hyperlink>
    </w:p>
    <w:p w14:paraId="09B94DE5" w14:textId="77777777" w:rsidR="006B3A2E" w:rsidRDefault="00DD4986">
      <w:pPr>
        <w:pStyle w:val="TDC2"/>
        <w:rPr>
          <w:rFonts w:asciiTheme="minorHAnsi" w:eastAsiaTheme="minorEastAsia" w:hAnsiTheme="minorHAnsi" w:cstheme="minorBidi"/>
          <w:szCs w:val="22"/>
          <w:lang w:eastAsia="es-CO"/>
        </w:rPr>
      </w:pPr>
      <w:hyperlink w:anchor="_Toc48840496" w:history="1">
        <w:r w:rsidR="006B3A2E" w:rsidRPr="00491E1C">
          <w:rPr>
            <w:rStyle w:val="Hipervnculo"/>
          </w:rPr>
          <w:t>21.12. INFORMACIÓN A REVELAR</w:t>
        </w:r>
        <w:r w:rsidR="006B3A2E">
          <w:rPr>
            <w:webHidden/>
          </w:rPr>
          <w:tab/>
        </w:r>
        <w:r w:rsidR="006B3A2E">
          <w:rPr>
            <w:webHidden/>
          </w:rPr>
          <w:fldChar w:fldCharType="begin"/>
        </w:r>
        <w:r w:rsidR="006B3A2E">
          <w:rPr>
            <w:webHidden/>
          </w:rPr>
          <w:instrText xml:space="preserve"> PAGEREF _Toc48840496 \h </w:instrText>
        </w:r>
        <w:r w:rsidR="006B3A2E">
          <w:rPr>
            <w:webHidden/>
          </w:rPr>
        </w:r>
        <w:r w:rsidR="006B3A2E">
          <w:rPr>
            <w:webHidden/>
          </w:rPr>
          <w:fldChar w:fldCharType="separate"/>
        </w:r>
        <w:r w:rsidR="002A507E">
          <w:rPr>
            <w:webHidden/>
          </w:rPr>
          <w:t>127</w:t>
        </w:r>
        <w:r w:rsidR="006B3A2E">
          <w:rPr>
            <w:webHidden/>
          </w:rPr>
          <w:fldChar w:fldCharType="end"/>
        </w:r>
      </w:hyperlink>
    </w:p>
    <w:p w14:paraId="24EDF175" w14:textId="77777777" w:rsidR="006B3A2E" w:rsidRDefault="00DD4986">
      <w:pPr>
        <w:pStyle w:val="TDC1"/>
        <w:rPr>
          <w:rFonts w:asciiTheme="minorHAnsi" w:eastAsiaTheme="minorEastAsia" w:hAnsiTheme="minorHAnsi" w:cstheme="minorBidi"/>
          <w:sz w:val="22"/>
          <w:szCs w:val="22"/>
          <w:lang w:eastAsia="es-CO"/>
        </w:rPr>
      </w:pPr>
      <w:hyperlink w:anchor="_Toc48840497" w:history="1">
        <w:r w:rsidR="006B3A2E" w:rsidRPr="00491E1C">
          <w:rPr>
            <w:rStyle w:val="Hipervnculo"/>
          </w:rPr>
          <w:t>CAPÍTULO   XXII</w:t>
        </w:r>
        <w:r w:rsidR="006B3A2E">
          <w:rPr>
            <w:webHidden/>
          </w:rPr>
          <w:tab/>
        </w:r>
        <w:r w:rsidR="006B3A2E">
          <w:rPr>
            <w:webHidden/>
          </w:rPr>
          <w:fldChar w:fldCharType="begin"/>
        </w:r>
        <w:r w:rsidR="006B3A2E">
          <w:rPr>
            <w:webHidden/>
          </w:rPr>
          <w:instrText xml:space="preserve"> PAGEREF _Toc48840497 \h </w:instrText>
        </w:r>
        <w:r w:rsidR="006B3A2E">
          <w:rPr>
            <w:webHidden/>
          </w:rPr>
        </w:r>
        <w:r w:rsidR="006B3A2E">
          <w:rPr>
            <w:webHidden/>
          </w:rPr>
          <w:fldChar w:fldCharType="separate"/>
        </w:r>
        <w:r w:rsidR="002A507E">
          <w:rPr>
            <w:webHidden/>
          </w:rPr>
          <w:t>128</w:t>
        </w:r>
        <w:r w:rsidR="006B3A2E">
          <w:rPr>
            <w:webHidden/>
          </w:rPr>
          <w:fldChar w:fldCharType="end"/>
        </w:r>
      </w:hyperlink>
    </w:p>
    <w:p w14:paraId="5754CFDF" w14:textId="77777777" w:rsidR="006B3A2E" w:rsidRDefault="00DD4986">
      <w:pPr>
        <w:pStyle w:val="TDC1"/>
        <w:rPr>
          <w:rFonts w:asciiTheme="minorHAnsi" w:eastAsiaTheme="minorEastAsia" w:hAnsiTheme="minorHAnsi" w:cstheme="minorBidi"/>
          <w:sz w:val="22"/>
          <w:szCs w:val="22"/>
          <w:lang w:eastAsia="es-CO"/>
        </w:rPr>
      </w:pPr>
      <w:hyperlink w:anchor="_Toc48840498" w:history="1">
        <w:r w:rsidR="006B3A2E" w:rsidRPr="00491E1C">
          <w:rPr>
            <w:rStyle w:val="Hipervnculo"/>
          </w:rPr>
          <w:t>INFORMACIÓN A REVELAR SOBRE PARTES RELACIONADAS</w:t>
        </w:r>
        <w:r w:rsidR="006B3A2E">
          <w:rPr>
            <w:webHidden/>
          </w:rPr>
          <w:tab/>
        </w:r>
        <w:r w:rsidR="006B3A2E">
          <w:rPr>
            <w:webHidden/>
          </w:rPr>
          <w:fldChar w:fldCharType="begin"/>
        </w:r>
        <w:r w:rsidR="006B3A2E">
          <w:rPr>
            <w:webHidden/>
          </w:rPr>
          <w:instrText xml:space="preserve"> PAGEREF _Toc48840498 \h </w:instrText>
        </w:r>
        <w:r w:rsidR="006B3A2E">
          <w:rPr>
            <w:webHidden/>
          </w:rPr>
        </w:r>
        <w:r w:rsidR="006B3A2E">
          <w:rPr>
            <w:webHidden/>
          </w:rPr>
          <w:fldChar w:fldCharType="separate"/>
        </w:r>
        <w:r w:rsidR="002A507E">
          <w:rPr>
            <w:webHidden/>
          </w:rPr>
          <w:t>128</w:t>
        </w:r>
        <w:r w:rsidR="006B3A2E">
          <w:rPr>
            <w:webHidden/>
          </w:rPr>
          <w:fldChar w:fldCharType="end"/>
        </w:r>
      </w:hyperlink>
    </w:p>
    <w:p w14:paraId="6BB78AF5" w14:textId="77777777" w:rsidR="006B3A2E" w:rsidRDefault="00DD4986">
      <w:pPr>
        <w:pStyle w:val="TDC2"/>
        <w:rPr>
          <w:rFonts w:asciiTheme="minorHAnsi" w:eastAsiaTheme="minorEastAsia" w:hAnsiTheme="minorHAnsi" w:cstheme="minorBidi"/>
          <w:szCs w:val="22"/>
          <w:lang w:eastAsia="es-CO"/>
        </w:rPr>
      </w:pPr>
      <w:hyperlink w:anchor="_Toc48840499" w:history="1">
        <w:r w:rsidR="006B3A2E" w:rsidRPr="00491E1C">
          <w:rPr>
            <w:rStyle w:val="Hipervnculo"/>
          </w:rPr>
          <w:t xml:space="preserve">22.1 </w:t>
        </w:r>
        <w:r w:rsidR="006B3A2E" w:rsidRPr="00491E1C">
          <w:rPr>
            <w:rStyle w:val="Hipervnculo"/>
            <w:rFonts w:ascii="Tahoma" w:hAnsi="Tahoma" w:cs="Tahoma"/>
          </w:rPr>
          <w:t>OBJETIVO:</w:t>
        </w:r>
        <w:r w:rsidR="006B3A2E">
          <w:rPr>
            <w:webHidden/>
          </w:rPr>
          <w:tab/>
        </w:r>
        <w:r w:rsidR="006B3A2E">
          <w:rPr>
            <w:webHidden/>
          </w:rPr>
          <w:fldChar w:fldCharType="begin"/>
        </w:r>
        <w:r w:rsidR="006B3A2E">
          <w:rPr>
            <w:webHidden/>
          </w:rPr>
          <w:instrText xml:space="preserve"> PAGEREF _Toc48840499 \h </w:instrText>
        </w:r>
        <w:r w:rsidR="006B3A2E">
          <w:rPr>
            <w:webHidden/>
          </w:rPr>
        </w:r>
        <w:r w:rsidR="006B3A2E">
          <w:rPr>
            <w:webHidden/>
          </w:rPr>
          <w:fldChar w:fldCharType="separate"/>
        </w:r>
        <w:r w:rsidR="002A507E">
          <w:rPr>
            <w:webHidden/>
          </w:rPr>
          <w:t>128</w:t>
        </w:r>
        <w:r w:rsidR="006B3A2E">
          <w:rPr>
            <w:webHidden/>
          </w:rPr>
          <w:fldChar w:fldCharType="end"/>
        </w:r>
      </w:hyperlink>
    </w:p>
    <w:p w14:paraId="7B5AB6E3" w14:textId="77777777" w:rsidR="006B3A2E" w:rsidRDefault="00DD4986">
      <w:pPr>
        <w:pStyle w:val="TDC2"/>
        <w:rPr>
          <w:rFonts w:asciiTheme="minorHAnsi" w:eastAsiaTheme="minorEastAsia" w:hAnsiTheme="minorHAnsi" w:cstheme="minorBidi"/>
          <w:szCs w:val="22"/>
          <w:lang w:eastAsia="es-CO"/>
        </w:rPr>
      </w:pPr>
      <w:hyperlink w:anchor="_Toc48840500" w:history="1">
        <w:r w:rsidR="006B3A2E" w:rsidRPr="00491E1C">
          <w:rPr>
            <w:rStyle w:val="Hipervnculo"/>
          </w:rPr>
          <w:t xml:space="preserve">22.2 </w:t>
        </w:r>
        <w:r w:rsidR="006B3A2E" w:rsidRPr="00491E1C">
          <w:rPr>
            <w:rStyle w:val="Hipervnculo"/>
            <w:rFonts w:ascii="Tahoma" w:hAnsi="Tahoma" w:cs="Tahoma"/>
          </w:rPr>
          <w:t>ALCANCE:</w:t>
        </w:r>
        <w:r w:rsidR="006B3A2E">
          <w:rPr>
            <w:webHidden/>
          </w:rPr>
          <w:tab/>
        </w:r>
        <w:r w:rsidR="006B3A2E">
          <w:rPr>
            <w:webHidden/>
          </w:rPr>
          <w:fldChar w:fldCharType="begin"/>
        </w:r>
        <w:r w:rsidR="006B3A2E">
          <w:rPr>
            <w:webHidden/>
          </w:rPr>
          <w:instrText xml:space="preserve"> PAGEREF _Toc48840500 \h </w:instrText>
        </w:r>
        <w:r w:rsidR="006B3A2E">
          <w:rPr>
            <w:webHidden/>
          </w:rPr>
        </w:r>
        <w:r w:rsidR="006B3A2E">
          <w:rPr>
            <w:webHidden/>
          </w:rPr>
          <w:fldChar w:fldCharType="separate"/>
        </w:r>
        <w:r w:rsidR="002A507E">
          <w:rPr>
            <w:webHidden/>
          </w:rPr>
          <w:t>129</w:t>
        </w:r>
        <w:r w:rsidR="006B3A2E">
          <w:rPr>
            <w:webHidden/>
          </w:rPr>
          <w:fldChar w:fldCharType="end"/>
        </w:r>
      </w:hyperlink>
    </w:p>
    <w:p w14:paraId="6227133B" w14:textId="77777777" w:rsidR="006B3A2E" w:rsidRDefault="00DD4986">
      <w:pPr>
        <w:pStyle w:val="TDC2"/>
        <w:rPr>
          <w:rFonts w:asciiTheme="minorHAnsi" w:eastAsiaTheme="minorEastAsia" w:hAnsiTheme="minorHAnsi" w:cstheme="minorBidi"/>
          <w:szCs w:val="22"/>
          <w:lang w:eastAsia="es-CO"/>
        </w:rPr>
      </w:pPr>
      <w:hyperlink w:anchor="_Toc48840501" w:history="1">
        <w:r w:rsidR="006B3A2E" w:rsidRPr="00491E1C">
          <w:rPr>
            <w:rStyle w:val="Hipervnculo"/>
          </w:rPr>
          <w:t>22.3 DEFINICIONES:</w:t>
        </w:r>
        <w:r w:rsidR="006B3A2E">
          <w:rPr>
            <w:webHidden/>
          </w:rPr>
          <w:tab/>
        </w:r>
        <w:r w:rsidR="006B3A2E">
          <w:rPr>
            <w:webHidden/>
          </w:rPr>
          <w:fldChar w:fldCharType="begin"/>
        </w:r>
        <w:r w:rsidR="006B3A2E">
          <w:rPr>
            <w:webHidden/>
          </w:rPr>
          <w:instrText xml:space="preserve"> PAGEREF _Toc48840501 \h </w:instrText>
        </w:r>
        <w:r w:rsidR="006B3A2E">
          <w:rPr>
            <w:webHidden/>
          </w:rPr>
        </w:r>
        <w:r w:rsidR="006B3A2E">
          <w:rPr>
            <w:webHidden/>
          </w:rPr>
          <w:fldChar w:fldCharType="separate"/>
        </w:r>
        <w:r w:rsidR="002A507E">
          <w:rPr>
            <w:webHidden/>
          </w:rPr>
          <w:t>129</w:t>
        </w:r>
        <w:r w:rsidR="006B3A2E">
          <w:rPr>
            <w:webHidden/>
          </w:rPr>
          <w:fldChar w:fldCharType="end"/>
        </w:r>
      </w:hyperlink>
    </w:p>
    <w:p w14:paraId="1019A683" w14:textId="77777777" w:rsidR="006B3A2E" w:rsidRDefault="00DD4986">
      <w:pPr>
        <w:pStyle w:val="TDC2"/>
        <w:rPr>
          <w:rFonts w:asciiTheme="minorHAnsi" w:eastAsiaTheme="minorEastAsia" w:hAnsiTheme="minorHAnsi" w:cstheme="minorBidi"/>
          <w:szCs w:val="22"/>
          <w:lang w:eastAsia="es-CO"/>
        </w:rPr>
      </w:pPr>
      <w:hyperlink w:anchor="_Toc48840502" w:history="1">
        <w:r w:rsidR="006B3A2E" w:rsidRPr="00491E1C">
          <w:rPr>
            <w:rStyle w:val="Hipervnculo"/>
          </w:rPr>
          <w:t>22.4. INFORMACIÓN A REVELAR:</w:t>
        </w:r>
        <w:r w:rsidR="006B3A2E">
          <w:rPr>
            <w:webHidden/>
          </w:rPr>
          <w:tab/>
        </w:r>
        <w:r w:rsidR="006B3A2E">
          <w:rPr>
            <w:webHidden/>
          </w:rPr>
          <w:fldChar w:fldCharType="begin"/>
        </w:r>
        <w:r w:rsidR="006B3A2E">
          <w:rPr>
            <w:webHidden/>
          </w:rPr>
          <w:instrText xml:space="preserve"> PAGEREF _Toc48840502 \h </w:instrText>
        </w:r>
        <w:r w:rsidR="006B3A2E">
          <w:rPr>
            <w:webHidden/>
          </w:rPr>
        </w:r>
        <w:r w:rsidR="006B3A2E">
          <w:rPr>
            <w:webHidden/>
          </w:rPr>
          <w:fldChar w:fldCharType="separate"/>
        </w:r>
        <w:r w:rsidR="002A507E">
          <w:rPr>
            <w:webHidden/>
          </w:rPr>
          <w:t>129</w:t>
        </w:r>
        <w:r w:rsidR="006B3A2E">
          <w:rPr>
            <w:webHidden/>
          </w:rPr>
          <w:fldChar w:fldCharType="end"/>
        </w:r>
      </w:hyperlink>
    </w:p>
    <w:p w14:paraId="4315AE88" w14:textId="77777777" w:rsidR="006B3A2E" w:rsidRDefault="00DD4986">
      <w:pPr>
        <w:pStyle w:val="TDC1"/>
        <w:rPr>
          <w:rFonts w:asciiTheme="minorHAnsi" w:eastAsiaTheme="minorEastAsia" w:hAnsiTheme="minorHAnsi" w:cstheme="minorBidi"/>
          <w:sz w:val="22"/>
          <w:szCs w:val="22"/>
          <w:lang w:eastAsia="es-CO"/>
        </w:rPr>
      </w:pPr>
      <w:hyperlink w:anchor="_Toc48840503" w:history="1">
        <w:r w:rsidR="006B3A2E" w:rsidRPr="00491E1C">
          <w:rPr>
            <w:rStyle w:val="Hipervnculo"/>
          </w:rPr>
          <w:t>CAPÍTULO XXIII</w:t>
        </w:r>
        <w:r w:rsidR="006B3A2E">
          <w:rPr>
            <w:webHidden/>
          </w:rPr>
          <w:tab/>
        </w:r>
        <w:r w:rsidR="006B3A2E">
          <w:rPr>
            <w:webHidden/>
          </w:rPr>
          <w:fldChar w:fldCharType="begin"/>
        </w:r>
        <w:r w:rsidR="006B3A2E">
          <w:rPr>
            <w:webHidden/>
          </w:rPr>
          <w:instrText xml:space="preserve"> PAGEREF _Toc48840503 \h </w:instrText>
        </w:r>
        <w:r w:rsidR="006B3A2E">
          <w:rPr>
            <w:webHidden/>
          </w:rPr>
        </w:r>
        <w:r w:rsidR="006B3A2E">
          <w:rPr>
            <w:webHidden/>
          </w:rPr>
          <w:fldChar w:fldCharType="separate"/>
        </w:r>
        <w:r w:rsidR="002A507E">
          <w:rPr>
            <w:webHidden/>
          </w:rPr>
          <w:t>129</w:t>
        </w:r>
        <w:r w:rsidR="006B3A2E">
          <w:rPr>
            <w:webHidden/>
          </w:rPr>
          <w:fldChar w:fldCharType="end"/>
        </w:r>
      </w:hyperlink>
    </w:p>
    <w:p w14:paraId="31D56110" w14:textId="77777777" w:rsidR="006B3A2E" w:rsidRDefault="00DD4986">
      <w:pPr>
        <w:pStyle w:val="TDC1"/>
        <w:rPr>
          <w:rFonts w:asciiTheme="minorHAnsi" w:eastAsiaTheme="minorEastAsia" w:hAnsiTheme="minorHAnsi" w:cstheme="minorBidi"/>
          <w:sz w:val="22"/>
          <w:szCs w:val="22"/>
          <w:lang w:eastAsia="es-CO"/>
        </w:rPr>
      </w:pPr>
      <w:hyperlink w:anchor="_Toc48840504" w:history="1">
        <w:r w:rsidR="006B3A2E" w:rsidRPr="00491E1C">
          <w:rPr>
            <w:rStyle w:val="Hipervnculo"/>
          </w:rPr>
          <w:t>CUENTAS DE ORDEN</w:t>
        </w:r>
        <w:r w:rsidR="006B3A2E">
          <w:rPr>
            <w:webHidden/>
          </w:rPr>
          <w:tab/>
        </w:r>
        <w:r w:rsidR="006B3A2E">
          <w:rPr>
            <w:webHidden/>
          </w:rPr>
          <w:fldChar w:fldCharType="begin"/>
        </w:r>
        <w:r w:rsidR="006B3A2E">
          <w:rPr>
            <w:webHidden/>
          </w:rPr>
          <w:instrText xml:space="preserve"> PAGEREF _Toc48840504 \h </w:instrText>
        </w:r>
        <w:r w:rsidR="006B3A2E">
          <w:rPr>
            <w:webHidden/>
          </w:rPr>
        </w:r>
        <w:r w:rsidR="006B3A2E">
          <w:rPr>
            <w:webHidden/>
          </w:rPr>
          <w:fldChar w:fldCharType="separate"/>
        </w:r>
        <w:r w:rsidR="002A507E">
          <w:rPr>
            <w:webHidden/>
          </w:rPr>
          <w:t>129</w:t>
        </w:r>
        <w:r w:rsidR="006B3A2E">
          <w:rPr>
            <w:webHidden/>
          </w:rPr>
          <w:fldChar w:fldCharType="end"/>
        </w:r>
      </w:hyperlink>
    </w:p>
    <w:p w14:paraId="61F96B7E" w14:textId="77777777" w:rsidR="006B3A2E" w:rsidRDefault="00DD4986">
      <w:pPr>
        <w:pStyle w:val="TDC2"/>
        <w:rPr>
          <w:rFonts w:asciiTheme="minorHAnsi" w:eastAsiaTheme="minorEastAsia" w:hAnsiTheme="minorHAnsi" w:cstheme="minorBidi"/>
          <w:szCs w:val="22"/>
          <w:lang w:eastAsia="es-CO"/>
        </w:rPr>
      </w:pPr>
      <w:hyperlink w:anchor="_Toc48840505" w:history="1">
        <w:r w:rsidR="006B3A2E" w:rsidRPr="00491E1C">
          <w:rPr>
            <w:rStyle w:val="Hipervnculo"/>
          </w:rPr>
          <w:t>23.1 Cuentas de Orden Contingentes:</w:t>
        </w:r>
        <w:r w:rsidR="006B3A2E">
          <w:rPr>
            <w:webHidden/>
          </w:rPr>
          <w:tab/>
        </w:r>
        <w:r w:rsidR="006B3A2E">
          <w:rPr>
            <w:webHidden/>
          </w:rPr>
          <w:fldChar w:fldCharType="begin"/>
        </w:r>
        <w:r w:rsidR="006B3A2E">
          <w:rPr>
            <w:webHidden/>
          </w:rPr>
          <w:instrText xml:space="preserve"> PAGEREF _Toc48840505 \h </w:instrText>
        </w:r>
        <w:r w:rsidR="006B3A2E">
          <w:rPr>
            <w:webHidden/>
          </w:rPr>
        </w:r>
        <w:r w:rsidR="006B3A2E">
          <w:rPr>
            <w:webHidden/>
          </w:rPr>
          <w:fldChar w:fldCharType="separate"/>
        </w:r>
        <w:r w:rsidR="002A507E">
          <w:rPr>
            <w:webHidden/>
          </w:rPr>
          <w:t>130</w:t>
        </w:r>
        <w:r w:rsidR="006B3A2E">
          <w:rPr>
            <w:webHidden/>
          </w:rPr>
          <w:fldChar w:fldCharType="end"/>
        </w:r>
      </w:hyperlink>
    </w:p>
    <w:p w14:paraId="389DA1F5" w14:textId="77777777" w:rsidR="006B3A2E" w:rsidRDefault="00DD4986">
      <w:pPr>
        <w:pStyle w:val="TDC2"/>
        <w:rPr>
          <w:rFonts w:asciiTheme="minorHAnsi" w:eastAsiaTheme="minorEastAsia" w:hAnsiTheme="minorHAnsi" w:cstheme="minorBidi"/>
          <w:szCs w:val="22"/>
          <w:lang w:eastAsia="es-CO"/>
        </w:rPr>
      </w:pPr>
      <w:hyperlink w:anchor="_Toc48840506" w:history="1">
        <w:r w:rsidR="006B3A2E" w:rsidRPr="00491E1C">
          <w:rPr>
            <w:rStyle w:val="Hipervnculo"/>
          </w:rPr>
          <w:t>23.2 Cuentas de Orden Fiduciarias:</w:t>
        </w:r>
        <w:r w:rsidR="006B3A2E">
          <w:rPr>
            <w:webHidden/>
          </w:rPr>
          <w:tab/>
        </w:r>
        <w:r w:rsidR="006B3A2E">
          <w:rPr>
            <w:webHidden/>
          </w:rPr>
          <w:fldChar w:fldCharType="begin"/>
        </w:r>
        <w:r w:rsidR="006B3A2E">
          <w:rPr>
            <w:webHidden/>
          </w:rPr>
          <w:instrText xml:space="preserve"> PAGEREF _Toc48840506 \h </w:instrText>
        </w:r>
        <w:r w:rsidR="006B3A2E">
          <w:rPr>
            <w:webHidden/>
          </w:rPr>
        </w:r>
        <w:r w:rsidR="006B3A2E">
          <w:rPr>
            <w:webHidden/>
          </w:rPr>
          <w:fldChar w:fldCharType="separate"/>
        </w:r>
        <w:r w:rsidR="002A507E">
          <w:rPr>
            <w:webHidden/>
          </w:rPr>
          <w:t>130</w:t>
        </w:r>
        <w:r w:rsidR="006B3A2E">
          <w:rPr>
            <w:webHidden/>
          </w:rPr>
          <w:fldChar w:fldCharType="end"/>
        </w:r>
      </w:hyperlink>
    </w:p>
    <w:p w14:paraId="125AFE09" w14:textId="77777777" w:rsidR="006B3A2E" w:rsidRDefault="00DD4986">
      <w:pPr>
        <w:pStyle w:val="TDC2"/>
        <w:rPr>
          <w:rFonts w:asciiTheme="minorHAnsi" w:eastAsiaTheme="minorEastAsia" w:hAnsiTheme="minorHAnsi" w:cstheme="minorBidi"/>
          <w:szCs w:val="22"/>
          <w:lang w:eastAsia="es-CO"/>
        </w:rPr>
      </w:pPr>
      <w:hyperlink w:anchor="_Toc48840507" w:history="1">
        <w:r w:rsidR="006B3A2E" w:rsidRPr="00491E1C">
          <w:rPr>
            <w:rStyle w:val="Hipervnculo"/>
          </w:rPr>
          <w:t>23.3 Cuentas de Orden de Control</w:t>
        </w:r>
        <w:r w:rsidR="006B3A2E">
          <w:rPr>
            <w:webHidden/>
          </w:rPr>
          <w:tab/>
        </w:r>
        <w:r w:rsidR="006B3A2E">
          <w:rPr>
            <w:webHidden/>
          </w:rPr>
          <w:fldChar w:fldCharType="begin"/>
        </w:r>
        <w:r w:rsidR="006B3A2E">
          <w:rPr>
            <w:webHidden/>
          </w:rPr>
          <w:instrText xml:space="preserve"> PAGEREF _Toc48840507 \h </w:instrText>
        </w:r>
        <w:r w:rsidR="006B3A2E">
          <w:rPr>
            <w:webHidden/>
          </w:rPr>
        </w:r>
        <w:r w:rsidR="006B3A2E">
          <w:rPr>
            <w:webHidden/>
          </w:rPr>
          <w:fldChar w:fldCharType="separate"/>
        </w:r>
        <w:r w:rsidR="002A507E">
          <w:rPr>
            <w:webHidden/>
          </w:rPr>
          <w:t>130</w:t>
        </w:r>
        <w:r w:rsidR="006B3A2E">
          <w:rPr>
            <w:webHidden/>
          </w:rPr>
          <w:fldChar w:fldCharType="end"/>
        </w:r>
      </w:hyperlink>
    </w:p>
    <w:p w14:paraId="47D0646E" w14:textId="77777777" w:rsidR="006B3A2E" w:rsidRDefault="00DD4986">
      <w:pPr>
        <w:pStyle w:val="TDC1"/>
        <w:rPr>
          <w:rFonts w:asciiTheme="minorHAnsi" w:eastAsiaTheme="minorEastAsia" w:hAnsiTheme="minorHAnsi" w:cstheme="minorBidi"/>
          <w:sz w:val="22"/>
          <w:szCs w:val="22"/>
          <w:lang w:eastAsia="es-CO"/>
        </w:rPr>
      </w:pPr>
      <w:hyperlink w:anchor="_Toc48840508" w:history="1">
        <w:r w:rsidR="006B3A2E" w:rsidRPr="00491E1C">
          <w:rPr>
            <w:rStyle w:val="Hipervnculo"/>
            <w:rFonts w:ascii="Arial" w:hAnsi="Arial"/>
          </w:rPr>
          <w:t>ANEXO 1</w:t>
        </w:r>
        <w:r w:rsidR="006B3A2E">
          <w:rPr>
            <w:webHidden/>
          </w:rPr>
          <w:tab/>
        </w:r>
        <w:r w:rsidR="006B3A2E">
          <w:rPr>
            <w:webHidden/>
          </w:rPr>
          <w:fldChar w:fldCharType="begin"/>
        </w:r>
        <w:r w:rsidR="006B3A2E">
          <w:rPr>
            <w:webHidden/>
          </w:rPr>
          <w:instrText xml:space="preserve"> PAGEREF _Toc48840508 \h </w:instrText>
        </w:r>
        <w:r w:rsidR="006B3A2E">
          <w:rPr>
            <w:webHidden/>
          </w:rPr>
        </w:r>
        <w:r w:rsidR="006B3A2E">
          <w:rPr>
            <w:webHidden/>
          </w:rPr>
          <w:fldChar w:fldCharType="separate"/>
        </w:r>
        <w:r w:rsidR="002A507E">
          <w:rPr>
            <w:webHidden/>
          </w:rPr>
          <w:t>131</w:t>
        </w:r>
        <w:r w:rsidR="006B3A2E">
          <w:rPr>
            <w:webHidden/>
          </w:rPr>
          <w:fldChar w:fldCharType="end"/>
        </w:r>
      </w:hyperlink>
    </w:p>
    <w:p w14:paraId="20A99C8A" w14:textId="77777777" w:rsidR="006B3A2E" w:rsidRDefault="00DD4986">
      <w:pPr>
        <w:pStyle w:val="TDC1"/>
        <w:rPr>
          <w:rFonts w:asciiTheme="minorHAnsi" w:eastAsiaTheme="minorEastAsia" w:hAnsiTheme="minorHAnsi" w:cstheme="minorBidi"/>
          <w:sz w:val="22"/>
          <w:szCs w:val="22"/>
          <w:lang w:eastAsia="es-CO"/>
        </w:rPr>
      </w:pPr>
      <w:hyperlink w:anchor="_Toc48840509" w:history="1">
        <w:r w:rsidR="006B3A2E" w:rsidRPr="00491E1C">
          <w:rPr>
            <w:rStyle w:val="Hipervnculo"/>
            <w:rFonts w:ascii="Arial" w:hAnsi="Arial"/>
          </w:rPr>
          <w:t>VALORES EM MILES DE PESOS</w:t>
        </w:r>
        <w:r w:rsidR="006B3A2E">
          <w:rPr>
            <w:webHidden/>
          </w:rPr>
          <w:tab/>
        </w:r>
        <w:r w:rsidR="006B3A2E">
          <w:rPr>
            <w:webHidden/>
          </w:rPr>
          <w:fldChar w:fldCharType="begin"/>
        </w:r>
        <w:r w:rsidR="006B3A2E">
          <w:rPr>
            <w:webHidden/>
          </w:rPr>
          <w:instrText xml:space="preserve"> PAGEREF _Toc48840509 \h </w:instrText>
        </w:r>
        <w:r w:rsidR="006B3A2E">
          <w:rPr>
            <w:webHidden/>
          </w:rPr>
        </w:r>
        <w:r w:rsidR="006B3A2E">
          <w:rPr>
            <w:webHidden/>
          </w:rPr>
          <w:fldChar w:fldCharType="separate"/>
        </w:r>
        <w:r w:rsidR="002A507E">
          <w:rPr>
            <w:webHidden/>
          </w:rPr>
          <w:t>131</w:t>
        </w:r>
        <w:r w:rsidR="006B3A2E">
          <w:rPr>
            <w:webHidden/>
          </w:rPr>
          <w:fldChar w:fldCharType="end"/>
        </w:r>
      </w:hyperlink>
    </w:p>
    <w:p w14:paraId="25E72609" w14:textId="77777777" w:rsidR="006B3A2E" w:rsidRDefault="00DD4986">
      <w:pPr>
        <w:pStyle w:val="TDC1"/>
        <w:rPr>
          <w:rFonts w:asciiTheme="minorHAnsi" w:eastAsiaTheme="minorEastAsia" w:hAnsiTheme="minorHAnsi" w:cstheme="minorBidi"/>
          <w:sz w:val="22"/>
          <w:szCs w:val="22"/>
          <w:lang w:eastAsia="es-CO"/>
        </w:rPr>
      </w:pPr>
      <w:hyperlink w:anchor="_Toc48840510" w:history="1">
        <w:r w:rsidR="006B3A2E" w:rsidRPr="00491E1C">
          <w:rPr>
            <w:rStyle w:val="Hipervnculo"/>
            <w:rFonts w:ascii="Arial" w:hAnsi="Arial"/>
          </w:rPr>
          <w:t>ETAPA DE TRANSICIÓN</w:t>
        </w:r>
        <w:r w:rsidR="006B3A2E">
          <w:rPr>
            <w:webHidden/>
          </w:rPr>
          <w:tab/>
        </w:r>
        <w:r w:rsidR="006B3A2E">
          <w:rPr>
            <w:webHidden/>
          </w:rPr>
          <w:fldChar w:fldCharType="begin"/>
        </w:r>
        <w:r w:rsidR="006B3A2E">
          <w:rPr>
            <w:webHidden/>
          </w:rPr>
          <w:instrText xml:space="preserve"> PAGEREF _Toc48840510 \h </w:instrText>
        </w:r>
        <w:r w:rsidR="006B3A2E">
          <w:rPr>
            <w:webHidden/>
          </w:rPr>
        </w:r>
        <w:r w:rsidR="006B3A2E">
          <w:rPr>
            <w:webHidden/>
          </w:rPr>
          <w:fldChar w:fldCharType="separate"/>
        </w:r>
        <w:r w:rsidR="002A507E">
          <w:rPr>
            <w:webHidden/>
          </w:rPr>
          <w:t>131</w:t>
        </w:r>
        <w:r w:rsidR="006B3A2E">
          <w:rPr>
            <w:webHidden/>
          </w:rPr>
          <w:fldChar w:fldCharType="end"/>
        </w:r>
      </w:hyperlink>
    </w:p>
    <w:p w14:paraId="2FAB012F" w14:textId="77777777" w:rsidR="006B3A2E" w:rsidRDefault="00DD4986">
      <w:pPr>
        <w:pStyle w:val="TDC1"/>
        <w:rPr>
          <w:rFonts w:asciiTheme="minorHAnsi" w:eastAsiaTheme="minorEastAsia" w:hAnsiTheme="minorHAnsi" w:cstheme="minorBidi"/>
          <w:sz w:val="22"/>
          <w:szCs w:val="22"/>
          <w:lang w:eastAsia="es-CO"/>
        </w:rPr>
      </w:pPr>
      <w:hyperlink w:anchor="_Toc48840511" w:history="1">
        <w:r w:rsidR="006B3A2E" w:rsidRPr="00491E1C">
          <w:rPr>
            <w:rStyle w:val="Hipervnculo"/>
            <w:rFonts w:ascii="Arial" w:hAnsi="Arial"/>
          </w:rPr>
          <w:t>ANEXO 2</w:t>
        </w:r>
        <w:r w:rsidR="006B3A2E">
          <w:rPr>
            <w:webHidden/>
          </w:rPr>
          <w:tab/>
        </w:r>
        <w:r w:rsidR="006B3A2E">
          <w:rPr>
            <w:webHidden/>
          </w:rPr>
          <w:fldChar w:fldCharType="begin"/>
        </w:r>
        <w:r w:rsidR="006B3A2E">
          <w:rPr>
            <w:webHidden/>
          </w:rPr>
          <w:instrText xml:space="preserve"> PAGEREF _Toc48840511 \h </w:instrText>
        </w:r>
        <w:r w:rsidR="006B3A2E">
          <w:rPr>
            <w:webHidden/>
          </w:rPr>
        </w:r>
        <w:r w:rsidR="006B3A2E">
          <w:rPr>
            <w:webHidden/>
          </w:rPr>
          <w:fldChar w:fldCharType="separate"/>
        </w:r>
        <w:r w:rsidR="002A507E">
          <w:rPr>
            <w:webHidden/>
          </w:rPr>
          <w:t>132</w:t>
        </w:r>
        <w:r w:rsidR="006B3A2E">
          <w:rPr>
            <w:webHidden/>
          </w:rPr>
          <w:fldChar w:fldCharType="end"/>
        </w:r>
      </w:hyperlink>
    </w:p>
    <w:p w14:paraId="4E5940B7" w14:textId="77777777" w:rsidR="006B3A2E" w:rsidRDefault="00DD4986">
      <w:pPr>
        <w:pStyle w:val="TDC1"/>
        <w:rPr>
          <w:rFonts w:asciiTheme="minorHAnsi" w:eastAsiaTheme="minorEastAsia" w:hAnsiTheme="minorHAnsi" w:cstheme="minorBidi"/>
          <w:sz w:val="22"/>
          <w:szCs w:val="22"/>
          <w:lang w:eastAsia="es-CO"/>
        </w:rPr>
      </w:pPr>
      <w:hyperlink w:anchor="_Toc48840512" w:history="1">
        <w:r w:rsidR="006B3A2E" w:rsidRPr="00491E1C">
          <w:rPr>
            <w:rStyle w:val="Hipervnculo"/>
            <w:rFonts w:ascii="Arial" w:hAnsi="Arial"/>
          </w:rPr>
          <w:t>CONCILIACIÓN PATRIMONIAL</w:t>
        </w:r>
        <w:r w:rsidR="006B3A2E">
          <w:rPr>
            <w:webHidden/>
          </w:rPr>
          <w:tab/>
        </w:r>
        <w:r w:rsidR="006B3A2E">
          <w:rPr>
            <w:webHidden/>
          </w:rPr>
          <w:fldChar w:fldCharType="begin"/>
        </w:r>
        <w:r w:rsidR="006B3A2E">
          <w:rPr>
            <w:webHidden/>
          </w:rPr>
          <w:instrText xml:space="preserve"> PAGEREF _Toc48840512 \h </w:instrText>
        </w:r>
        <w:r w:rsidR="006B3A2E">
          <w:rPr>
            <w:webHidden/>
          </w:rPr>
        </w:r>
        <w:r w:rsidR="006B3A2E">
          <w:rPr>
            <w:webHidden/>
          </w:rPr>
          <w:fldChar w:fldCharType="separate"/>
        </w:r>
        <w:r w:rsidR="002A507E">
          <w:rPr>
            <w:webHidden/>
          </w:rPr>
          <w:t>132</w:t>
        </w:r>
        <w:r w:rsidR="006B3A2E">
          <w:rPr>
            <w:webHidden/>
          </w:rPr>
          <w:fldChar w:fldCharType="end"/>
        </w:r>
      </w:hyperlink>
    </w:p>
    <w:p w14:paraId="511481C0" w14:textId="77777777" w:rsidR="006B3A2E" w:rsidRDefault="00DD4986">
      <w:pPr>
        <w:pStyle w:val="TDC1"/>
        <w:rPr>
          <w:rFonts w:asciiTheme="minorHAnsi" w:eastAsiaTheme="minorEastAsia" w:hAnsiTheme="minorHAnsi" w:cstheme="minorBidi"/>
          <w:sz w:val="22"/>
          <w:szCs w:val="22"/>
          <w:lang w:eastAsia="es-CO"/>
        </w:rPr>
      </w:pPr>
      <w:hyperlink w:anchor="_Toc48840513" w:history="1">
        <w:r w:rsidR="006B3A2E" w:rsidRPr="00491E1C">
          <w:rPr>
            <w:rStyle w:val="Hipervnculo"/>
            <w:rFonts w:ascii="Arial" w:hAnsi="Arial"/>
          </w:rPr>
          <w:t>ANEXO 3</w:t>
        </w:r>
        <w:r w:rsidR="006B3A2E">
          <w:rPr>
            <w:webHidden/>
          </w:rPr>
          <w:tab/>
        </w:r>
        <w:r w:rsidR="006B3A2E">
          <w:rPr>
            <w:webHidden/>
          </w:rPr>
          <w:fldChar w:fldCharType="begin"/>
        </w:r>
        <w:r w:rsidR="006B3A2E">
          <w:rPr>
            <w:webHidden/>
          </w:rPr>
          <w:instrText xml:space="preserve"> PAGEREF _Toc48840513 \h </w:instrText>
        </w:r>
        <w:r w:rsidR="006B3A2E">
          <w:rPr>
            <w:webHidden/>
          </w:rPr>
        </w:r>
        <w:r w:rsidR="006B3A2E">
          <w:rPr>
            <w:webHidden/>
          </w:rPr>
          <w:fldChar w:fldCharType="separate"/>
        </w:r>
        <w:r w:rsidR="002A507E">
          <w:rPr>
            <w:webHidden/>
          </w:rPr>
          <w:t>133</w:t>
        </w:r>
        <w:r w:rsidR="006B3A2E">
          <w:rPr>
            <w:webHidden/>
          </w:rPr>
          <w:fldChar w:fldCharType="end"/>
        </w:r>
      </w:hyperlink>
    </w:p>
    <w:p w14:paraId="1AC2715A" w14:textId="77777777" w:rsidR="006B3A2E" w:rsidRDefault="00DD4986">
      <w:pPr>
        <w:pStyle w:val="TDC1"/>
        <w:rPr>
          <w:rFonts w:asciiTheme="minorHAnsi" w:eastAsiaTheme="minorEastAsia" w:hAnsiTheme="minorHAnsi" w:cstheme="minorBidi"/>
          <w:sz w:val="22"/>
          <w:szCs w:val="22"/>
          <w:lang w:eastAsia="es-CO"/>
        </w:rPr>
      </w:pPr>
      <w:hyperlink w:anchor="_Toc48840514" w:history="1">
        <w:r w:rsidR="006B3A2E" w:rsidRPr="00491E1C">
          <w:rPr>
            <w:rStyle w:val="Hipervnculo"/>
            <w:rFonts w:ascii="Arial" w:hAnsi="Arial"/>
          </w:rPr>
          <w:t>EFECTO FINANCIERO NIIF VS PCGA</w:t>
        </w:r>
        <w:r w:rsidR="006B3A2E">
          <w:rPr>
            <w:webHidden/>
          </w:rPr>
          <w:tab/>
        </w:r>
        <w:r w:rsidR="006B3A2E">
          <w:rPr>
            <w:webHidden/>
          </w:rPr>
          <w:fldChar w:fldCharType="begin"/>
        </w:r>
        <w:r w:rsidR="006B3A2E">
          <w:rPr>
            <w:webHidden/>
          </w:rPr>
          <w:instrText xml:space="preserve"> PAGEREF _Toc48840514 \h </w:instrText>
        </w:r>
        <w:r w:rsidR="006B3A2E">
          <w:rPr>
            <w:webHidden/>
          </w:rPr>
        </w:r>
        <w:r w:rsidR="006B3A2E">
          <w:rPr>
            <w:webHidden/>
          </w:rPr>
          <w:fldChar w:fldCharType="separate"/>
        </w:r>
        <w:r w:rsidR="002A507E">
          <w:rPr>
            <w:webHidden/>
          </w:rPr>
          <w:t>133</w:t>
        </w:r>
        <w:r w:rsidR="006B3A2E">
          <w:rPr>
            <w:webHidden/>
          </w:rPr>
          <w:fldChar w:fldCharType="end"/>
        </w:r>
      </w:hyperlink>
    </w:p>
    <w:p w14:paraId="308351ED" w14:textId="77777777" w:rsidR="006B3A2E" w:rsidRDefault="00DD4986">
      <w:pPr>
        <w:pStyle w:val="TDC1"/>
        <w:rPr>
          <w:rFonts w:asciiTheme="minorHAnsi" w:eastAsiaTheme="minorEastAsia" w:hAnsiTheme="minorHAnsi" w:cstheme="minorBidi"/>
          <w:sz w:val="22"/>
          <w:szCs w:val="22"/>
          <w:lang w:eastAsia="es-CO"/>
        </w:rPr>
      </w:pPr>
      <w:hyperlink w:anchor="_Toc48840515" w:history="1">
        <w:r w:rsidR="006B3A2E" w:rsidRPr="00491E1C">
          <w:rPr>
            <w:rStyle w:val="Hipervnculo"/>
            <w:rFonts w:ascii="Arial" w:hAnsi="Arial"/>
          </w:rPr>
          <w:t>ANEXO 4</w:t>
        </w:r>
        <w:r w:rsidR="006B3A2E">
          <w:rPr>
            <w:webHidden/>
          </w:rPr>
          <w:tab/>
        </w:r>
        <w:r w:rsidR="006B3A2E">
          <w:rPr>
            <w:webHidden/>
          </w:rPr>
          <w:fldChar w:fldCharType="begin"/>
        </w:r>
        <w:r w:rsidR="006B3A2E">
          <w:rPr>
            <w:webHidden/>
          </w:rPr>
          <w:instrText xml:space="preserve"> PAGEREF _Toc48840515 \h </w:instrText>
        </w:r>
        <w:r w:rsidR="006B3A2E">
          <w:rPr>
            <w:webHidden/>
          </w:rPr>
        </w:r>
        <w:r w:rsidR="006B3A2E">
          <w:rPr>
            <w:webHidden/>
          </w:rPr>
          <w:fldChar w:fldCharType="separate"/>
        </w:r>
        <w:r w:rsidR="002A507E">
          <w:rPr>
            <w:webHidden/>
          </w:rPr>
          <w:t>134</w:t>
        </w:r>
        <w:r w:rsidR="006B3A2E">
          <w:rPr>
            <w:webHidden/>
          </w:rPr>
          <w:fldChar w:fldCharType="end"/>
        </w:r>
      </w:hyperlink>
    </w:p>
    <w:p w14:paraId="38EACED5" w14:textId="77777777" w:rsidR="006B3A2E" w:rsidRDefault="00DD4986">
      <w:pPr>
        <w:pStyle w:val="TDC1"/>
        <w:rPr>
          <w:rFonts w:asciiTheme="minorHAnsi" w:eastAsiaTheme="minorEastAsia" w:hAnsiTheme="minorHAnsi" w:cstheme="minorBidi"/>
          <w:sz w:val="22"/>
          <w:szCs w:val="22"/>
          <w:lang w:eastAsia="es-CO"/>
        </w:rPr>
      </w:pPr>
      <w:hyperlink w:anchor="_Toc48840516" w:history="1">
        <w:r w:rsidR="006B3A2E" w:rsidRPr="00491E1C">
          <w:rPr>
            <w:rStyle w:val="Hipervnculo"/>
            <w:rFonts w:ascii="Arial" w:hAnsi="Arial"/>
          </w:rPr>
          <w:t>MODELO DE ESTADO DE SITUACIÓN FINANCIERA</w:t>
        </w:r>
        <w:r w:rsidR="006B3A2E">
          <w:rPr>
            <w:webHidden/>
          </w:rPr>
          <w:tab/>
        </w:r>
        <w:r w:rsidR="006B3A2E">
          <w:rPr>
            <w:webHidden/>
          </w:rPr>
          <w:fldChar w:fldCharType="begin"/>
        </w:r>
        <w:r w:rsidR="006B3A2E">
          <w:rPr>
            <w:webHidden/>
          </w:rPr>
          <w:instrText xml:space="preserve"> PAGEREF _Toc48840516 \h </w:instrText>
        </w:r>
        <w:r w:rsidR="006B3A2E">
          <w:rPr>
            <w:webHidden/>
          </w:rPr>
        </w:r>
        <w:r w:rsidR="006B3A2E">
          <w:rPr>
            <w:webHidden/>
          </w:rPr>
          <w:fldChar w:fldCharType="separate"/>
        </w:r>
        <w:r w:rsidR="002A507E">
          <w:rPr>
            <w:webHidden/>
          </w:rPr>
          <w:t>134</w:t>
        </w:r>
        <w:r w:rsidR="006B3A2E">
          <w:rPr>
            <w:webHidden/>
          </w:rPr>
          <w:fldChar w:fldCharType="end"/>
        </w:r>
      </w:hyperlink>
    </w:p>
    <w:p w14:paraId="230DA423" w14:textId="77777777" w:rsidR="006B3A2E" w:rsidRDefault="00DD4986">
      <w:pPr>
        <w:pStyle w:val="TDC1"/>
        <w:rPr>
          <w:rFonts w:asciiTheme="minorHAnsi" w:eastAsiaTheme="minorEastAsia" w:hAnsiTheme="minorHAnsi" w:cstheme="minorBidi"/>
          <w:sz w:val="22"/>
          <w:szCs w:val="22"/>
          <w:lang w:eastAsia="es-CO"/>
        </w:rPr>
      </w:pPr>
      <w:hyperlink w:anchor="_Toc48840517" w:history="1">
        <w:r w:rsidR="006B3A2E" w:rsidRPr="00491E1C">
          <w:rPr>
            <w:rStyle w:val="Hipervnculo"/>
            <w:rFonts w:ascii="Arial" w:hAnsi="Arial"/>
          </w:rPr>
          <w:t>ANEXO 5</w:t>
        </w:r>
        <w:r w:rsidR="006B3A2E">
          <w:rPr>
            <w:webHidden/>
          </w:rPr>
          <w:tab/>
        </w:r>
        <w:r w:rsidR="006B3A2E">
          <w:rPr>
            <w:webHidden/>
          </w:rPr>
          <w:fldChar w:fldCharType="begin"/>
        </w:r>
        <w:r w:rsidR="006B3A2E">
          <w:rPr>
            <w:webHidden/>
          </w:rPr>
          <w:instrText xml:space="preserve"> PAGEREF _Toc48840517 \h </w:instrText>
        </w:r>
        <w:r w:rsidR="006B3A2E">
          <w:rPr>
            <w:webHidden/>
          </w:rPr>
        </w:r>
        <w:r w:rsidR="006B3A2E">
          <w:rPr>
            <w:webHidden/>
          </w:rPr>
          <w:fldChar w:fldCharType="separate"/>
        </w:r>
        <w:r w:rsidR="002A507E">
          <w:rPr>
            <w:webHidden/>
          </w:rPr>
          <w:t>135</w:t>
        </w:r>
        <w:r w:rsidR="006B3A2E">
          <w:rPr>
            <w:webHidden/>
          </w:rPr>
          <w:fldChar w:fldCharType="end"/>
        </w:r>
      </w:hyperlink>
    </w:p>
    <w:p w14:paraId="5D5E95A0" w14:textId="77777777" w:rsidR="006B3A2E" w:rsidRDefault="00DD4986">
      <w:pPr>
        <w:pStyle w:val="TDC1"/>
        <w:rPr>
          <w:rFonts w:asciiTheme="minorHAnsi" w:eastAsiaTheme="minorEastAsia" w:hAnsiTheme="minorHAnsi" w:cstheme="minorBidi"/>
          <w:sz w:val="22"/>
          <w:szCs w:val="22"/>
          <w:lang w:eastAsia="es-CO"/>
        </w:rPr>
      </w:pPr>
      <w:hyperlink w:anchor="_Toc48840518" w:history="1">
        <w:r w:rsidR="006B3A2E" w:rsidRPr="00491E1C">
          <w:rPr>
            <w:rStyle w:val="Hipervnculo"/>
            <w:rFonts w:ascii="Arial" w:hAnsi="Arial"/>
          </w:rPr>
          <w:t>MODELO DE ESTADO DE RESULTADOS INTEGRAL</w:t>
        </w:r>
        <w:r w:rsidR="006B3A2E">
          <w:rPr>
            <w:webHidden/>
          </w:rPr>
          <w:tab/>
        </w:r>
        <w:r w:rsidR="006B3A2E">
          <w:rPr>
            <w:webHidden/>
          </w:rPr>
          <w:fldChar w:fldCharType="begin"/>
        </w:r>
        <w:r w:rsidR="006B3A2E">
          <w:rPr>
            <w:webHidden/>
          </w:rPr>
          <w:instrText xml:space="preserve"> PAGEREF _Toc48840518 \h </w:instrText>
        </w:r>
        <w:r w:rsidR="006B3A2E">
          <w:rPr>
            <w:webHidden/>
          </w:rPr>
        </w:r>
        <w:r w:rsidR="006B3A2E">
          <w:rPr>
            <w:webHidden/>
          </w:rPr>
          <w:fldChar w:fldCharType="separate"/>
        </w:r>
        <w:r w:rsidR="002A507E">
          <w:rPr>
            <w:webHidden/>
          </w:rPr>
          <w:t>135</w:t>
        </w:r>
        <w:r w:rsidR="006B3A2E">
          <w:rPr>
            <w:webHidden/>
          </w:rPr>
          <w:fldChar w:fldCharType="end"/>
        </w:r>
      </w:hyperlink>
    </w:p>
    <w:p w14:paraId="109EFCD6" w14:textId="77777777" w:rsidR="006B3A2E" w:rsidRDefault="00DD4986">
      <w:pPr>
        <w:pStyle w:val="TDC1"/>
        <w:rPr>
          <w:rFonts w:asciiTheme="minorHAnsi" w:eastAsiaTheme="minorEastAsia" w:hAnsiTheme="minorHAnsi" w:cstheme="minorBidi"/>
          <w:sz w:val="22"/>
          <w:szCs w:val="22"/>
          <w:lang w:eastAsia="es-CO"/>
        </w:rPr>
      </w:pPr>
      <w:hyperlink w:anchor="_Toc48840519" w:history="1">
        <w:r w:rsidR="006B3A2E" w:rsidRPr="00491E1C">
          <w:rPr>
            <w:rStyle w:val="Hipervnculo"/>
            <w:rFonts w:ascii="Arial" w:hAnsi="Arial"/>
          </w:rPr>
          <w:t>ANEXO 6</w:t>
        </w:r>
        <w:r w:rsidR="006B3A2E">
          <w:rPr>
            <w:webHidden/>
          </w:rPr>
          <w:tab/>
        </w:r>
        <w:r w:rsidR="006B3A2E">
          <w:rPr>
            <w:webHidden/>
          </w:rPr>
          <w:fldChar w:fldCharType="begin"/>
        </w:r>
        <w:r w:rsidR="006B3A2E">
          <w:rPr>
            <w:webHidden/>
          </w:rPr>
          <w:instrText xml:space="preserve"> PAGEREF _Toc48840519 \h </w:instrText>
        </w:r>
        <w:r w:rsidR="006B3A2E">
          <w:rPr>
            <w:webHidden/>
          </w:rPr>
        </w:r>
        <w:r w:rsidR="006B3A2E">
          <w:rPr>
            <w:webHidden/>
          </w:rPr>
          <w:fldChar w:fldCharType="separate"/>
        </w:r>
        <w:r w:rsidR="002A507E">
          <w:rPr>
            <w:webHidden/>
          </w:rPr>
          <w:t>137</w:t>
        </w:r>
        <w:r w:rsidR="006B3A2E">
          <w:rPr>
            <w:webHidden/>
          </w:rPr>
          <w:fldChar w:fldCharType="end"/>
        </w:r>
      </w:hyperlink>
    </w:p>
    <w:p w14:paraId="3E564BD3" w14:textId="77777777" w:rsidR="006B3A2E" w:rsidRDefault="00DD4986">
      <w:pPr>
        <w:pStyle w:val="TDC1"/>
        <w:rPr>
          <w:rFonts w:asciiTheme="minorHAnsi" w:eastAsiaTheme="minorEastAsia" w:hAnsiTheme="minorHAnsi" w:cstheme="minorBidi"/>
          <w:sz w:val="22"/>
          <w:szCs w:val="22"/>
          <w:lang w:eastAsia="es-CO"/>
        </w:rPr>
      </w:pPr>
      <w:hyperlink w:anchor="_Toc48840520" w:history="1">
        <w:r w:rsidR="006B3A2E" w:rsidRPr="00491E1C">
          <w:rPr>
            <w:rStyle w:val="Hipervnculo"/>
            <w:rFonts w:ascii="Arial" w:hAnsi="Arial"/>
          </w:rPr>
          <w:t>MODELO DE ESTADO DE CAMBIOS EN EL PATRIMONIO</w:t>
        </w:r>
        <w:r w:rsidR="006B3A2E">
          <w:rPr>
            <w:webHidden/>
          </w:rPr>
          <w:tab/>
        </w:r>
        <w:r w:rsidR="006B3A2E">
          <w:rPr>
            <w:webHidden/>
          </w:rPr>
          <w:fldChar w:fldCharType="begin"/>
        </w:r>
        <w:r w:rsidR="006B3A2E">
          <w:rPr>
            <w:webHidden/>
          </w:rPr>
          <w:instrText xml:space="preserve"> PAGEREF _Toc48840520 \h </w:instrText>
        </w:r>
        <w:r w:rsidR="006B3A2E">
          <w:rPr>
            <w:webHidden/>
          </w:rPr>
        </w:r>
        <w:r w:rsidR="006B3A2E">
          <w:rPr>
            <w:webHidden/>
          </w:rPr>
          <w:fldChar w:fldCharType="separate"/>
        </w:r>
        <w:r w:rsidR="002A507E">
          <w:rPr>
            <w:webHidden/>
          </w:rPr>
          <w:t>137</w:t>
        </w:r>
        <w:r w:rsidR="006B3A2E">
          <w:rPr>
            <w:webHidden/>
          </w:rPr>
          <w:fldChar w:fldCharType="end"/>
        </w:r>
      </w:hyperlink>
    </w:p>
    <w:p w14:paraId="0FA7AC55" w14:textId="77777777" w:rsidR="006B3A2E" w:rsidRDefault="00DD4986">
      <w:pPr>
        <w:pStyle w:val="TDC1"/>
        <w:rPr>
          <w:rFonts w:asciiTheme="minorHAnsi" w:eastAsiaTheme="minorEastAsia" w:hAnsiTheme="minorHAnsi" w:cstheme="minorBidi"/>
          <w:sz w:val="22"/>
          <w:szCs w:val="22"/>
          <w:lang w:eastAsia="es-CO"/>
        </w:rPr>
      </w:pPr>
      <w:hyperlink w:anchor="_Toc48840521" w:history="1">
        <w:r w:rsidR="006B3A2E" w:rsidRPr="00491E1C">
          <w:rPr>
            <w:rStyle w:val="Hipervnculo"/>
            <w:rFonts w:ascii="Arial" w:hAnsi="Arial"/>
          </w:rPr>
          <w:t>ANEXO 7</w:t>
        </w:r>
        <w:r w:rsidR="006B3A2E">
          <w:rPr>
            <w:webHidden/>
          </w:rPr>
          <w:tab/>
        </w:r>
        <w:r w:rsidR="006B3A2E">
          <w:rPr>
            <w:webHidden/>
          </w:rPr>
          <w:fldChar w:fldCharType="begin"/>
        </w:r>
        <w:r w:rsidR="006B3A2E">
          <w:rPr>
            <w:webHidden/>
          </w:rPr>
          <w:instrText xml:space="preserve"> PAGEREF _Toc48840521 \h </w:instrText>
        </w:r>
        <w:r w:rsidR="006B3A2E">
          <w:rPr>
            <w:webHidden/>
          </w:rPr>
        </w:r>
        <w:r w:rsidR="006B3A2E">
          <w:rPr>
            <w:webHidden/>
          </w:rPr>
          <w:fldChar w:fldCharType="separate"/>
        </w:r>
        <w:r w:rsidR="002A507E">
          <w:rPr>
            <w:webHidden/>
          </w:rPr>
          <w:t>138</w:t>
        </w:r>
        <w:r w:rsidR="006B3A2E">
          <w:rPr>
            <w:webHidden/>
          </w:rPr>
          <w:fldChar w:fldCharType="end"/>
        </w:r>
      </w:hyperlink>
    </w:p>
    <w:p w14:paraId="2E8AE1B7" w14:textId="77777777" w:rsidR="006B3A2E" w:rsidRDefault="00DD4986">
      <w:pPr>
        <w:pStyle w:val="TDC1"/>
        <w:rPr>
          <w:rFonts w:asciiTheme="minorHAnsi" w:eastAsiaTheme="minorEastAsia" w:hAnsiTheme="minorHAnsi" w:cstheme="minorBidi"/>
          <w:sz w:val="22"/>
          <w:szCs w:val="22"/>
          <w:lang w:eastAsia="es-CO"/>
        </w:rPr>
      </w:pPr>
      <w:hyperlink w:anchor="_Toc48840522" w:history="1">
        <w:r w:rsidR="006B3A2E" w:rsidRPr="00491E1C">
          <w:rPr>
            <w:rStyle w:val="Hipervnculo"/>
            <w:rFonts w:ascii="Arial" w:hAnsi="Arial"/>
          </w:rPr>
          <w:t>MODELO DE ESTADO DE FLUJOS DE EFECTIVO- Método Directo</w:t>
        </w:r>
        <w:r w:rsidR="006B3A2E">
          <w:rPr>
            <w:webHidden/>
          </w:rPr>
          <w:tab/>
        </w:r>
        <w:r w:rsidR="006B3A2E">
          <w:rPr>
            <w:webHidden/>
          </w:rPr>
          <w:fldChar w:fldCharType="begin"/>
        </w:r>
        <w:r w:rsidR="006B3A2E">
          <w:rPr>
            <w:webHidden/>
          </w:rPr>
          <w:instrText xml:space="preserve"> PAGEREF _Toc48840522 \h </w:instrText>
        </w:r>
        <w:r w:rsidR="006B3A2E">
          <w:rPr>
            <w:webHidden/>
          </w:rPr>
        </w:r>
        <w:r w:rsidR="006B3A2E">
          <w:rPr>
            <w:webHidden/>
          </w:rPr>
          <w:fldChar w:fldCharType="separate"/>
        </w:r>
        <w:r w:rsidR="002A507E">
          <w:rPr>
            <w:webHidden/>
          </w:rPr>
          <w:t>138</w:t>
        </w:r>
        <w:r w:rsidR="006B3A2E">
          <w:rPr>
            <w:webHidden/>
          </w:rPr>
          <w:fldChar w:fldCharType="end"/>
        </w:r>
      </w:hyperlink>
    </w:p>
    <w:p w14:paraId="21020319" w14:textId="77777777" w:rsidR="006B3A2E" w:rsidRDefault="00DD4986">
      <w:pPr>
        <w:pStyle w:val="TDC1"/>
        <w:rPr>
          <w:rFonts w:asciiTheme="minorHAnsi" w:eastAsiaTheme="minorEastAsia" w:hAnsiTheme="minorHAnsi" w:cstheme="minorBidi"/>
          <w:sz w:val="22"/>
          <w:szCs w:val="22"/>
          <w:lang w:eastAsia="es-CO"/>
        </w:rPr>
      </w:pPr>
      <w:hyperlink w:anchor="_Toc48840523" w:history="1">
        <w:r w:rsidR="006B3A2E" w:rsidRPr="00491E1C">
          <w:rPr>
            <w:rStyle w:val="Hipervnculo"/>
            <w:rFonts w:ascii="Arial" w:hAnsi="Arial"/>
          </w:rPr>
          <w:t>ANEXO 8</w:t>
        </w:r>
        <w:r w:rsidR="006B3A2E">
          <w:rPr>
            <w:webHidden/>
          </w:rPr>
          <w:tab/>
        </w:r>
        <w:r w:rsidR="006B3A2E">
          <w:rPr>
            <w:webHidden/>
          </w:rPr>
          <w:fldChar w:fldCharType="begin"/>
        </w:r>
        <w:r w:rsidR="006B3A2E">
          <w:rPr>
            <w:webHidden/>
          </w:rPr>
          <w:instrText xml:space="preserve"> PAGEREF _Toc48840523 \h </w:instrText>
        </w:r>
        <w:r w:rsidR="006B3A2E">
          <w:rPr>
            <w:webHidden/>
          </w:rPr>
        </w:r>
        <w:r w:rsidR="006B3A2E">
          <w:rPr>
            <w:webHidden/>
          </w:rPr>
          <w:fldChar w:fldCharType="separate"/>
        </w:r>
        <w:r w:rsidR="002A507E">
          <w:rPr>
            <w:webHidden/>
          </w:rPr>
          <w:t>139</w:t>
        </w:r>
        <w:r w:rsidR="006B3A2E">
          <w:rPr>
            <w:webHidden/>
          </w:rPr>
          <w:fldChar w:fldCharType="end"/>
        </w:r>
      </w:hyperlink>
    </w:p>
    <w:p w14:paraId="653D92D9" w14:textId="77777777" w:rsidR="006B3A2E" w:rsidRDefault="00DD4986">
      <w:pPr>
        <w:pStyle w:val="TDC1"/>
        <w:rPr>
          <w:rFonts w:asciiTheme="minorHAnsi" w:eastAsiaTheme="minorEastAsia" w:hAnsiTheme="minorHAnsi" w:cstheme="minorBidi"/>
          <w:sz w:val="22"/>
          <w:szCs w:val="22"/>
          <w:lang w:eastAsia="es-CO"/>
        </w:rPr>
      </w:pPr>
      <w:hyperlink w:anchor="_Toc48840524" w:history="1">
        <w:r w:rsidR="006B3A2E" w:rsidRPr="00491E1C">
          <w:rPr>
            <w:rStyle w:val="Hipervnculo"/>
            <w:rFonts w:ascii="Arial" w:hAnsi="Arial"/>
          </w:rPr>
          <w:t>MODELO DE ESTADO DE FLUJOS DE EFECTIVO-Método Indirecto</w:t>
        </w:r>
        <w:r w:rsidR="006B3A2E">
          <w:rPr>
            <w:webHidden/>
          </w:rPr>
          <w:tab/>
        </w:r>
        <w:r w:rsidR="006B3A2E">
          <w:rPr>
            <w:webHidden/>
          </w:rPr>
          <w:fldChar w:fldCharType="begin"/>
        </w:r>
        <w:r w:rsidR="006B3A2E">
          <w:rPr>
            <w:webHidden/>
          </w:rPr>
          <w:instrText xml:space="preserve"> PAGEREF _Toc48840524 \h </w:instrText>
        </w:r>
        <w:r w:rsidR="006B3A2E">
          <w:rPr>
            <w:webHidden/>
          </w:rPr>
        </w:r>
        <w:r w:rsidR="006B3A2E">
          <w:rPr>
            <w:webHidden/>
          </w:rPr>
          <w:fldChar w:fldCharType="separate"/>
        </w:r>
        <w:r w:rsidR="002A507E">
          <w:rPr>
            <w:webHidden/>
          </w:rPr>
          <w:t>139</w:t>
        </w:r>
        <w:r w:rsidR="006B3A2E">
          <w:rPr>
            <w:webHidden/>
          </w:rPr>
          <w:fldChar w:fldCharType="end"/>
        </w:r>
      </w:hyperlink>
    </w:p>
    <w:p w14:paraId="06377497" w14:textId="77777777" w:rsidR="006B3A2E" w:rsidRDefault="00DD4986">
      <w:pPr>
        <w:pStyle w:val="TDC1"/>
        <w:rPr>
          <w:rFonts w:asciiTheme="minorHAnsi" w:eastAsiaTheme="minorEastAsia" w:hAnsiTheme="minorHAnsi" w:cstheme="minorBidi"/>
          <w:sz w:val="22"/>
          <w:szCs w:val="22"/>
          <w:lang w:eastAsia="es-CO"/>
        </w:rPr>
      </w:pPr>
      <w:hyperlink w:anchor="_Toc48840525" w:history="1">
        <w:r w:rsidR="006B3A2E" w:rsidRPr="00491E1C">
          <w:rPr>
            <w:rStyle w:val="Hipervnculo"/>
            <w:rFonts w:ascii="Arial" w:hAnsi="Arial"/>
          </w:rPr>
          <w:t>ANEXO 9</w:t>
        </w:r>
        <w:r w:rsidR="006B3A2E">
          <w:rPr>
            <w:webHidden/>
          </w:rPr>
          <w:tab/>
        </w:r>
        <w:r w:rsidR="006B3A2E">
          <w:rPr>
            <w:webHidden/>
          </w:rPr>
          <w:fldChar w:fldCharType="begin"/>
        </w:r>
        <w:r w:rsidR="006B3A2E">
          <w:rPr>
            <w:webHidden/>
          </w:rPr>
          <w:instrText xml:space="preserve"> PAGEREF _Toc48840525 \h </w:instrText>
        </w:r>
        <w:r w:rsidR="006B3A2E">
          <w:rPr>
            <w:webHidden/>
          </w:rPr>
        </w:r>
        <w:r w:rsidR="006B3A2E">
          <w:rPr>
            <w:webHidden/>
          </w:rPr>
          <w:fldChar w:fldCharType="separate"/>
        </w:r>
        <w:r w:rsidR="002A507E">
          <w:rPr>
            <w:webHidden/>
          </w:rPr>
          <w:t>140</w:t>
        </w:r>
        <w:r w:rsidR="006B3A2E">
          <w:rPr>
            <w:webHidden/>
          </w:rPr>
          <w:fldChar w:fldCharType="end"/>
        </w:r>
      </w:hyperlink>
    </w:p>
    <w:p w14:paraId="18806B99" w14:textId="77777777" w:rsidR="006B3A2E" w:rsidRDefault="00DD4986">
      <w:pPr>
        <w:pStyle w:val="TDC1"/>
        <w:rPr>
          <w:rFonts w:asciiTheme="minorHAnsi" w:eastAsiaTheme="minorEastAsia" w:hAnsiTheme="minorHAnsi" w:cstheme="minorBidi"/>
          <w:sz w:val="22"/>
          <w:szCs w:val="22"/>
          <w:lang w:eastAsia="es-CO"/>
        </w:rPr>
      </w:pPr>
      <w:hyperlink w:anchor="_Toc48840526" w:history="1">
        <w:r w:rsidR="006B3A2E" w:rsidRPr="00491E1C">
          <w:rPr>
            <w:rStyle w:val="Hipervnculo"/>
            <w:rFonts w:ascii="Arial" w:hAnsi="Arial"/>
          </w:rPr>
          <w:t>ESTADO DE FLUJOS DE EFECTIVO – CONCILIACIÓN DEL EFECTIVO Y EQUIVALENTES AL EFECTIVO</w:t>
        </w:r>
        <w:r w:rsidR="006B3A2E">
          <w:rPr>
            <w:webHidden/>
          </w:rPr>
          <w:tab/>
        </w:r>
        <w:r w:rsidR="006B3A2E">
          <w:rPr>
            <w:webHidden/>
          </w:rPr>
          <w:fldChar w:fldCharType="begin"/>
        </w:r>
        <w:r w:rsidR="006B3A2E">
          <w:rPr>
            <w:webHidden/>
          </w:rPr>
          <w:instrText xml:space="preserve"> PAGEREF _Toc48840526 \h </w:instrText>
        </w:r>
        <w:r w:rsidR="006B3A2E">
          <w:rPr>
            <w:webHidden/>
          </w:rPr>
        </w:r>
        <w:r w:rsidR="006B3A2E">
          <w:rPr>
            <w:webHidden/>
          </w:rPr>
          <w:fldChar w:fldCharType="separate"/>
        </w:r>
        <w:r w:rsidR="002A507E">
          <w:rPr>
            <w:webHidden/>
          </w:rPr>
          <w:t>140</w:t>
        </w:r>
        <w:r w:rsidR="006B3A2E">
          <w:rPr>
            <w:webHidden/>
          </w:rPr>
          <w:fldChar w:fldCharType="end"/>
        </w:r>
      </w:hyperlink>
    </w:p>
    <w:p w14:paraId="7DE567A0" w14:textId="77777777" w:rsidR="009D7B06" w:rsidRPr="001954ED" w:rsidRDefault="00AD3163" w:rsidP="000702E7">
      <w:pPr>
        <w:rPr>
          <w:rFonts w:cs="Arial"/>
          <w:b/>
          <w:bCs/>
          <w:sz w:val="22"/>
          <w:szCs w:val="22"/>
          <w:lang w:val="es-ES"/>
        </w:rPr>
      </w:pPr>
      <w:r w:rsidRPr="001954ED">
        <w:rPr>
          <w:rFonts w:cs="Arial"/>
          <w:b/>
          <w:bCs/>
          <w:sz w:val="22"/>
          <w:szCs w:val="22"/>
          <w:lang w:val="es-ES"/>
        </w:rPr>
        <w:fldChar w:fldCharType="end"/>
      </w:r>
    </w:p>
    <w:p w14:paraId="64C56C72" w14:textId="77777777" w:rsidR="001954ED" w:rsidRDefault="001954ED" w:rsidP="000702E7">
      <w:pPr>
        <w:rPr>
          <w:rFonts w:cs="Arial"/>
        </w:rPr>
      </w:pPr>
    </w:p>
    <w:p w14:paraId="04DE2D0E" w14:textId="77777777" w:rsidR="00FA1B1F" w:rsidRPr="00D64018" w:rsidRDefault="001954ED" w:rsidP="00FA1B1F">
      <w:pPr>
        <w:pStyle w:val="Ttulo1"/>
      </w:pPr>
      <w:bookmarkStart w:id="1" w:name="_Toc48840287"/>
      <w:r>
        <w:t>R</w:t>
      </w:r>
      <w:r w:rsidR="00FA1B1F" w:rsidRPr="00D64018">
        <w:t>ESEÑA HISTORICA</w:t>
      </w:r>
      <w:bookmarkEnd w:id="1"/>
    </w:p>
    <w:p w14:paraId="5A732B2E" w14:textId="77777777" w:rsidR="004B1073" w:rsidRPr="00FA1B1F" w:rsidRDefault="004B1073" w:rsidP="004B1073">
      <w:pPr>
        <w:rPr>
          <w:rFonts w:ascii="Tahoma" w:eastAsiaTheme="minorEastAsia" w:hAnsi="Tahoma" w:cs="Tahoma"/>
          <w:b/>
          <w:spacing w:val="-8"/>
        </w:rPr>
      </w:pPr>
    </w:p>
    <w:p w14:paraId="0F4C6D4A" w14:textId="77777777" w:rsidR="004B1073" w:rsidRPr="009E757F" w:rsidRDefault="00226F1F" w:rsidP="009E757F">
      <w:pPr>
        <w:pStyle w:val="Ttulo2"/>
        <w:rPr>
          <w:rFonts w:eastAsiaTheme="minorEastAsia"/>
        </w:rPr>
      </w:pPr>
      <w:bookmarkStart w:id="2" w:name="_Toc48840288"/>
      <w:r>
        <w:rPr>
          <w:rFonts w:eastAsiaTheme="minorEastAsia"/>
        </w:rPr>
        <w:lastRenderedPageBreak/>
        <w:t xml:space="preserve">1.1 </w:t>
      </w:r>
      <w:r w:rsidR="004B1073" w:rsidRPr="00226F1F">
        <w:rPr>
          <w:rFonts w:eastAsiaTheme="minorEastAsia"/>
        </w:rPr>
        <w:t>ENTIDAD</w:t>
      </w:r>
      <w:bookmarkEnd w:id="2"/>
      <w:r w:rsidR="004B1073" w:rsidRPr="00226F1F">
        <w:rPr>
          <w:rFonts w:eastAsiaTheme="minorEastAsia"/>
        </w:rPr>
        <w:t xml:space="preserve"> </w:t>
      </w:r>
    </w:p>
    <w:p w14:paraId="020960BD" w14:textId="77777777" w:rsidR="00A007F6" w:rsidRPr="005E385C" w:rsidRDefault="00A007F6" w:rsidP="00A007F6">
      <w:pPr>
        <w:pStyle w:val="Style14"/>
        <w:kinsoku w:val="0"/>
        <w:autoSpaceDE/>
        <w:autoSpaceDN/>
        <w:spacing w:before="0"/>
        <w:ind w:left="0" w:right="49"/>
        <w:rPr>
          <w:rFonts w:ascii="Tahoma" w:hAnsi="Tahoma" w:cs="Tahoma"/>
          <w:lang w:val="es-ES" w:eastAsia="es-ES"/>
        </w:rPr>
      </w:pPr>
      <w:r w:rsidRPr="005E385C">
        <w:rPr>
          <w:rFonts w:ascii="Tahoma" w:hAnsi="Tahoma" w:cs="Tahoma"/>
          <w:spacing w:val="-5"/>
          <w:lang w:val="es-ES" w:eastAsia="es-ES"/>
        </w:rPr>
        <w:t xml:space="preserve">El nombre de la corporación es CAJA </w:t>
      </w:r>
      <w:r w:rsidRPr="005E385C">
        <w:rPr>
          <w:rFonts w:ascii="Tahoma" w:hAnsi="Tahoma" w:cs="Tahoma"/>
          <w:spacing w:val="-6"/>
          <w:lang w:val="es-ES" w:eastAsia="es-ES"/>
        </w:rPr>
        <w:t xml:space="preserve">DE COMPENSACION FAMILIAR DEL ORIENTE COLOMBIANO y se distingue por la sigla "COMFAORIENTE", nombre que fue </w:t>
      </w:r>
      <w:r w:rsidRPr="005E385C">
        <w:rPr>
          <w:rFonts w:ascii="Tahoma" w:hAnsi="Tahoma" w:cs="Tahoma"/>
          <w:spacing w:val="2"/>
          <w:lang w:val="es-ES" w:eastAsia="es-ES"/>
        </w:rPr>
        <w:t xml:space="preserve">inscrito ante la Superintendencia del Subsidio Familiar, </w:t>
      </w:r>
      <w:r w:rsidRPr="005E385C">
        <w:rPr>
          <w:rFonts w:ascii="Tahoma" w:hAnsi="Tahoma" w:cs="Tahoma"/>
          <w:lang w:val="es-ES" w:eastAsia="es-ES"/>
        </w:rPr>
        <w:t>siendo aprobado mediante resolución No 1164 del 28 de Octubre de 1986 proferida por esta entidad.</w:t>
      </w:r>
    </w:p>
    <w:p w14:paraId="3CD0F69F" w14:textId="77777777" w:rsidR="00A007F6" w:rsidRPr="005E385C" w:rsidRDefault="00A007F6" w:rsidP="00A007F6">
      <w:pPr>
        <w:pStyle w:val="Style14"/>
        <w:kinsoku w:val="0"/>
        <w:autoSpaceDE/>
        <w:autoSpaceDN/>
        <w:ind w:left="0" w:right="49"/>
        <w:rPr>
          <w:rFonts w:ascii="Tahoma" w:hAnsi="Tahoma" w:cs="Tahoma"/>
          <w:lang w:val="es-ES" w:eastAsia="es-ES"/>
        </w:rPr>
      </w:pPr>
      <w:r w:rsidRPr="005E385C">
        <w:rPr>
          <w:rFonts w:ascii="Tahoma" w:hAnsi="Tahoma" w:cs="Tahoma"/>
          <w:spacing w:val="4"/>
          <w:lang w:val="es-ES" w:eastAsia="es-ES"/>
        </w:rPr>
        <w:t xml:space="preserve">ARTICULO 2. NATURALEZA JURIDICA: La Caja de </w:t>
      </w:r>
      <w:r w:rsidRPr="005E385C">
        <w:rPr>
          <w:rFonts w:ascii="Tahoma" w:hAnsi="Tahoma" w:cs="Tahoma"/>
          <w:spacing w:val="6"/>
          <w:lang w:val="es-ES" w:eastAsia="es-ES"/>
        </w:rPr>
        <w:t xml:space="preserve">Compensación Familiar del Oriente Colombiano </w:t>
      </w:r>
      <w:r w:rsidRPr="005E385C">
        <w:rPr>
          <w:rFonts w:ascii="Tahoma" w:hAnsi="Tahoma" w:cs="Tahoma"/>
          <w:spacing w:val="-1"/>
          <w:lang w:val="es-ES" w:eastAsia="es-ES"/>
        </w:rPr>
        <w:t xml:space="preserve">COMFAORIENTE es una Corporación de derecho privado, que cumple funciones de protección y seguridad social </w:t>
      </w:r>
      <w:r w:rsidRPr="005E385C">
        <w:rPr>
          <w:rFonts w:ascii="Tahoma" w:hAnsi="Tahoma" w:cs="Tahoma"/>
          <w:spacing w:val="2"/>
          <w:lang w:val="es-ES" w:eastAsia="es-ES"/>
        </w:rPr>
        <w:t xml:space="preserve">sometida al control estatal que establezcan las Leyes, sin </w:t>
      </w:r>
      <w:r w:rsidRPr="005E385C">
        <w:rPr>
          <w:rFonts w:ascii="Tahoma" w:hAnsi="Tahoma" w:cs="Tahoma"/>
          <w:spacing w:val="4"/>
          <w:lang w:val="es-ES" w:eastAsia="es-ES"/>
        </w:rPr>
        <w:t xml:space="preserve">ánimo de lucro, con personería jurídica, autonomía </w:t>
      </w:r>
      <w:r w:rsidRPr="005E385C">
        <w:rPr>
          <w:rFonts w:ascii="Tahoma" w:hAnsi="Tahoma" w:cs="Tahoma"/>
          <w:spacing w:val="8"/>
          <w:lang w:val="es-ES" w:eastAsia="es-ES"/>
        </w:rPr>
        <w:t xml:space="preserve">Administrativa y patrimonio independiente de las </w:t>
      </w:r>
      <w:r w:rsidRPr="005E385C">
        <w:rPr>
          <w:rFonts w:ascii="Tahoma" w:hAnsi="Tahoma" w:cs="Tahoma"/>
          <w:lang w:val="es-ES" w:eastAsia="es-ES"/>
        </w:rPr>
        <w:t>contempladas en el Libro I Titulo 36 del Código Civil.</w:t>
      </w:r>
    </w:p>
    <w:p w14:paraId="379201F0" w14:textId="77777777" w:rsidR="00A007F6" w:rsidRPr="00BE47AE" w:rsidRDefault="00A007F6" w:rsidP="00A007F6">
      <w:pPr>
        <w:pStyle w:val="Style1"/>
        <w:kinsoku w:val="0"/>
        <w:autoSpaceDE/>
        <w:autoSpaceDN/>
        <w:adjustRightInd/>
        <w:spacing w:before="216"/>
        <w:ind w:right="49"/>
        <w:jc w:val="both"/>
        <w:rPr>
          <w:rFonts w:ascii="Tahoma" w:eastAsiaTheme="minorEastAsia" w:hAnsi="Tahoma" w:cs="Tahoma"/>
          <w:spacing w:val="2"/>
          <w:sz w:val="24"/>
          <w:szCs w:val="24"/>
          <w:lang w:val="es-CO"/>
        </w:rPr>
      </w:pPr>
      <w:r w:rsidRPr="00BE47AE">
        <w:rPr>
          <w:rFonts w:ascii="Tahoma" w:eastAsiaTheme="minorEastAsia" w:hAnsi="Tahoma" w:cs="Tahoma"/>
          <w:spacing w:val="2"/>
          <w:sz w:val="24"/>
          <w:szCs w:val="24"/>
          <w:lang w:val="es-CO"/>
        </w:rPr>
        <w:t>La Personería Jurídica de la Caja fue conferida por la Gobernación del Norte de Santander mediante resolución número 0083 del 26 de junio de 1968.</w:t>
      </w:r>
    </w:p>
    <w:p w14:paraId="77612C4D" w14:textId="77777777" w:rsidR="00A007F6" w:rsidRPr="005E385C" w:rsidRDefault="00A007F6" w:rsidP="00A007F6">
      <w:pPr>
        <w:pStyle w:val="Style14"/>
        <w:tabs>
          <w:tab w:val="left" w:pos="8789"/>
        </w:tabs>
        <w:kinsoku w:val="0"/>
        <w:autoSpaceDE/>
        <w:autoSpaceDN/>
        <w:ind w:left="0" w:right="49"/>
        <w:rPr>
          <w:rFonts w:ascii="Tahoma" w:hAnsi="Tahoma" w:cs="Tahoma"/>
          <w:lang w:val="es-ES" w:eastAsia="es-ES"/>
        </w:rPr>
      </w:pPr>
      <w:r w:rsidRPr="005E385C">
        <w:rPr>
          <w:rFonts w:ascii="Tahoma" w:hAnsi="Tahoma" w:cs="Tahoma"/>
          <w:spacing w:val="2"/>
          <w:lang w:val="es-ES" w:eastAsia="es-ES"/>
        </w:rPr>
        <w:t>DOMICILIO: El domicilio de la Caja de Compensación Familiar del</w:t>
      </w:r>
      <w:r w:rsidRPr="005E385C">
        <w:rPr>
          <w:rFonts w:ascii="Tahoma" w:hAnsi="Tahoma" w:cs="Tahoma"/>
          <w:lang w:val="es-ES" w:eastAsia="es-ES"/>
        </w:rPr>
        <w:t xml:space="preserve"> Oriente Colombiano COMFAORIENTE es la ciudad de Cúcuta, Departamento Norte de Santander, República de Colombia.</w:t>
      </w:r>
    </w:p>
    <w:p w14:paraId="65ED7730" w14:textId="77777777" w:rsidR="00A007F6" w:rsidRPr="005E385C" w:rsidRDefault="00A007F6" w:rsidP="00A007F6">
      <w:pPr>
        <w:pStyle w:val="Style14"/>
        <w:kinsoku w:val="0"/>
        <w:autoSpaceDE/>
        <w:autoSpaceDN/>
        <w:ind w:left="0" w:right="49"/>
        <w:rPr>
          <w:rFonts w:ascii="Tahoma" w:hAnsi="Tahoma" w:cs="Tahoma"/>
          <w:lang w:val="es-ES" w:eastAsia="es-ES"/>
        </w:rPr>
      </w:pPr>
      <w:r w:rsidRPr="005E385C">
        <w:rPr>
          <w:rFonts w:ascii="Tahoma" w:hAnsi="Tahoma" w:cs="Tahoma"/>
          <w:spacing w:val="4"/>
          <w:lang w:val="es-ES" w:eastAsia="es-ES"/>
        </w:rPr>
        <w:t xml:space="preserve">No obstante lo establecido sobre el domicilio de la Caja, ésta podrá crear </w:t>
      </w:r>
      <w:r w:rsidRPr="005E385C">
        <w:rPr>
          <w:rFonts w:ascii="Tahoma" w:hAnsi="Tahoma" w:cs="Tahoma"/>
          <w:spacing w:val="6"/>
          <w:lang w:val="es-ES" w:eastAsia="es-ES"/>
        </w:rPr>
        <w:t xml:space="preserve">establecimientos que la ley no prohíba y que sean </w:t>
      </w:r>
      <w:r w:rsidRPr="005E385C">
        <w:rPr>
          <w:rFonts w:ascii="Tahoma" w:hAnsi="Tahoma" w:cs="Tahoma"/>
          <w:lang w:val="es-ES" w:eastAsia="es-ES"/>
        </w:rPr>
        <w:t xml:space="preserve">compatibles con su objeto social, en cualquier lugar del </w:t>
      </w:r>
      <w:r w:rsidRPr="005E385C">
        <w:rPr>
          <w:rFonts w:ascii="Tahoma" w:hAnsi="Tahoma" w:cs="Tahoma"/>
          <w:spacing w:val="-2"/>
          <w:lang w:val="es-ES" w:eastAsia="es-ES"/>
        </w:rPr>
        <w:t xml:space="preserve">departamento Norte de Santander, habida cuenta que las </w:t>
      </w:r>
      <w:r w:rsidRPr="005E385C">
        <w:rPr>
          <w:rFonts w:ascii="Tahoma" w:hAnsi="Tahoma" w:cs="Tahoma"/>
          <w:spacing w:val="-4"/>
          <w:lang w:val="es-ES" w:eastAsia="es-ES"/>
        </w:rPr>
        <w:t xml:space="preserve">Cajas de Compensación tienen su radio de acción en todo el </w:t>
      </w:r>
      <w:r w:rsidRPr="005E385C">
        <w:rPr>
          <w:rFonts w:ascii="Tahoma" w:hAnsi="Tahoma" w:cs="Tahoma"/>
          <w:spacing w:val="8"/>
          <w:lang w:val="es-ES" w:eastAsia="es-ES"/>
        </w:rPr>
        <w:t xml:space="preserve">departamento respectivo al que pertenezcan, con </w:t>
      </w:r>
      <w:r w:rsidRPr="005E385C">
        <w:rPr>
          <w:rFonts w:ascii="Tahoma" w:hAnsi="Tahoma" w:cs="Tahoma"/>
          <w:spacing w:val="-2"/>
          <w:lang w:val="es-ES" w:eastAsia="es-ES"/>
        </w:rPr>
        <w:t xml:space="preserve">excepción de algunas que lo tienen en todo el territorio </w:t>
      </w:r>
      <w:r w:rsidRPr="005E385C">
        <w:rPr>
          <w:rFonts w:ascii="Tahoma" w:hAnsi="Tahoma" w:cs="Tahoma"/>
          <w:lang w:val="es-ES" w:eastAsia="es-ES"/>
        </w:rPr>
        <w:t>nacional.</w:t>
      </w:r>
    </w:p>
    <w:p w14:paraId="620257F5" w14:textId="77777777" w:rsidR="00226F1F" w:rsidRPr="00226F1F" w:rsidRDefault="00A007F6" w:rsidP="00226F1F">
      <w:pPr>
        <w:pStyle w:val="Ttulo2"/>
      </w:pPr>
      <w:r w:rsidRPr="005E385C">
        <w:t xml:space="preserve">                                                                                                                                                                                                                                                                                                                                                                                                                                                                                                                                                                                                                                                                                                                    </w:t>
      </w:r>
      <w:bookmarkStart w:id="3" w:name="_Toc48840289"/>
      <w:r w:rsidRPr="005E385C">
        <w:t>1.2 OBJETO</w:t>
      </w:r>
      <w:bookmarkEnd w:id="3"/>
    </w:p>
    <w:p w14:paraId="0EF544F2" w14:textId="77777777" w:rsidR="00A007F6" w:rsidRPr="005E385C" w:rsidRDefault="00A007F6" w:rsidP="00A007F6">
      <w:pPr>
        <w:pStyle w:val="Style16"/>
        <w:kinsoku w:val="0"/>
        <w:autoSpaceDE/>
        <w:autoSpaceDN/>
        <w:rPr>
          <w:rFonts w:ascii="Tahoma" w:hAnsi="Tahoma" w:cs="Tahoma"/>
          <w:lang w:val="es-ES" w:eastAsia="es-ES"/>
        </w:rPr>
      </w:pPr>
      <w:r w:rsidRPr="005E385C">
        <w:rPr>
          <w:rFonts w:ascii="Tahoma" w:hAnsi="Tahoma" w:cs="Tahoma"/>
          <w:spacing w:val="-8"/>
          <w:lang w:val="es-ES" w:eastAsia="es-ES"/>
        </w:rPr>
        <w:t xml:space="preserve">El objeto de la Caja de Compensación </w:t>
      </w:r>
      <w:r w:rsidRPr="005E385C">
        <w:rPr>
          <w:rFonts w:ascii="Tahoma" w:hAnsi="Tahoma" w:cs="Tahoma"/>
          <w:lang w:val="es-ES" w:eastAsia="es-ES"/>
        </w:rPr>
        <w:t xml:space="preserve">Familiar del Oriente Colombiano COMFAORIENTE es </w:t>
      </w:r>
      <w:r w:rsidRPr="005E385C">
        <w:rPr>
          <w:rFonts w:ascii="Tahoma" w:hAnsi="Tahoma" w:cs="Tahoma"/>
          <w:spacing w:val="-2"/>
          <w:lang w:val="es-ES" w:eastAsia="es-ES"/>
        </w:rPr>
        <w:t xml:space="preserve">promocionar la Solidaridad Social entre empleadores y </w:t>
      </w:r>
      <w:r w:rsidRPr="005E385C">
        <w:rPr>
          <w:rFonts w:ascii="Tahoma" w:hAnsi="Tahoma" w:cs="Tahoma"/>
          <w:spacing w:val="3"/>
          <w:lang w:val="es-ES" w:eastAsia="es-ES"/>
        </w:rPr>
        <w:t xml:space="preserve">trabajadores, propiciando buenas relaciones entre éstos, </w:t>
      </w:r>
      <w:r w:rsidRPr="005E385C">
        <w:rPr>
          <w:rFonts w:ascii="Tahoma" w:hAnsi="Tahoma" w:cs="Tahoma"/>
          <w:lang w:val="es-ES" w:eastAsia="es-ES"/>
        </w:rPr>
        <w:t xml:space="preserve">en cumplimiento y desarrollo de las normas legales </w:t>
      </w:r>
      <w:r w:rsidRPr="005E385C">
        <w:rPr>
          <w:rFonts w:ascii="Tahoma" w:hAnsi="Tahoma" w:cs="Tahoma"/>
          <w:spacing w:val="-2"/>
          <w:lang w:val="es-ES" w:eastAsia="es-ES"/>
        </w:rPr>
        <w:t xml:space="preserve">referentes al Subsidio familiar, contribuyendo al desarrollo </w:t>
      </w:r>
      <w:r w:rsidRPr="005E385C">
        <w:rPr>
          <w:rFonts w:ascii="Tahoma" w:hAnsi="Tahoma" w:cs="Tahoma"/>
          <w:spacing w:val="-4"/>
          <w:lang w:val="es-ES" w:eastAsia="es-ES"/>
        </w:rPr>
        <w:t xml:space="preserve">social de la población afiliada mediante la realización de intervenciones sociales en las áreas de educación formal, educación superior, cultura, </w:t>
      </w:r>
      <w:r w:rsidRPr="005E385C">
        <w:rPr>
          <w:rFonts w:ascii="Tahoma" w:hAnsi="Tahoma" w:cs="Tahoma"/>
          <w:spacing w:val="2"/>
          <w:lang w:val="es-ES" w:eastAsia="es-ES"/>
        </w:rPr>
        <w:t xml:space="preserve">vivienda, recreación, turismo, deporte, crédito social, formación para el </w:t>
      </w:r>
      <w:r w:rsidRPr="005E385C">
        <w:rPr>
          <w:rFonts w:ascii="Tahoma" w:hAnsi="Tahoma" w:cs="Tahoma"/>
          <w:spacing w:val="-2"/>
          <w:lang w:val="es-ES" w:eastAsia="es-ES"/>
        </w:rPr>
        <w:t xml:space="preserve">trabajo y desarrollo humano y salud; pudiendo prestar servicios de salud como </w:t>
      </w:r>
      <w:r w:rsidRPr="005E385C">
        <w:rPr>
          <w:rFonts w:ascii="Tahoma" w:hAnsi="Tahoma" w:cs="Tahoma"/>
          <w:lang w:val="es-ES" w:eastAsia="es-ES"/>
        </w:rPr>
        <w:t>Empresa Promotora de Salud, E.P.S.</w:t>
      </w:r>
      <w:r w:rsidRPr="005E385C">
        <w:rPr>
          <w:rFonts w:ascii="Tahoma" w:hAnsi="Tahoma" w:cs="Tahoma"/>
          <w:spacing w:val="4"/>
          <w:lang w:val="es-ES" w:eastAsia="es-ES"/>
        </w:rPr>
        <w:t xml:space="preserve"> del Régimen Subsidiado y Régimen Contributivo e </w:t>
      </w:r>
      <w:r w:rsidRPr="005E385C">
        <w:rPr>
          <w:rFonts w:ascii="Tahoma" w:hAnsi="Tahoma" w:cs="Tahoma"/>
          <w:lang w:val="es-ES" w:eastAsia="es-ES"/>
        </w:rPr>
        <w:t xml:space="preserve">Institución Prestadora de Salud I.P.S, garantizando y </w:t>
      </w:r>
      <w:r w:rsidRPr="005E385C">
        <w:rPr>
          <w:rFonts w:ascii="Tahoma" w:hAnsi="Tahoma" w:cs="Tahoma"/>
          <w:spacing w:val="-4"/>
          <w:lang w:val="es-ES" w:eastAsia="es-ES"/>
        </w:rPr>
        <w:t xml:space="preserve">organizando la prestación de servicios incluidos en el plan </w:t>
      </w:r>
      <w:r w:rsidRPr="005E385C">
        <w:rPr>
          <w:rFonts w:ascii="Tahoma" w:hAnsi="Tahoma" w:cs="Tahoma"/>
          <w:lang w:val="es-ES" w:eastAsia="es-ES"/>
        </w:rPr>
        <w:t>obligatorio de Salud POS.</w:t>
      </w:r>
    </w:p>
    <w:p w14:paraId="7262C3D0" w14:textId="77777777" w:rsidR="00A007F6" w:rsidRPr="005E385C" w:rsidRDefault="00A007F6" w:rsidP="00A007F6">
      <w:pPr>
        <w:pStyle w:val="Style16"/>
        <w:kinsoku w:val="0"/>
        <w:autoSpaceDE/>
        <w:autoSpaceDN/>
        <w:spacing w:before="36"/>
        <w:rPr>
          <w:rFonts w:ascii="Tahoma" w:hAnsi="Tahoma" w:cs="Tahoma"/>
          <w:spacing w:val="-4"/>
          <w:lang w:val="es-ES" w:eastAsia="es-ES"/>
        </w:rPr>
      </w:pPr>
    </w:p>
    <w:p w14:paraId="51FF02D7" w14:textId="77777777" w:rsidR="00A007F6" w:rsidRPr="005E385C" w:rsidRDefault="00A007F6" w:rsidP="00A007F6">
      <w:pPr>
        <w:pStyle w:val="Style16"/>
        <w:kinsoku w:val="0"/>
        <w:autoSpaceDE/>
        <w:autoSpaceDN/>
        <w:spacing w:before="36"/>
        <w:rPr>
          <w:rFonts w:ascii="Tahoma" w:hAnsi="Tahoma" w:cs="Tahoma"/>
          <w:lang w:val="es-ES" w:eastAsia="es-ES"/>
        </w:rPr>
      </w:pPr>
      <w:r w:rsidRPr="005E385C">
        <w:rPr>
          <w:rFonts w:ascii="Tahoma" w:hAnsi="Tahoma" w:cs="Tahoma"/>
          <w:spacing w:val="-4"/>
          <w:lang w:val="es-ES" w:eastAsia="es-ES"/>
        </w:rPr>
        <w:lastRenderedPageBreak/>
        <w:t xml:space="preserve">En desarrollo del objeto COMFAORIENTE propenderá por el </w:t>
      </w:r>
      <w:r w:rsidRPr="005E385C">
        <w:rPr>
          <w:rFonts w:ascii="Tahoma" w:hAnsi="Tahoma" w:cs="Tahoma"/>
          <w:spacing w:val="-2"/>
          <w:lang w:val="es-ES" w:eastAsia="es-ES"/>
        </w:rPr>
        <w:t xml:space="preserve">mejoramiento integral de las condiciones de vida de los </w:t>
      </w:r>
      <w:r w:rsidRPr="005E385C">
        <w:rPr>
          <w:rFonts w:ascii="Tahoma" w:hAnsi="Tahoma" w:cs="Tahoma"/>
          <w:lang w:val="es-ES" w:eastAsia="es-ES"/>
        </w:rPr>
        <w:t xml:space="preserve">trabajadores y sus familias como estructura y núcleo básico </w:t>
      </w:r>
      <w:r w:rsidRPr="005E385C">
        <w:rPr>
          <w:rFonts w:ascii="Tahoma" w:hAnsi="Tahoma" w:cs="Tahoma"/>
          <w:spacing w:val="-2"/>
          <w:lang w:val="es-ES" w:eastAsia="es-ES"/>
        </w:rPr>
        <w:t xml:space="preserve">de la Sociedad, velando por su capacitación y bienestar </w:t>
      </w:r>
      <w:r w:rsidRPr="005E385C">
        <w:rPr>
          <w:rFonts w:ascii="Tahoma" w:hAnsi="Tahoma" w:cs="Tahoma"/>
          <w:spacing w:val="1"/>
          <w:lang w:val="es-ES" w:eastAsia="es-ES"/>
        </w:rPr>
        <w:t xml:space="preserve">económico por medio del otorgamiento del subsidio en </w:t>
      </w:r>
      <w:r w:rsidRPr="005E385C">
        <w:rPr>
          <w:rFonts w:ascii="Tahoma" w:hAnsi="Tahoma" w:cs="Tahoma"/>
          <w:spacing w:val="-1"/>
          <w:lang w:val="es-ES" w:eastAsia="es-ES"/>
        </w:rPr>
        <w:t xml:space="preserve">dinero y/o especie, de la ejecución de obras y la prestación </w:t>
      </w:r>
      <w:r w:rsidRPr="005E385C">
        <w:rPr>
          <w:rFonts w:ascii="Tahoma" w:hAnsi="Tahoma" w:cs="Tahoma"/>
          <w:spacing w:val="-4"/>
          <w:lang w:val="es-ES" w:eastAsia="es-ES"/>
        </w:rPr>
        <w:t xml:space="preserve">de servicios sociales, culturales, educativos, de salud, etc. </w:t>
      </w:r>
      <w:r w:rsidRPr="005E385C">
        <w:rPr>
          <w:rFonts w:ascii="Tahoma" w:hAnsi="Tahoma" w:cs="Tahoma"/>
          <w:spacing w:val="-2"/>
          <w:lang w:val="es-ES" w:eastAsia="es-ES"/>
        </w:rPr>
        <w:t xml:space="preserve">contribuyendo así a dignificar y valorar la persona humana </w:t>
      </w:r>
      <w:r w:rsidRPr="005E385C">
        <w:rPr>
          <w:rFonts w:ascii="Tahoma" w:hAnsi="Tahoma" w:cs="Tahoma"/>
          <w:spacing w:val="-4"/>
          <w:lang w:val="es-ES" w:eastAsia="es-ES"/>
        </w:rPr>
        <w:t xml:space="preserve">para que logre su plena realización, de conformidad con los </w:t>
      </w:r>
      <w:r w:rsidRPr="005E385C">
        <w:rPr>
          <w:rFonts w:ascii="Tahoma" w:hAnsi="Tahoma" w:cs="Tahoma"/>
          <w:spacing w:val="-3"/>
          <w:lang w:val="es-ES" w:eastAsia="es-ES"/>
        </w:rPr>
        <w:t xml:space="preserve">postulados de la declaración de los Derechos Humanos y los </w:t>
      </w:r>
      <w:r w:rsidRPr="005E385C">
        <w:rPr>
          <w:rFonts w:ascii="Tahoma" w:hAnsi="Tahoma" w:cs="Tahoma"/>
          <w:spacing w:val="-4"/>
          <w:lang w:val="es-ES" w:eastAsia="es-ES"/>
        </w:rPr>
        <w:t xml:space="preserve">principios fundamentales de la Carta Política, a través de la </w:t>
      </w:r>
      <w:r w:rsidRPr="005E385C">
        <w:rPr>
          <w:rFonts w:ascii="Tahoma" w:hAnsi="Tahoma" w:cs="Tahoma"/>
          <w:spacing w:val="4"/>
          <w:lang w:val="es-ES" w:eastAsia="es-ES"/>
        </w:rPr>
        <w:t xml:space="preserve">creación de establecimientos que considere necesarios </w:t>
      </w:r>
      <w:r w:rsidRPr="005E385C">
        <w:rPr>
          <w:rFonts w:ascii="Tahoma" w:hAnsi="Tahoma" w:cs="Tahoma"/>
          <w:lang w:val="es-ES" w:eastAsia="es-ES"/>
        </w:rPr>
        <w:t xml:space="preserve">para lograr la finalidad y cuya constitución no este prohibida </w:t>
      </w:r>
      <w:r w:rsidRPr="005E385C">
        <w:rPr>
          <w:rFonts w:ascii="Tahoma" w:hAnsi="Tahoma" w:cs="Tahoma"/>
          <w:spacing w:val="-4"/>
          <w:lang w:val="es-ES" w:eastAsia="es-ES"/>
        </w:rPr>
        <w:t xml:space="preserve">por ley a las Cajas de Compensación Familiar. En lo que corresponde a la prestación de servicios incluidos en el plan </w:t>
      </w:r>
      <w:r w:rsidRPr="005E385C">
        <w:rPr>
          <w:rFonts w:ascii="Tahoma" w:hAnsi="Tahoma" w:cs="Tahoma"/>
          <w:spacing w:val="-3"/>
          <w:lang w:val="es-ES" w:eastAsia="es-ES"/>
        </w:rPr>
        <w:t xml:space="preserve">obligatorio de Salud POS la caja debe cumplir </w:t>
      </w:r>
      <w:r w:rsidRPr="005E385C">
        <w:rPr>
          <w:rFonts w:ascii="Tahoma" w:hAnsi="Tahoma" w:cs="Tahoma"/>
          <w:lang w:val="es-ES" w:eastAsia="es-ES"/>
        </w:rPr>
        <w:t>con la normatividad vigente.</w:t>
      </w:r>
    </w:p>
    <w:p w14:paraId="3F1CCABF" w14:textId="77777777" w:rsidR="00A007F6" w:rsidRPr="005E385C" w:rsidRDefault="00A007F6" w:rsidP="00A007F6">
      <w:pPr>
        <w:pStyle w:val="Style16"/>
        <w:kinsoku w:val="0"/>
        <w:autoSpaceDE/>
        <w:autoSpaceDN/>
        <w:spacing w:before="0"/>
        <w:rPr>
          <w:rFonts w:ascii="Tahoma" w:hAnsi="Tahoma" w:cs="Tahoma"/>
          <w:spacing w:val="-4"/>
          <w:lang w:val="es-ES" w:eastAsia="es-ES"/>
        </w:rPr>
      </w:pPr>
    </w:p>
    <w:p w14:paraId="4E9AD6A8" w14:textId="77777777" w:rsidR="00A007F6" w:rsidRPr="005E385C" w:rsidRDefault="00A007F6" w:rsidP="00A007F6">
      <w:pPr>
        <w:pStyle w:val="Style16"/>
        <w:kinsoku w:val="0"/>
        <w:autoSpaceDE/>
        <w:autoSpaceDN/>
        <w:spacing w:before="0"/>
        <w:rPr>
          <w:rFonts w:ascii="Tahoma" w:hAnsi="Tahoma" w:cs="Tahoma"/>
          <w:lang w:val="es-ES" w:eastAsia="es-ES"/>
        </w:rPr>
      </w:pPr>
      <w:r w:rsidRPr="005E385C">
        <w:rPr>
          <w:rFonts w:ascii="Tahoma" w:hAnsi="Tahoma" w:cs="Tahoma"/>
          <w:spacing w:val="-4"/>
          <w:lang w:val="es-ES" w:eastAsia="es-ES"/>
        </w:rPr>
        <w:t xml:space="preserve">Así mismo, COMFAORIENTE velará, impulsará y fomentará la </w:t>
      </w:r>
      <w:r w:rsidRPr="005E385C">
        <w:rPr>
          <w:rFonts w:ascii="Tahoma" w:hAnsi="Tahoma" w:cs="Tahoma"/>
          <w:lang w:val="es-ES" w:eastAsia="es-ES"/>
        </w:rPr>
        <w:t xml:space="preserve">creación de nuevas empresas y el crecimiento de las ya </w:t>
      </w:r>
      <w:r w:rsidRPr="005E385C">
        <w:rPr>
          <w:rFonts w:ascii="Tahoma" w:hAnsi="Tahoma" w:cs="Tahoma"/>
          <w:spacing w:val="-4"/>
          <w:lang w:val="es-ES" w:eastAsia="es-ES"/>
        </w:rPr>
        <w:t xml:space="preserve">establecidas, con el fin de estimular la creación de nuevos </w:t>
      </w:r>
      <w:r w:rsidRPr="005E385C">
        <w:rPr>
          <w:rFonts w:ascii="Tahoma" w:hAnsi="Tahoma" w:cs="Tahoma"/>
          <w:lang w:val="es-ES" w:eastAsia="es-ES"/>
        </w:rPr>
        <w:t>empleos en la región, y la construcción de planes habitacionales de vivienda, construcción de planteles para educación formal e informal, el desarrollo de proyectos de infraestructura, así como la operación de programas sociales que contribuyan al mejoramiento de la calidad de vida de la población.</w:t>
      </w:r>
    </w:p>
    <w:p w14:paraId="2529B9A2" w14:textId="77777777" w:rsidR="00A007F6" w:rsidRPr="005E385C" w:rsidRDefault="00A007F6" w:rsidP="00A007F6">
      <w:pPr>
        <w:rPr>
          <w:rFonts w:ascii="Tahoma" w:hAnsi="Tahoma" w:cs="Tahoma"/>
          <w:b/>
        </w:rPr>
      </w:pPr>
    </w:p>
    <w:p w14:paraId="4CC34415" w14:textId="77777777" w:rsidR="00A007F6" w:rsidRPr="005E385C" w:rsidRDefault="00A007F6" w:rsidP="00A007F6">
      <w:pPr>
        <w:pStyle w:val="Style16"/>
        <w:kinsoku w:val="0"/>
        <w:autoSpaceDE/>
        <w:autoSpaceDN/>
        <w:spacing w:before="0"/>
        <w:rPr>
          <w:rFonts w:ascii="Tahoma" w:hAnsi="Tahoma" w:cs="Tahoma"/>
          <w:lang w:val="es-CO"/>
        </w:rPr>
      </w:pPr>
      <w:r w:rsidRPr="005E385C">
        <w:rPr>
          <w:rFonts w:ascii="Tahoma" w:hAnsi="Tahoma" w:cs="Tahoma"/>
          <w:lang w:val="es-CO"/>
        </w:rPr>
        <w:t xml:space="preserve">COMFAORIENTE, podrá desarrollar su objeto y todas aquellas actividades inherentes, complementarias o conexas, directamente o a través de convenios o alianzas estratégicas con otras cajas de compensación, entidades públicas y/o privadas, nacionales o internacionales </w:t>
      </w:r>
    </w:p>
    <w:p w14:paraId="7A17B75C" w14:textId="77777777" w:rsidR="004B1073" w:rsidRPr="005E385C" w:rsidRDefault="00A007F6" w:rsidP="009E757F">
      <w:pPr>
        <w:pStyle w:val="Style16"/>
        <w:kinsoku w:val="0"/>
        <w:autoSpaceDE/>
        <w:autoSpaceDN/>
        <w:rPr>
          <w:rFonts w:ascii="Tahoma" w:hAnsi="Tahoma" w:cs="Tahoma"/>
          <w:lang w:val="es-ES" w:eastAsia="es-ES"/>
        </w:rPr>
      </w:pPr>
      <w:r w:rsidRPr="005E385C">
        <w:rPr>
          <w:rFonts w:ascii="Tahoma" w:hAnsi="Tahoma" w:cs="Tahoma"/>
          <w:spacing w:val="-12"/>
          <w:lang w:val="es-ES" w:eastAsia="es-ES"/>
        </w:rPr>
        <w:t xml:space="preserve">REGIMEN DE TRANSPARENCIA: Las Cajas de </w:t>
      </w:r>
      <w:r w:rsidRPr="005E385C">
        <w:rPr>
          <w:rFonts w:ascii="Tahoma" w:hAnsi="Tahoma" w:cs="Tahoma"/>
          <w:lang w:val="es-ES" w:eastAsia="es-ES"/>
        </w:rPr>
        <w:t xml:space="preserve">Compensación Familiar se abstendrán de realizar las </w:t>
      </w:r>
      <w:r w:rsidRPr="005E385C">
        <w:rPr>
          <w:rFonts w:ascii="Tahoma" w:hAnsi="Tahoma" w:cs="Tahoma"/>
          <w:spacing w:val="-2"/>
          <w:lang w:val="es-ES" w:eastAsia="es-ES"/>
        </w:rPr>
        <w:t xml:space="preserve">siguientes actividades o conductas, siendo procedente la </w:t>
      </w:r>
      <w:r w:rsidRPr="005E385C">
        <w:rPr>
          <w:rFonts w:ascii="Tahoma" w:hAnsi="Tahoma" w:cs="Tahoma"/>
          <w:lang w:val="es-ES" w:eastAsia="es-ES"/>
        </w:rPr>
        <w:t xml:space="preserve">imposición de sanciones personales a los directores o </w:t>
      </w:r>
      <w:r w:rsidRPr="005E385C">
        <w:rPr>
          <w:rFonts w:ascii="Tahoma" w:hAnsi="Tahoma" w:cs="Tahoma"/>
          <w:spacing w:val="-1"/>
          <w:lang w:val="es-ES" w:eastAsia="es-ES"/>
        </w:rPr>
        <w:t xml:space="preserve">administradores que violen la presente disposición además de las sanciones institucionales conforme lo previsto en la </w:t>
      </w:r>
      <w:r w:rsidRPr="005E385C">
        <w:rPr>
          <w:rFonts w:ascii="Tahoma" w:hAnsi="Tahoma" w:cs="Tahoma"/>
          <w:lang w:val="es-ES" w:eastAsia="es-ES"/>
        </w:rPr>
        <w:t>Ley 789 de 2002:</w:t>
      </w:r>
    </w:p>
    <w:p w14:paraId="7AE24D8A" w14:textId="77777777" w:rsidR="00A007F6" w:rsidRPr="005E385C" w:rsidRDefault="00A007F6" w:rsidP="00147D41">
      <w:pPr>
        <w:pStyle w:val="Style1"/>
        <w:numPr>
          <w:ilvl w:val="0"/>
          <w:numId w:val="95"/>
        </w:numPr>
        <w:kinsoku w:val="0"/>
        <w:autoSpaceDE/>
        <w:autoSpaceDN/>
        <w:adjustRightInd/>
        <w:spacing w:before="216"/>
        <w:jc w:val="both"/>
        <w:rPr>
          <w:rStyle w:val="CharacterStyle1"/>
          <w:rFonts w:ascii="Tahoma" w:hAnsi="Tahoma" w:cs="Tahoma"/>
          <w:sz w:val="24"/>
          <w:szCs w:val="24"/>
          <w:lang w:val="es-ES" w:eastAsia="es-ES"/>
        </w:rPr>
      </w:pPr>
      <w:r w:rsidRPr="005E385C">
        <w:rPr>
          <w:rStyle w:val="CharacterStyle1"/>
          <w:rFonts w:ascii="Tahoma" w:hAnsi="Tahoma" w:cs="Tahoma"/>
          <w:sz w:val="24"/>
          <w:szCs w:val="24"/>
          <w:lang w:val="es-ES" w:eastAsia="es-ES"/>
        </w:rPr>
        <w:t xml:space="preserve">discriminación o selección adversa en el proceso de adscripción de afiliados u otorgamiento de beneficios, sobre la base de </w:t>
      </w:r>
      <w:r w:rsidRPr="005E385C">
        <w:rPr>
          <w:rStyle w:val="CharacterStyle1"/>
          <w:rFonts w:ascii="Tahoma" w:hAnsi="Tahoma" w:cs="Tahoma"/>
          <w:spacing w:val="6"/>
          <w:sz w:val="24"/>
          <w:szCs w:val="24"/>
          <w:lang w:val="es-ES" w:eastAsia="es-ES"/>
        </w:rPr>
        <w:t xml:space="preserve">todas las Cajas de Compensación Familiar </w:t>
      </w:r>
      <w:r w:rsidRPr="005E385C">
        <w:rPr>
          <w:rStyle w:val="CharacterStyle1"/>
          <w:rFonts w:ascii="Tahoma" w:hAnsi="Tahoma" w:cs="Tahoma"/>
          <w:spacing w:val="-2"/>
          <w:sz w:val="24"/>
          <w:szCs w:val="24"/>
          <w:lang w:val="es-ES" w:eastAsia="es-ES"/>
        </w:rPr>
        <w:t xml:space="preserve">deben ser totalmente abiertas a los diferentes sectores empresariales. Basta con la solicitud y </w:t>
      </w:r>
      <w:r w:rsidRPr="005E385C">
        <w:rPr>
          <w:rStyle w:val="CharacterStyle1"/>
          <w:rFonts w:ascii="Tahoma" w:hAnsi="Tahoma" w:cs="Tahoma"/>
          <w:sz w:val="24"/>
          <w:szCs w:val="24"/>
          <w:lang w:val="es-ES" w:eastAsia="es-ES"/>
        </w:rPr>
        <w:t>Paz y Salvo para que proceda su afiliación.</w:t>
      </w:r>
    </w:p>
    <w:p w14:paraId="56C5908E" w14:textId="77777777" w:rsidR="00A007F6" w:rsidRPr="005E385C" w:rsidRDefault="00A007F6" w:rsidP="00147D41">
      <w:pPr>
        <w:pStyle w:val="Style1"/>
        <w:numPr>
          <w:ilvl w:val="0"/>
          <w:numId w:val="95"/>
        </w:numPr>
        <w:tabs>
          <w:tab w:val="clear" w:pos="432"/>
          <w:tab w:val="num" w:pos="720"/>
        </w:tabs>
        <w:kinsoku w:val="0"/>
        <w:autoSpaceDE/>
        <w:autoSpaceDN/>
        <w:adjustRightInd/>
        <w:jc w:val="both"/>
        <w:rPr>
          <w:rStyle w:val="CharacterStyle1"/>
          <w:rFonts w:ascii="Tahoma" w:hAnsi="Tahoma" w:cs="Tahoma"/>
          <w:sz w:val="24"/>
          <w:szCs w:val="24"/>
          <w:lang w:val="es-ES" w:eastAsia="es-ES"/>
        </w:rPr>
      </w:pPr>
      <w:r w:rsidRPr="005E385C">
        <w:rPr>
          <w:rStyle w:val="CharacterStyle1"/>
          <w:rFonts w:ascii="Tahoma" w:hAnsi="Tahoma" w:cs="Tahoma"/>
          <w:spacing w:val="-4"/>
          <w:sz w:val="24"/>
          <w:szCs w:val="24"/>
          <w:lang w:val="es-ES" w:eastAsia="es-ES"/>
        </w:rPr>
        <w:t xml:space="preserve">Operaciones no representativas con entidades </w:t>
      </w:r>
      <w:r w:rsidRPr="005E385C">
        <w:rPr>
          <w:rStyle w:val="CharacterStyle1"/>
          <w:rFonts w:ascii="Tahoma" w:hAnsi="Tahoma" w:cs="Tahoma"/>
          <w:spacing w:val="-1"/>
          <w:sz w:val="24"/>
          <w:szCs w:val="24"/>
          <w:lang w:val="es-ES" w:eastAsia="es-ES"/>
        </w:rPr>
        <w:t xml:space="preserve">vinculadas, conforme las definiciones que al </w:t>
      </w:r>
      <w:r w:rsidRPr="005E385C">
        <w:rPr>
          <w:rStyle w:val="CharacterStyle1"/>
          <w:rFonts w:ascii="Tahoma" w:hAnsi="Tahoma" w:cs="Tahoma"/>
          <w:sz w:val="24"/>
          <w:szCs w:val="24"/>
          <w:lang w:val="es-ES" w:eastAsia="es-ES"/>
        </w:rPr>
        <w:t>efecto establezca el reglamento.</w:t>
      </w:r>
    </w:p>
    <w:p w14:paraId="7447874D" w14:textId="77777777" w:rsidR="00A007F6" w:rsidRPr="005E385C" w:rsidRDefault="00A007F6" w:rsidP="00147D41">
      <w:pPr>
        <w:pStyle w:val="Style17"/>
        <w:numPr>
          <w:ilvl w:val="0"/>
          <w:numId w:val="95"/>
        </w:numPr>
        <w:tabs>
          <w:tab w:val="right" w:pos="3255"/>
        </w:tabs>
        <w:kinsoku w:val="0"/>
        <w:autoSpaceDE/>
        <w:autoSpaceDN/>
        <w:spacing w:after="36" w:line="285" w:lineRule="auto"/>
        <w:rPr>
          <w:rFonts w:ascii="Tahoma" w:hAnsi="Tahoma" w:cs="Tahoma"/>
          <w:spacing w:val="-2"/>
          <w:lang w:val="es-ES" w:eastAsia="es-ES"/>
        </w:rPr>
      </w:pPr>
      <w:r w:rsidRPr="005E385C">
        <w:rPr>
          <w:rFonts w:ascii="Tahoma" w:hAnsi="Tahoma" w:cs="Tahoma"/>
          <w:spacing w:val="-2"/>
          <w:lang w:val="es-ES" w:eastAsia="es-ES"/>
        </w:rPr>
        <w:t>Acuerdos para distribuirse el mercado.</w:t>
      </w:r>
    </w:p>
    <w:p w14:paraId="771E8E81" w14:textId="77777777" w:rsidR="00A007F6" w:rsidRPr="005E385C" w:rsidRDefault="00A007F6" w:rsidP="00147D41">
      <w:pPr>
        <w:pStyle w:val="Style20"/>
        <w:numPr>
          <w:ilvl w:val="0"/>
          <w:numId w:val="95"/>
        </w:numPr>
        <w:tabs>
          <w:tab w:val="left" w:pos="405"/>
        </w:tabs>
        <w:kinsoku w:val="0"/>
        <w:autoSpaceDE/>
        <w:autoSpaceDN/>
        <w:spacing w:before="36"/>
        <w:jc w:val="both"/>
        <w:rPr>
          <w:rFonts w:ascii="Tahoma" w:hAnsi="Tahoma" w:cs="Tahoma"/>
          <w:lang w:val="es-ES" w:eastAsia="es-ES"/>
        </w:rPr>
      </w:pPr>
      <w:r w:rsidRPr="005E385C">
        <w:rPr>
          <w:rFonts w:ascii="Tahoma" w:hAnsi="Tahoma" w:cs="Tahoma"/>
          <w:spacing w:val="2"/>
          <w:lang w:val="es-ES" w:eastAsia="es-ES"/>
        </w:rPr>
        <w:t>Remuneraciones o prebendas a los empleadores</w:t>
      </w:r>
      <w:r w:rsidRPr="005E385C">
        <w:rPr>
          <w:rFonts w:ascii="Tahoma" w:hAnsi="Tahoma" w:cs="Tahoma"/>
          <w:spacing w:val="2"/>
          <w:lang w:val="es-ES" w:eastAsia="es-ES"/>
        </w:rPr>
        <w:br/>
      </w:r>
      <w:r w:rsidRPr="005E385C">
        <w:rPr>
          <w:rFonts w:ascii="Tahoma" w:hAnsi="Tahoma" w:cs="Tahoma"/>
          <w:spacing w:val="4"/>
          <w:lang w:val="es-ES" w:eastAsia="es-ES"/>
        </w:rPr>
        <w:t xml:space="preserve">o funcionarios de la empresa diferentes a los </w:t>
      </w:r>
      <w:r w:rsidRPr="005E385C">
        <w:rPr>
          <w:rFonts w:ascii="Tahoma" w:hAnsi="Tahoma" w:cs="Tahoma"/>
          <w:spacing w:val="2"/>
          <w:lang w:val="es-ES" w:eastAsia="es-ES"/>
        </w:rPr>
        <w:t xml:space="preserve">servicios propios de la Caja. Los Funcionarios </w:t>
      </w:r>
      <w:r w:rsidRPr="005E385C">
        <w:rPr>
          <w:rFonts w:ascii="Tahoma" w:hAnsi="Tahoma" w:cs="Tahoma"/>
          <w:spacing w:val="6"/>
          <w:lang w:val="es-ES" w:eastAsia="es-ES"/>
        </w:rPr>
        <w:t xml:space="preserve">públicos que soliciten esta clase de beneficios </w:t>
      </w:r>
      <w:r w:rsidRPr="005E385C">
        <w:rPr>
          <w:rFonts w:ascii="Tahoma" w:hAnsi="Tahoma" w:cs="Tahoma"/>
          <w:spacing w:val="3"/>
          <w:lang w:val="es-ES" w:eastAsia="es-ES"/>
        </w:rPr>
        <w:t xml:space="preserve">para si o </w:t>
      </w:r>
      <w:r w:rsidRPr="005E385C">
        <w:rPr>
          <w:rFonts w:ascii="Tahoma" w:hAnsi="Tahoma" w:cs="Tahoma"/>
          <w:spacing w:val="3"/>
          <w:lang w:val="es-ES" w:eastAsia="es-ES"/>
        </w:rPr>
        <w:lastRenderedPageBreak/>
        <w:t xml:space="preserve">para su entidad incurrirán en causal de </w:t>
      </w:r>
      <w:r w:rsidRPr="005E385C">
        <w:rPr>
          <w:rFonts w:ascii="Tahoma" w:hAnsi="Tahoma" w:cs="Tahoma"/>
          <w:lang w:val="es-ES" w:eastAsia="es-ES"/>
        </w:rPr>
        <w:t>mala conducta.</w:t>
      </w:r>
    </w:p>
    <w:p w14:paraId="6A4DDCAD" w14:textId="77777777" w:rsidR="00A007F6" w:rsidRPr="005E385C" w:rsidRDefault="00A007F6" w:rsidP="00147D41">
      <w:pPr>
        <w:pStyle w:val="Style20"/>
        <w:numPr>
          <w:ilvl w:val="0"/>
          <w:numId w:val="95"/>
        </w:numPr>
        <w:tabs>
          <w:tab w:val="left" w:pos="405"/>
        </w:tabs>
        <w:kinsoku w:val="0"/>
        <w:autoSpaceDE/>
        <w:autoSpaceDN/>
        <w:spacing w:before="36" w:line="268" w:lineRule="auto"/>
        <w:jc w:val="both"/>
        <w:rPr>
          <w:rFonts w:ascii="Tahoma" w:hAnsi="Tahoma" w:cs="Tahoma"/>
          <w:lang w:val="es-ES" w:eastAsia="es-ES"/>
        </w:rPr>
      </w:pPr>
      <w:r w:rsidRPr="005E385C">
        <w:rPr>
          <w:rFonts w:ascii="Tahoma" w:hAnsi="Tahoma" w:cs="Tahoma"/>
          <w:spacing w:val="12"/>
          <w:lang w:val="es-ES" w:eastAsia="es-ES"/>
        </w:rPr>
        <w:t>Devolución, reintegro o cualquier tipo de</w:t>
      </w:r>
      <w:r w:rsidRPr="005E385C">
        <w:rPr>
          <w:rFonts w:ascii="Tahoma" w:hAnsi="Tahoma" w:cs="Tahoma"/>
          <w:spacing w:val="12"/>
          <w:lang w:val="es-ES" w:eastAsia="es-ES"/>
        </w:rPr>
        <w:br/>
        <w:t xml:space="preserve">compensación de aportes a favor de una </w:t>
      </w:r>
      <w:r w:rsidRPr="005E385C">
        <w:rPr>
          <w:rFonts w:ascii="Tahoma" w:hAnsi="Tahoma" w:cs="Tahoma"/>
          <w:spacing w:val="4"/>
          <w:lang w:val="es-ES" w:eastAsia="es-ES"/>
        </w:rPr>
        <w:t xml:space="preserve">empresa con servicios o beneficios que no se otorguen a todas las empresas afiliadas o los </w:t>
      </w:r>
      <w:r w:rsidRPr="005E385C">
        <w:rPr>
          <w:rFonts w:ascii="Tahoma" w:hAnsi="Tahoma" w:cs="Tahoma"/>
          <w:spacing w:val="8"/>
          <w:lang w:val="es-ES" w:eastAsia="es-ES"/>
        </w:rPr>
        <w:t xml:space="preserve">convenios u operaciones especiales que se </w:t>
      </w:r>
      <w:r w:rsidRPr="005E385C">
        <w:rPr>
          <w:rFonts w:ascii="Tahoma" w:hAnsi="Tahoma" w:cs="Tahoma"/>
          <w:spacing w:val="4"/>
          <w:lang w:val="es-ES" w:eastAsia="es-ES"/>
        </w:rPr>
        <w:t xml:space="preserve">realicen en condiciones de privilegio frente a </w:t>
      </w:r>
      <w:r w:rsidRPr="005E385C">
        <w:rPr>
          <w:rFonts w:ascii="Tahoma" w:hAnsi="Tahoma" w:cs="Tahoma"/>
          <w:spacing w:val="20"/>
          <w:lang w:val="es-ES" w:eastAsia="es-ES"/>
        </w:rPr>
        <w:t xml:space="preserve">alguna de las empresas afiliadas, </w:t>
      </w:r>
      <w:r w:rsidRPr="005E385C">
        <w:rPr>
          <w:rFonts w:ascii="Tahoma" w:hAnsi="Tahoma" w:cs="Tahoma"/>
          <w:spacing w:val="5"/>
          <w:lang w:val="es-ES" w:eastAsia="es-ES"/>
        </w:rPr>
        <w:t xml:space="preserve">desconociéndose el principio de compensación </w:t>
      </w:r>
      <w:r w:rsidRPr="005E385C">
        <w:rPr>
          <w:rFonts w:ascii="Tahoma" w:hAnsi="Tahoma" w:cs="Tahoma"/>
          <w:lang w:val="es-ES" w:eastAsia="es-ES"/>
        </w:rPr>
        <w:t>y por ende el valor de la igualdad.</w:t>
      </w:r>
    </w:p>
    <w:p w14:paraId="4817D5C1" w14:textId="77777777" w:rsidR="00A007F6" w:rsidRPr="005E385C" w:rsidRDefault="00A007F6" w:rsidP="00147D41">
      <w:pPr>
        <w:pStyle w:val="Style20"/>
        <w:numPr>
          <w:ilvl w:val="0"/>
          <w:numId w:val="95"/>
        </w:numPr>
        <w:tabs>
          <w:tab w:val="left" w:pos="405"/>
        </w:tabs>
        <w:kinsoku w:val="0"/>
        <w:autoSpaceDE/>
        <w:autoSpaceDN/>
        <w:jc w:val="both"/>
        <w:rPr>
          <w:rFonts w:ascii="Tahoma" w:hAnsi="Tahoma" w:cs="Tahoma"/>
          <w:lang w:val="es-ES" w:eastAsia="es-ES"/>
        </w:rPr>
      </w:pPr>
      <w:r w:rsidRPr="005E385C">
        <w:rPr>
          <w:rFonts w:ascii="Tahoma" w:hAnsi="Tahoma" w:cs="Tahoma"/>
          <w:spacing w:val="23"/>
          <w:lang w:val="es-ES" w:eastAsia="es-ES"/>
        </w:rPr>
        <w:t xml:space="preserve">Incluir como objeto de promoción la </w:t>
      </w:r>
      <w:r w:rsidRPr="005E385C">
        <w:rPr>
          <w:rFonts w:ascii="Tahoma" w:hAnsi="Tahoma" w:cs="Tahoma"/>
          <w:spacing w:val="2"/>
          <w:lang w:val="es-ES" w:eastAsia="es-ES"/>
        </w:rPr>
        <w:t xml:space="preserve">presentación de servicios en relación con bienes </w:t>
      </w:r>
      <w:r w:rsidRPr="005E385C">
        <w:rPr>
          <w:rFonts w:ascii="Tahoma" w:hAnsi="Tahoma" w:cs="Tahoma"/>
          <w:spacing w:val="4"/>
          <w:lang w:val="es-ES" w:eastAsia="es-ES"/>
        </w:rPr>
        <w:t xml:space="preserve">de terceros frente a los cuales, los afiliados, no </w:t>
      </w:r>
      <w:r w:rsidRPr="005E385C">
        <w:rPr>
          <w:rFonts w:ascii="Tahoma" w:hAnsi="Tahoma" w:cs="Tahoma"/>
          <w:lang w:val="es-ES" w:eastAsia="es-ES"/>
        </w:rPr>
        <w:t>deriven beneficios.</w:t>
      </w:r>
    </w:p>
    <w:p w14:paraId="55701F15" w14:textId="77777777" w:rsidR="00A007F6" w:rsidRPr="005E385C" w:rsidRDefault="00A007F6" w:rsidP="00147D41">
      <w:pPr>
        <w:pStyle w:val="Style20"/>
        <w:numPr>
          <w:ilvl w:val="0"/>
          <w:numId w:val="95"/>
        </w:numPr>
        <w:tabs>
          <w:tab w:val="left" w:pos="405"/>
        </w:tabs>
        <w:kinsoku w:val="0"/>
        <w:autoSpaceDE/>
        <w:autoSpaceDN/>
        <w:jc w:val="both"/>
        <w:rPr>
          <w:rFonts w:ascii="Tahoma" w:hAnsi="Tahoma" w:cs="Tahoma"/>
          <w:spacing w:val="1"/>
          <w:lang w:val="es-ES" w:eastAsia="es-ES"/>
        </w:rPr>
      </w:pPr>
      <w:r w:rsidRPr="005E385C">
        <w:rPr>
          <w:rFonts w:ascii="Tahoma" w:hAnsi="Tahoma" w:cs="Tahoma"/>
          <w:spacing w:val="3"/>
          <w:lang w:val="es-ES" w:eastAsia="es-ES"/>
        </w:rPr>
        <w:t xml:space="preserve">Cuando se trate de la administración de bienes </w:t>
      </w:r>
      <w:r w:rsidRPr="005E385C">
        <w:rPr>
          <w:rFonts w:ascii="Tahoma" w:hAnsi="Tahoma" w:cs="Tahoma"/>
          <w:spacing w:val="-2"/>
          <w:lang w:val="es-ES" w:eastAsia="es-ES"/>
        </w:rPr>
        <w:t xml:space="preserve">públicos, las Cajas de Compensación Familiar se </w:t>
      </w:r>
      <w:r w:rsidRPr="005E385C">
        <w:rPr>
          <w:rFonts w:ascii="Tahoma" w:hAnsi="Tahoma" w:cs="Tahoma"/>
          <w:spacing w:val="12"/>
          <w:lang w:val="es-ES" w:eastAsia="es-ES"/>
        </w:rPr>
        <w:t xml:space="preserve">abstendrán de presentarlos sin la debida </w:t>
      </w:r>
      <w:r w:rsidRPr="005E385C">
        <w:rPr>
          <w:rFonts w:ascii="Tahoma" w:hAnsi="Tahoma" w:cs="Tahoma"/>
          <w:spacing w:val="6"/>
          <w:lang w:val="es-ES" w:eastAsia="es-ES"/>
        </w:rPr>
        <w:t xml:space="preserve">referencia a su naturaleza, precisando que no </w:t>
      </w:r>
      <w:r w:rsidRPr="005E385C">
        <w:rPr>
          <w:rFonts w:ascii="Tahoma" w:hAnsi="Tahoma" w:cs="Tahoma"/>
          <w:spacing w:val="1"/>
          <w:lang w:val="es-ES" w:eastAsia="es-ES"/>
        </w:rPr>
        <w:t>son bienes de la Caja.</w:t>
      </w:r>
    </w:p>
    <w:p w14:paraId="49655DE4" w14:textId="77777777" w:rsidR="00A007F6" w:rsidRPr="005E385C" w:rsidRDefault="00A007F6" w:rsidP="00147D41">
      <w:pPr>
        <w:pStyle w:val="Style20"/>
        <w:numPr>
          <w:ilvl w:val="0"/>
          <w:numId w:val="95"/>
        </w:numPr>
        <w:tabs>
          <w:tab w:val="left" w:pos="405"/>
        </w:tabs>
        <w:kinsoku w:val="0"/>
        <w:autoSpaceDE/>
        <w:autoSpaceDN/>
        <w:jc w:val="both"/>
        <w:rPr>
          <w:rFonts w:ascii="Tahoma" w:hAnsi="Tahoma" w:cs="Tahoma"/>
          <w:spacing w:val="1"/>
          <w:lang w:val="es-ES" w:eastAsia="es-ES"/>
        </w:rPr>
      </w:pPr>
      <w:r w:rsidRPr="005E385C">
        <w:rPr>
          <w:rFonts w:ascii="Tahoma" w:hAnsi="Tahoma" w:cs="Tahoma"/>
          <w:spacing w:val="12"/>
          <w:lang w:val="es-ES" w:eastAsia="es-ES"/>
        </w:rPr>
        <w:t xml:space="preserve">Ofrecer u otorgar dádivas o prebendas en </w:t>
      </w:r>
      <w:r w:rsidRPr="005E385C">
        <w:rPr>
          <w:rFonts w:ascii="Tahoma" w:hAnsi="Tahoma" w:cs="Tahoma"/>
          <w:spacing w:val="2"/>
          <w:lang w:val="es-ES" w:eastAsia="es-ES"/>
        </w:rPr>
        <w:t xml:space="preserve">relación con servicios de la Caja a personal de </w:t>
      </w:r>
      <w:r w:rsidRPr="005E385C">
        <w:rPr>
          <w:rFonts w:ascii="Tahoma" w:hAnsi="Tahoma" w:cs="Tahoma"/>
          <w:spacing w:val="14"/>
          <w:lang w:val="es-ES" w:eastAsia="es-ES"/>
        </w:rPr>
        <w:t xml:space="preserve">empresas no afiliadas, excepción de las </w:t>
      </w:r>
      <w:r w:rsidRPr="005E385C">
        <w:rPr>
          <w:rFonts w:ascii="Tahoma" w:hAnsi="Tahoma" w:cs="Tahoma"/>
          <w:spacing w:val="4"/>
          <w:lang w:val="es-ES" w:eastAsia="es-ES"/>
        </w:rPr>
        <w:t xml:space="preserve">acciones que tengan como propósito presentar </w:t>
      </w:r>
      <w:r w:rsidRPr="005E385C">
        <w:rPr>
          <w:rFonts w:ascii="Tahoma" w:hAnsi="Tahoma" w:cs="Tahoma"/>
          <w:spacing w:val="1"/>
          <w:lang w:val="es-ES" w:eastAsia="es-ES"/>
        </w:rPr>
        <w:t>sus instalaciones, programas o servicios.</w:t>
      </w:r>
    </w:p>
    <w:p w14:paraId="50CFD7EE" w14:textId="77777777" w:rsidR="00A007F6" w:rsidRPr="005E385C" w:rsidRDefault="00A007F6" w:rsidP="00147D41">
      <w:pPr>
        <w:pStyle w:val="Style20"/>
        <w:numPr>
          <w:ilvl w:val="0"/>
          <w:numId w:val="95"/>
        </w:numPr>
        <w:kinsoku w:val="0"/>
        <w:autoSpaceDE/>
        <w:autoSpaceDN/>
        <w:spacing w:before="36" w:line="295" w:lineRule="auto"/>
        <w:jc w:val="both"/>
        <w:rPr>
          <w:rFonts w:ascii="Tahoma" w:hAnsi="Tahoma" w:cs="Tahoma"/>
          <w:spacing w:val="2"/>
          <w:lang w:val="es-ES" w:eastAsia="es-ES"/>
        </w:rPr>
      </w:pPr>
      <w:r w:rsidRPr="005E385C">
        <w:rPr>
          <w:rFonts w:ascii="Tahoma" w:hAnsi="Tahoma" w:cs="Tahoma"/>
          <w:spacing w:val="17"/>
          <w:lang w:val="es-ES" w:eastAsia="es-ES"/>
        </w:rPr>
        <w:t xml:space="preserve">Ofrecer servicios que no se encuentren </w:t>
      </w:r>
      <w:r w:rsidRPr="005E385C">
        <w:rPr>
          <w:rFonts w:ascii="Tahoma" w:hAnsi="Tahoma" w:cs="Tahoma"/>
          <w:spacing w:val="6"/>
          <w:lang w:val="es-ES" w:eastAsia="es-ES"/>
        </w:rPr>
        <w:t xml:space="preserve">efectivamente en su portafolio de operación </w:t>
      </w:r>
      <w:r w:rsidRPr="005E385C">
        <w:rPr>
          <w:rFonts w:ascii="Tahoma" w:hAnsi="Tahoma" w:cs="Tahoma"/>
          <w:spacing w:val="5"/>
          <w:lang w:val="es-ES" w:eastAsia="es-ES"/>
        </w:rPr>
        <w:t xml:space="preserve">frente a sus afiliados, al no haber superado la </w:t>
      </w:r>
      <w:r w:rsidRPr="005E385C">
        <w:rPr>
          <w:rFonts w:ascii="Tahoma" w:hAnsi="Tahoma" w:cs="Tahoma"/>
          <w:spacing w:val="2"/>
          <w:lang w:val="es-ES" w:eastAsia="es-ES"/>
        </w:rPr>
        <w:t>etapa de planeación.</w:t>
      </w:r>
    </w:p>
    <w:p w14:paraId="509BB913" w14:textId="77777777" w:rsidR="00A007F6" w:rsidRPr="005E385C" w:rsidRDefault="00A007F6" w:rsidP="00147D41">
      <w:pPr>
        <w:pStyle w:val="Style20"/>
        <w:numPr>
          <w:ilvl w:val="0"/>
          <w:numId w:val="95"/>
        </w:numPr>
        <w:kinsoku w:val="0"/>
        <w:autoSpaceDE/>
        <w:autoSpaceDN/>
        <w:spacing w:line="268" w:lineRule="auto"/>
        <w:jc w:val="both"/>
        <w:rPr>
          <w:rFonts w:ascii="Tahoma" w:hAnsi="Tahoma" w:cs="Tahoma"/>
          <w:lang w:val="es-ES" w:eastAsia="es-ES"/>
        </w:rPr>
      </w:pPr>
      <w:r w:rsidRPr="005E385C">
        <w:rPr>
          <w:rFonts w:ascii="Tahoma" w:hAnsi="Tahoma" w:cs="Tahoma"/>
          <w:spacing w:val="7"/>
          <w:lang w:val="es-ES" w:eastAsia="es-ES"/>
        </w:rPr>
        <w:t xml:space="preserve">Retardar injustificadamente la expedición de </w:t>
      </w:r>
      <w:r w:rsidRPr="005E385C">
        <w:rPr>
          <w:rFonts w:ascii="Tahoma" w:hAnsi="Tahoma" w:cs="Tahoma"/>
          <w:spacing w:val="2"/>
          <w:lang w:val="es-ES" w:eastAsia="es-ES"/>
        </w:rPr>
        <w:t xml:space="preserve">paz y salvo a las empresas que hubieran tomado </w:t>
      </w:r>
      <w:r w:rsidRPr="005E385C">
        <w:rPr>
          <w:rFonts w:ascii="Tahoma" w:hAnsi="Tahoma" w:cs="Tahoma"/>
          <w:spacing w:val="-2"/>
          <w:lang w:val="es-ES" w:eastAsia="es-ES"/>
        </w:rPr>
        <w:t xml:space="preserve">la decisión de desafiliarse con sujeción a los </w:t>
      </w:r>
      <w:r w:rsidRPr="005E385C">
        <w:rPr>
          <w:rFonts w:ascii="Tahoma" w:hAnsi="Tahoma" w:cs="Tahoma"/>
          <w:spacing w:val="4"/>
          <w:lang w:val="es-ES" w:eastAsia="es-ES"/>
        </w:rPr>
        <w:t xml:space="preserve">procedimientos legales. Para efecto de la </w:t>
      </w:r>
      <w:r w:rsidRPr="005E385C">
        <w:rPr>
          <w:rFonts w:ascii="Tahoma" w:hAnsi="Tahoma" w:cs="Tahoma"/>
          <w:lang w:val="es-ES" w:eastAsia="es-ES"/>
        </w:rPr>
        <w:t>expedición del paz y salvo se tendrá un plazo no superior a 60 días a partir de la solicitud.</w:t>
      </w:r>
    </w:p>
    <w:p w14:paraId="0117F229" w14:textId="77777777" w:rsidR="00A007F6" w:rsidRPr="005E385C" w:rsidRDefault="00A007F6" w:rsidP="00147D41">
      <w:pPr>
        <w:pStyle w:val="Style20"/>
        <w:numPr>
          <w:ilvl w:val="0"/>
          <w:numId w:val="95"/>
        </w:numPr>
        <w:kinsoku w:val="0"/>
        <w:autoSpaceDE/>
        <w:autoSpaceDN/>
        <w:spacing w:line="268" w:lineRule="auto"/>
        <w:jc w:val="both"/>
        <w:rPr>
          <w:rFonts w:ascii="Tahoma" w:hAnsi="Tahoma" w:cs="Tahoma"/>
          <w:lang w:val="es-ES" w:eastAsia="es-ES"/>
        </w:rPr>
      </w:pPr>
      <w:r w:rsidRPr="005E385C">
        <w:rPr>
          <w:rFonts w:ascii="Tahoma" w:hAnsi="Tahoma" w:cs="Tahoma"/>
          <w:spacing w:val="2"/>
          <w:lang w:val="es-ES" w:eastAsia="es-ES"/>
        </w:rPr>
        <w:t xml:space="preserve">Ejercer frente a los empleadores cualquier tipo </w:t>
      </w:r>
      <w:r w:rsidRPr="005E385C">
        <w:rPr>
          <w:rFonts w:ascii="Tahoma" w:hAnsi="Tahoma" w:cs="Tahoma"/>
          <w:spacing w:val="-2"/>
          <w:lang w:val="es-ES" w:eastAsia="es-ES"/>
        </w:rPr>
        <w:t xml:space="preserve">de presión indebida con el objeto de obtener la </w:t>
      </w:r>
      <w:r w:rsidRPr="005E385C">
        <w:rPr>
          <w:rFonts w:ascii="Tahoma" w:hAnsi="Tahoma" w:cs="Tahoma"/>
          <w:lang w:val="es-ES" w:eastAsia="es-ES"/>
        </w:rPr>
        <w:t>afiliación a la Caja o impedir su desafiliación.</w:t>
      </w:r>
    </w:p>
    <w:p w14:paraId="0EB1C3B9" w14:textId="77777777" w:rsidR="00A007F6" w:rsidRPr="005E385C" w:rsidRDefault="00A007F6" w:rsidP="00147D41">
      <w:pPr>
        <w:pStyle w:val="Style20"/>
        <w:numPr>
          <w:ilvl w:val="0"/>
          <w:numId w:val="95"/>
        </w:numPr>
        <w:kinsoku w:val="0"/>
        <w:autoSpaceDE/>
        <w:autoSpaceDN/>
        <w:spacing w:line="271" w:lineRule="auto"/>
        <w:jc w:val="both"/>
        <w:rPr>
          <w:rFonts w:ascii="Tahoma" w:hAnsi="Tahoma" w:cs="Tahoma"/>
          <w:lang w:val="es-ES" w:eastAsia="es-ES"/>
        </w:rPr>
      </w:pPr>
      <w:r w:rsidRPr="005E385C">
        <w:rPr>
          <w:rFonts w:ascii="Tahoma" w:hAnsi="Tahoma" w:cs="Tahoma"/>
          <w:spacing w:val="4"/>
          <w:lang w:val="es-ES" w:eastAsia="es-ES"/>
        </w:rPr>
        <w:t xml:space="preserve">Ejercer actuaciones que impliquen abuso de posición dominante, realización de prácticas comerciales restrictivas o competencia desleal </w:t>
      </w:r>
      <w:r w:rsidRPr="005E385C">
        <w:rPr>
          <w:rFonts w:ascii="Tahoma" w:hAnsi="Tahoma" w:cs="Tahoma"/>
          <w:spacing w:val="7"/>
          <w:lang w:val="es-ES" w:eastAsia="es-ES"/>
        </w:rPr>
        <w:t xml:space="preserve">en el mercado de Cajas de Compensación </w:t>
      </w:r>
      <w:r w:rsidRPr="005E385C">
        <w:rPr>
          <w:rFonts w:ascii="Tahoma" w:hAnsi="Tahoma" w:cs="Tahoma"/>
          <w:lang w:val="es-ES" w:eastAsia="es-ES"/>
        </w:rPr>
        <w:t>Familiar.</w:t>
      </w:r>
    </w:p>
    <w:p w14:paraId="54AE45DB" w14:textId="77777777" w:rsidR="00A007F6" w:rsidRPr="005E385C" w:rsidRDefault="00A007F6" w:rsidP="00147D41">
      <w:pPr>
        <w:pStyle w:val="Style20"/>
        <w:numPr>
          <w:ilvl w:val="0"/>
          <w:numId w:val="95"/>
        </w:numPr>
        <w:kinsoku w:val="0"/>
        <w:autoSpaceDE/>
        <w:autoSpaceDN/>
        <w:spacing w:line="268" w:lineRule="auto"/>
        <w:jc w:val="both"/>
        <w:rPr>
          <w:rFonts w:ascii="Tahoma" w:hAnsi="Tahoma" w:cs="Tahoma"/>
          <w:lang w:val="es-ES" w:eastAsia="es-ES"/>
        </w:rPr>
      </w:pPr>
      <w:r w:rsidRPr="005E385C">
        <w:rPr>
          <w:rFonts w:ascii="Tahoma" w:hAnsi="Tahoma" w:cs="Tahoma"/>
          <w:spacing w:val="4"/>
          <w:lang w:val="es-ES" w:eastAsia="es-ES"/>
        </w:rPr>
        <w:t xml:space="preserve">Las conductas que sean calificadas como </w:t>
      </w:r>
      <w:r w:rsidRPr="005E385C">
        <w:rPr>
          <w:rFonts w:ascii="Tahoma" w:hAnsi="Tahoma" w:cs="Tahoma"/>
          <w:lang w:val="es-ES" w:eastAsia="es-ES"/>
        </w:rPr>
        <w:t>práctica no autorizada o insegura por la Superintendencia de Subsidio Familiar.</w:t>
      </w:r>
    </w:p>
    <w:p w14:paraId="3CBAC9FF" w14:textId="77777777" w:rsidR="00A007F6" w:rsidRPr="005E385C" w:rsidRDefault="00A007F6" w:rsidP="00147D41">
      <w:pPr>
        <w:pStyle w:val="Style20"/>
        <w:numPr>
          <w:ilvl w:val="0"/>
          <w:numId w:val="95"/>
        </w:numPr>
        <w:kinsoku w:val="0"/>
        <w:autoSpaceDE/>
        <w:autoSpaceDN/>
        <w:spacing w:line="271" w:lineRule="auto"/>
        <w:jc w:val="both"/>
        <w:rPr>
          <w:rFonts w:ascii="Tahoma" w:hAnsi="Tahoma" w:cs="Tahoma"/>
          <w:spacing w:val="4"/>
          <w:lang w:val="es-ES" w:eastAsia="es-ES"/>
        </w:rPr>
      </w:pPr>
      <w:r w:rsidRPr="005E385C">
        <w:rPr>
          <w:rFonts w:ascii="Tahoma" w:hAnsi="Tahoma" w:cs="Tahoma"/>
          <w:spacing w:val="4"/>
          <w:lang w:val="es-ES" w:eastAsia="es-ES"/>
        </w:rPr>
        <w:t xml:space="preserve">Adelantar políticas de discriminación en la </w:t>
      </w:r>
      <w:r w:rsidRPr="005E385C">
        <w:rPr>
          <w:rFonts w:ascii="Tahoma" w:hAnsi="Tahoma" w:cs="Tahoma"/>
          <w:spacing w:val="-1"/>
          <w:lang w:val="es-ES" w:eastAsia="es-ES"/>
        </w:rPr>
        <w:t xml:space="preserve">remuneración de sus redes de comercialización. </w:t>
      </w:r>
      <w:r w:rsidRPr="005E385C">
        <w:rPr>
          <w:rFonts w:ascii="Tahoma" w:hAnsi="Tahoma" w:cs="Tahoma"/>
          <w:lang w:val="es-ES" w:eastAsia="es-ES"/>
        </w:rPr>
        <w:t xml:space="preserve">Para este efecto, se deben pagar comisiones o </w:t>
      </w:r>
      <w:r w:rsidRPr="005E385C">
        <w:rPr>
          <w:rFonts w:ascii="Tahoma" w:hAnsi="Tahoma" w:cs="Tahoma"/>
          <w:spacing w:val="2"/>
          <w:lang w:val="es-ES" w:eastAsia="es-ES"/>
        </w:rPr>
        <w:t xml:space="preserve">remuneraciones iguales, con independencia de </w:t>
      </w:r>
      <w:r w:rsidRPr="005E385C">
        <w:rPr>
          <w:rFonts w:ascii="Tahoma" w:hAnsi="Tahoma" w:cs="Tahoma"/>
          <w:lang w:val="es-ES" w:eastAsia="es-ES"/>
        </w:rPr>
        <w:t xml:space="preserve">que se trate de empresas compensadas o </w:t>
      </w:r>
      <w:r w:rsidRPr="005E385C">
        <w:rPr>
          <w:rFonts w:ascii="Tahoma" w:hAnsi="Tahoma" w:cs="Tahoma"/>
          <w:spacing w:val="4"/>
          <w:lang w:val="es-ES" w:eastAsia="es-ES"/>
        </w:rPr>
        <w:t>descompensadas.</w:t>
      </w:r>
    </w:p>
    <w:p w14:paraId="64E41F4A" w14:textId="77777777" w:rsidR="00A007F6" w:rsidRPr="005E385C" w:rsidRDefault="00A007F6" w:rsidP="00147D41">
      <w:pPr>
        <w:pStyle w:val="Style20"/>
        <w:numPr>
          <w:ilvl w:val="0"/>
          <w:numId w:val="95"/>
        </w:numPr>
        <w:kinsoku w:val="0"/>
        <w:autoSpaceDE/>
        <w:autoSpaceDN/>
        <w:spacing w:line="268" w:lineRule="auto"/>
        <w:jc w:val="both"/>
        <w:rPr>
          <w:rFonts w:ascii="Tahoma" w:hAnsi="Tahoma" w:cs="Tahoma"/>
          <w:lang w:val="es-ES" w:eastAsia="es-ES"/>
        </w:rPr>
      </w:pPr>
      <w:r w:rsidRPr="005E385C">
        <w:rPr>
          <w:rFonts w:ascii="Tahoma" w:hAnsi="Tahoma" w:cs="Tahoma"/>
          <w:spacing w:val="4"/>
          <w:lang w:val="es-ES" w:eastAsia="es-ES"/>
        </w:rPr>
        <w:t xml:space="preserve">Incumplimiento de las apropiaciones legales </w:t>
      </w:r>
      <w:r w:rsidRPr="005E385C">
        <w:rPr>
          <w:rFonts w:ascii="Tahoma" w:hAnsi="Tahoma" w:cs="Tahoma"/>
          <w:spacing w:val="11"/>
          <w:lang w:val="es-ES" w:eastAsia="es-ES"/>
        </w:rPr>
        <w:t xml:space="preserve">obligatorias para los </w:t>
      </w:r>
      <w:r w:rsidRPr="005E385C">
        <w:rPr>
          <w:rFonts w:ascii="Tahoma" w:hAnsi="Tahoma" w:cs="Tahoma"/>
          <w:spacing w:val="11"/>
          <w:lang w:val="es-ES" w:eastAsia="es-ES"/>
        </w:rPr>
        <w:lastRenderedPageBreak/>
        <w:t xml:space="preserve">programas de salud, </w:t>
      </w:r>
      <w:r w:rsidRPr="005E385C">
        <w:rPr>
          <w:rFonts w:ascii="Tahoma" w:hAnsi="Tahoma" w:cs="Tahoma"/>
          <w:spacing w:val="4"/>
          <w:lang w:val="es-ES" w:eastAsia="es-ES"/>
        </w:rPr>
        <w:t xml:space="preserve">vivienda de interés social, educación, jornada escolar complementaria, atención integral a la </w:t>
      </w:r>
      <w:r w:rsidRPr="005E385C">
        <w:rPr>
          <w:rFonts w:ascii="Tahoma" w:hAnsi="Tahoma" w:cs="Tahoma"/>
          <w:lang w:val="es-ES" w:eastAsia="es-ES"/>
        </w:rPr>
        <w:t>niñez y protección al desempleado.</w:t>
      </w:r>
    </w:p>
    <w:p w14:paraId="1E914A0E" w14:textId="77777777" w:rsidR="00A007F6" w:rsidRPr="005E385C" w:rsidRDefault="00A007F6" w:rsidP="00147D41">
      <w:pPr>
        <w:pStyle w:val="Style20"/>
        <w:numPr>
          <w:ilvl w:val="0"/>
          <w:numId w:val="95"/>
        </w:numPr>
        <w:tabs>
          <w:tab w:val="left" w:pos="405"/>
        </w:tabs>
        <w:kinsoku w:val="0"/>
        <w:autoSpaceDE/>
        <w:autoSpaceDN/>
        <w:spacing w:after="72"/>
        <w:rPr>
          <w:rFonts w:ascii="Tahoma" w:hAnsi="Tahoma" w:cs="Tahoma"/>
          <w:spacing w:val="5"/>
          <w:lang w:val="es-ES" w:eastAsia="es-ES"/>
        </w:rPr>
      </w:pPr>
      <w:r w:rsidRPr="005E385C">
        <w:rPr>
          <w:rFonts w:ascii="Tahoma" w:hAnsi="Tahoma" w:cs="Tahoma"/>
          <w:spacing w:val="7"/>
          <w:lang w:val="es-ES" w:eastAsia="es-ES"/>
        </w:rPr>
        <w:t xml:space="preserve">Incumplimiento de la cuota monetaria del </w:t>
      </w:r>
      <w:r w:rsidRPr="005E385C">
        <w:rPr>
          <w:rFonts w:ascii="Tahoma" w:hAnsi="Tahoma" w:cs="Tahoma"/>
          <w:spacing w:val="4"/>
          <w:lang w:val="es-ES" w:eastAsia="es-ES"/>
        </w:rPr>
        <w:t xml:space="preserve">Subsidio en dinero, dentro de los plazos </w:t>
      </w:r>
      <w:r w:rsidRPr="005E385C">
        <w:rPr>
          <w:rFonts w:ascii="Tahoma" w:hAnsi="Tahoma" w:cs="Tahoma"/>
          <w:spacing w:val="1"/>
          <w:lang w:val="es-ES" w:eastAsia="es-ES"/>
        </w:rPr>
        <w:t>establecidos para tal efecto.</w:t>
      </w:r>
    </w:p>
    <w:p w14:paraId="46D2AB57" w14:textId="77777777" w:rsidR="00A007F6" w:rsidRPr="005E385C" w:rsidRDefault="00A007F6" w:rsidP="00147D41">
      <w:pPr>
        <w:pStyle w:val="Style15"/>
        <w:numPr>
          <w:ilvl w:val="0"/>
          <w:numId w:val="95"/>
        </w:numPr>
        <w:kinsoku w:val="0"/>
        <w:autoSpaceDE/>
        <w:autoSpaceDN/>
        <w:spacing w:before="72"/>
        <w:rPr>
          <w:rFonts w:ascii="Tahoma" w:hAnsi="Tahoma" w:cs="Tahoma"/>
          <w:lang w:val="es-ES" w:eastAsia="es-ES"/>
        </w:rPr>
      </w:pPr>
      <w:r w:rsidRPr="005E385C">
        <w:rPr>
          <w:rFonts w:ascii="Tahoma" w:hAnsi="Tahoma" w:cs="Tahoma"/>
          <w:spacing w:val="3"/>
          <w:lang w:val="es-ES" w:eastAsia="es-ES"/>
        </w:rPr>
        <w:t xml:space="preserve">Excederse del porcentaje autorizado para gastos </w:t>
      </w:r>
      <w:r w:rsidRPr="005E385C">
        <w:rPr>
          <w:rFonts w:ascii="Tahoma" w:hAnsi="Tahoma" w:cs="Tahoma"/>
          <w:lang w:val="es-ES" w:eastAsia="es-ES"/>
        </w:rPr>
        <w:t xml:space="preserve">de administración instalación y funcionamiento durante dos ejercicios contables consecutivos, a </w:t>
      </w:r>
      <w:r w:rsidRPr="005E385C">
        <w:rPr>
          <w:rFonts w:ascii="Tahoma" w:hAnsi="Tahoma" w:cs="Tahoma"/>
          <w:spacing w:val="2"/>
          <w:lang w:val="es-ES" w:eastAsia="es-ES"/>
        </w:rPr>
        <w:t xml:space="preserve">partir de la vigencia de la Ley 789 de 2002. Para </w:t>
      </w:r>
      <w:r w:rsidRPr="005E385C">
        <w:rPr>
          <w:rFonts w:ascii="Tahoma" w:hAnsi="Tahoma" w:cs="Tahoma"/>
          <w:spacing w:val="4"/>
          <w:lang w:val="es-ES" w:eastAsia="es-ES"/>
        </w:rPr>
        <w:t xml:space="preserve">tal efecto, se considerarán como gastos de administración, instalación y funcionamiento, aquellos que se determinen conforme las </w:t>
      </w:r>
      <w:r w:rsidRPr="005E385C">
        <w:rPr>
          <w:rFonts w:ascii="Tahoma" w:hAnsi="Tahoma" w:cs="Tahoma"/>
          <w:spacing w:val="7"/>
          <w:lang w:val="es-ES" w:eastAsia="es-ES"/>
        </w:rPr>
        <w:t xml:space="preserve">disposiciones legales. En todo caso, debe </w:t>
      </w:r>
      <w:r w:rsidRPr="005E385C">
        <w:rPr>
          <w:rFonts w:ascii="Tahoma" w:hAnsi="Tahoma" w:cs="Tahoma"/>
          <w:spacing w:val="4"/>
          <w:lang w:val="es-ES" w:eastAsia="es-ES"/>
        </w:rPr>
        <w:t xml:space="preserve">tratarse de un método uniforme de cálculo de </w:t>
      </w:r>
      <w:r w:rsidRPr="005E385C">
        <w:rPr>
          <w:rFonts w:ascii="Tahoma" w:hAnsi="Tahoma" w:cs="Tahoma"/>
          <w:lang w:val="es-ES" w:eastAsia="es-ES"/>
        </w:rPr>
        <w:t xml:space="preserve">gastos administrativos precisando la forma de </w:t>
      </w:r>
      <w:r w:rsidRPr="005E385C">
        <w:rPr>
          <w:rFonts w:ascii="Tahoma" w:hAnsi="Tahoma" w:cs="Tahoma"/>
          <w:spacing w:val="4"/>
          <w:lang w:val="es-ES" w:eastAsia="es-ES"/>
        </w:rPr>
        <w:t xml:space="preserve">distribución de costos indirectos que se deben </w:t>
      </w:r>
      <w:r w:rsidRPr="005E385C">
        <w:rPr>
          <w:rFonts w:ascii="Tahoma" w:hAnsi="Tahoma" w:cs="Tahoma"/>
          <w:spacing w:val="20"/>
          <w:lang w:val="es-ES" w:eastAsia="es-ES"/>
        </w:rPr>
        <w:t xml:space="preserve">aplicar a los distintos servicios, </w:t>
      </w:r>
      <w:r w:rsidRPr="005E385C">
        <w:rPr>
          <w:rFonts w:ascii="Tahoma" w:hAnsi="Tahoma" w:cs="Tahoma"/>
          <w:spacing w:val="6"/>
          <w:lang w:val="es-ES" w:eastAsia="es-ES"/>
        </w:rPr>
        <w:t xml:space="preserve">proporcionalmente a los egresos que cada uno </w:t>
      </w:r>
      <w:r w:rsidRPr="005E385C">
        <w:rPr>
          <w:rFonts w:ascii="Tahoma" w:hAnsi="Tahoma" w:cs="Tahoma"/>
          <w:spacing w:val="4"/>
          <w:lang w:val="es-ES" w:eastAsia="es-ES"/>
        </w:rPr>
        <w:t xml:space="preserve">de ellos represente sobre los egresos totales de </w:t>
      </w:r>
      <w:r w:rsidRPr="005E385C">
        <w:rPr>
          <w:rFonts w:ascii="Tahoma" w:hAnsi="Tahoma" w:cs="Tahoma"/>
          <w:lang w:val="es-ES" w:eastAsia="es-ES"/>
        </w:rPr>
        <w:t>la respectiva Caja.</w:t>
      </w:r>
    </w:p>
    <w:p w14:paraId="1B04018C" w14:textId="77777777" w:rsidR="00A007F6" w:rsidRPr="005E385C" w:rsidRDefault="00A007F6" w:rsidP="00147D41">
      <w:pPr>
        <w:pStyle w:val="Style15"/>
        <w:numPr>
          <w:ilvl w:val="0"/>
          <w:numId w:val="95"/>
        </w:numPr>
        <w:kinsoku w:val="0"/>
        <w:autoSpaceDE/>
        <w:autoSpaceDN/>
        <w:spacing w:before="36"/>
        <w:rPr>
          <w:rFonts w:ascii="Tahoma" w:hAnsi="Tahoma" w:cs="Tahoma"/>
          <w:lang w:val="es-ES" w:eastAsia="es-ES"/>
        </w:rPr>
      </w:pPr>
      <w:r w:rsidRPr="005E385C">
        <w:rPr>
          <w:rFonts w:ascii="Tahoma" w:hAnsi="Tahoma" w:cs="Tahoma"/>
          <w:spacing w:val="1"/>
          <w:lang w:val="es-ES" w:eastAsia="es-ES"/>
        </w:rPr>
        <w:t xml:space="preserve">Aplicar criterios de desafiliación en condiciones </w:t>
      </w:r>
      <w:r w:rsidRPr="005E385C">
        <w:rPr>
          <w:rFonts w:ascii="Tahoma" w:hAnsi="Tahoma" w:cs="Tahoma"/>
          <w:spacing w:val="4"/>
          <w:lang w:val="es-ES" w:eastAsia="es-ES"/>
        </w:rPr>
        <w:t xml:space="preserve">de desigualdad frente a los empleadores, </w:t>
      </w:r>
      <w:r w:rsidRPr="005E385C">
        <w:rPr>
          <w:rFonts w:ascii="Tahoma" w:hAnsi="Tahoma" w:cs="Tahoma"/>
          <w:spacing w:val="3"/>
          <w:lang w:val="es-ES" w:eastAsia="es-ES"/>
        </w:rPr>
        <w:t xml:space="preserve">contrariando las disposiciones legales así como la violación de los reglamentos en cuanto al </w:t>
      </w:r>
      <w:r w:rsidRPr="005E385C">
        <w:rPr>
          <w:rFonts w:ascii="Tahoma" w:hAnsi="Tahoma" w:cs="Tahoma"/>
          <w:spacing w:val="2"/>
          <w:lang w:val="es-ES" w:eastAsia="es-ES"/>
        </w:rPr>
        <w:t xml:space="preserve">término en que debe proceder la desafiliación de </w:t>
      </w:r>
      <w:r w:rsidRPr="005E385C">
        <w:rPr>
          <w:rFonts w:ascii="Tahoma" w:hAnsi="Tahoma" w:cs="Tahoma"/>
          <w:spacing w:val="-2"/>
          <w:lang w:val="es-ES" w:eastAsia="es-ES"/>
        </w:rPr>
        <w:t xml:space="preserve">la empresa y la suspensión de servicios como </w:t>
      </w:r>
      <w:r w:rsidRPr="005E385C">
        <w:rPr>
          <w:rFonts w:ascii="Tahoma" w:hAnsi="Tahoma" w:cs="Tahoma"/>
          <w:spacing w:val="6"/>
          <w:lang w:val="es-ES" w:eastAsia="es-ES"/>
        </w:rPr>
        <w:t xml:space="preserve">consecuencia de la mora en el pago de los </w:t>
      </w:r>
      <w:r w:rsidRPr="005E385C">
        <w:rPr>
          <w:rFonts w:ascii="Tahoma" w:hAnsi="Tahoma" w:cs="Tahoma"/>
          <w:lang w:val="es-ES" w:eastAsia="es-ES"/>
        </w:rPr>
        <w:t>aportes.</w:t>
      </w:r>
    </w:p>
    <w:p w14:paraId="03BC22A4" w14:textId="77777777" w:rsidR="00A007F6" w:rsidRPr="005E385C" w:rsidRDefault="00A007F6" w:rsidP="00147D41">
      <w:pPr>
        <w:pStyle w:val="Style15"/>
        <w:numPr>
          <w:ilvl w:val="0"/>
          <w:numId w:val="95"/>
        </w:numPr>
        <w:kinsoku w:val="0"/>
        <w:autoSpaceDE/>
        <w:autoSpaceDN/>
        <w:rPr>
          <w:rFonts w:ascii="Tahoma" w:hAnsi="Tahoma" w:cs="Tahoma"/>
          <w:lang w:val="es-ES" w:eastAsia="es-ES"/>
        </w:rPr>
      </w:pPr>
      <w:r w:rsidRPr="005E385C">
        <w:rPr>
          <w:rFonts w:ascii="Tahoma" w:hAnsi="Tahoma" w:cs="Tahoma"/>
          <w:spacing w:val="2"/>
          <w:lang w:val="es-ES" w:eastAsia="es-ES"/>
        </w:rPr>
        <w:t xml:space="preserve">Condicionar la comercialización de productos en </w:t>
      </w:r>
      <w:r w:rsidRPr="005E385C">
        <w:rPr>
          <w:rFonts w:ascii="Tahoma" w:hAnsi="Tahoma" w:cs="Tahoma"/>
          <w:spacing w:val="4"/>
          <w:lang w:val="es-ES" w:eastAsia="es-ES"/>
        </w:rPr>
        <w:t xml:space="preserve">las áreas de mercadeo o empresas subsidiarias, </w:t>
      </w:r>
      <w:r w:rsidRPr="005E385C">
        <w:rPr>
          <w:rFonts w:ascii="Tahoma" w:hAnsi="Tahoma" w:cs="Tahoma"/>
          <w:spacing w:val="-2"/>
          <w:lang w:val="es-ES" w:eastAsia="es-ES"/>
        </w:rPr>
        <w:t xml:space="preserve">a la condición que el empleador deba afiliarse o </w:t>
      </w:r>
      <w:r w:rsidRPr="005E385C">
        <w:rPr>
          <w:rFonts w:ascii="Tahoma" w:hAnsi="Tahoma" w:cs="Tahoma"/>
          <w:spacing w:val="4"/>
          <w:lang w:val="es-ES" w:eastAsia="es-ES"/>
        </w:rPr>
        <w:t xml:space="preserve">mantenerse afiliado a la respectiva Caja de </w:t>
      </w:r>
      <w:r w:rsidRPr="005E385C">
        <w:rPr>
          <w:rFonts w:ascii="Tahoma" w:hAnsi="Tahoma" w:cs="Tahoma"/>
          <w:lang w:val="es-ES" w:eastAsia="es-ES"/>
        </w:rPr>
        <w:t>Compensación.</w:t>
      </w:r>
    </w:p>
    <w:p w14:paraId="6389ABB1" w14:textId="77777777" w:rsidR="00A007F6" w:rsidRPr="005E385C" w:rsidRDefault="00A007F6" w:rsidP="00A007F6">
      <w:pPr>
        <w:pStyle w:val="Style1"/>
        <w:kinsoku w:val="0"/>
        <w:autoSpaceDE/>
        <w:autoSpaceDN/>
        <w:adjustRightInd/>
        <w:spacing w:before="180"/>
        <w:jc w:val="both"/>
        <w:rPr>
          <w:rStyle w:val="CharacterStyle1"/>
          <w:rFonts w:ascii="Tahoma" w:hAnsi="Tahoma" w:cs="Tahoma"/>
          <w:sz w:val="24"/>
          <w:szCs w:val="24"/>
          <w:lang w:val="es-ES" w:eastAsia="es-ES"/>
        </w:rPr>
      </w:pPr>
      <w:r w:rsidRPr="005E385C">
        <w:rPr>
          <w:rStyle w:val="CharacterStyle1"/>
          <w:rFonts w:ascii="Tahoma" w:hAnsi="Tahoma" w:cs="Tahoma"/>
          <w:b/>
          <w:spacing w:val="-4"/>
          <w:sz w:val="24"/>
          <w:szCs w:val="24"/>
          <w:lang w:val="es-ES" w:eastAsia="es-ES"/>
        </w:rPr>
        <w:t>DURACION:</w:t>
      </w:r>
      <w:r w:rsidRPr="005E385C">
        <w:rPr>
          <w:rStyle w:val="CharacterStyle1"/>
          <w:rFonts w:ascii="Tahoma" w:hAnsi="Tahoma" w:cs="Tahoma"/>
          <w:spacing w:val="-4"/>
          <w:sz w:val="24"/>
          <w:szCs w:val="24"/>
          <w:lang w:val="es-ES" w:eastAsia="es-ES"/>
        </w:rPr>
        <w:t xml:space="preserve"> La Caja de Compensación Familiar </w:t>
      </w:r>
      <w:r w:rsidRPr="005E385C">
        <w:rPr>
          <w:rStyle w:val="CharacterStyle1"/>
          <w:rFonts w:ascii="Tahoma" w:hAnsi="Tahoma" w:cs="Tahoma"/>
          <w:spacing w:val="4"/>
          <w:sz w:val="24"/>
          <w:szCs w:val="24"/>
          <w:lang w:val="es-ES" w:eastAsia="es-ES"/>
        </w:rPr>
        <w:t xml:space="preserve">del Oriente colombiano COMFAORIENTE, es una </w:t>
      </w:r>
      <w:r w:rsidRPr="005E385C">
        <w:rPr>
          <w:rStyle w:val="CharacterStyle1"/>
          <w:rFonts w:ascii="Tahoma" w:hAnsi="Tahoma" w:cs="Tahoma"/>
          <w:sz w:val="24"/>
          <w:szCs w:val="24"/>
          <w:lang w:val="es-ES" w:eastAsia="es-ES"/>
        </w:rPr>
        <w:t>Corporación de carácter permanente y su duración es indefinida.</w:t>
      </w:r>
    </w:p>
    <w:p w14:paraId="338C9565" w14:textId="77777777" w:rsidR="00260E82" w:rsidRPr="004A0E0A" w:rsidRDefault="00721791" w:rsidP="004A0E0A">
      <w:pPr>
        <w:pStyle w:val="Style16"/>
        <w:kinsoku w:val="0"/>
        <w:autoSpaceDE/>
        <w:autoSpaceDN/>
        <w:spacing w:before="100" w:beforeAutospacing="1" w:after="100" w:afterAutospacing="1"/>
        <w:rPr>
          <w:rFonts w:ascii="Tahoma" w:hAnsi="Tahoma" w:cs="Tahoma"/>
          <w:lang w:val="es-ES" w:eastAsia="es-ES"/>
        </w:rPr>
      </w:pPr>
      <w:r w:rsidRPr="005E385C">
        <w:rPr>
          <w:rFonts w:ascii="Tahoma" w:hAnsi="Tahoma" w:cs="Tahoma"/>
          <w:spacing w:val="-4"/>
          <w:lang w:val="es-ES" w:eastAsia="es-ES"/>
        </w:rPr>
        <w:t>Se incorpora lo anterior</w:t>
      </w:r>
      <w:r w:rsidR="005E385C">
        <w:rPr>
          <w:rFonts w:ascii="Tahoma" w:hAnsi="Tahoma" w:cs="Tahoma"/>
          <w:spacing w:val="-4"/>
          <w:lang w:val="es-ES" w:eastAsia="es-ES"/>
        </w:rPr>
        <w:t xml:space="preserve"> </w:t>
      </w:r>
      <w:r w:rsidRPr="005E385C">
        <w:rPr>
          <w:rFonts w:ascii="Tahoma" w:hAnsi="Tahoma" w:cs="Tahoma"/>
          <w:spacing w:val="-4"/>
          <w:lang w:val="es-ES" w:eastAsia="es-ES"/>
        </w:rPr>
        <w:t xml:space="preserve">de acuerdo a la adecuación y reforma de los Estatutos de acuerdo a Acta de </w:t>
      </w:r>
      <w:r w:rsidRPr="005E385C">
        <w:rPr>
          <w:rFonts w:ascii="Tahoma" w:hAnsi="Tahoma" w:cs="Tahoma"/>
          <w:spacing w:val="-3"/>
          <w:lang w:val="es-ES" w:eastAsia="es-ES"/>
        </w:rPr>
        <w:t>Asamblea General Ordinaria de Afiliados realizada el 09 de Abril</w:t>
      </w:r>
      <w:r w:rsidRPr="005E385C">
        <w:rPr>
          <w:rFonts w:ascii="Tahoma" w:hAnsi="Tahoma" w:cs="Tahoma"/>
          <w:spacing w:val="2"/>
          <w:lang w:val="es-ES" w:eastAsia="es-ES"/>
        </w:rPr>
        <w:t xml:space="preserve"> de 2.018, aprobada por la Superintendencia del </w:t>
      </w:r>
      <w:r w:rsidRPr="005E385C">
        <w:rPr>
          <w:rFonts w:ascii="Tahoma" w:hAnsi="Tahoma" w:cs="Tahoma"/>
          <w:spacing w:val="-2"/>
          <w:lang w:val="es-ES" w:eastAsia="es-ES"/>
        </w:rPr>
        <w:t xml:space="preserve">Subsidio Familiar según resolución 0306 del 25 de Mayo de </w:t>
      </w:r>
      <w:r w:rsidRPr="005E385C">
        <w:rPr>
          <w:rFonts w:ascii="Tahoma" w:hAnsi="Tahoma" w:cs="Tahoma"/>
          <w:lang w:val="es-ES" w:eastAsia="es-ES"/>
        </w:rPr>
        <w:t>2.018.</w:t>
      </w:r>
    </w:p>
    <w:p w14:paraId="334C1357" w14:textId="77777777" w:rsidR="00BD6495" w:rsidRPr="002F3B9C" w:rsidRDefault="00D07E6F" w:rsidP="00D07E6F">
      <w:pPr>
        <w:pStyle w:val="Ttulo1"/>
        <w:rPr>
          <w:rFonts w:ascii="Arial" w:hAnsi="Arial" w:cs="Arial"/>
          <w:sz w:val="32"/>
        </w:rPr>
      </w:pPr>
      <w:bookmarkStart w:id="4" w:name="_Toc48840290"/>
      <w:r w:rsidRPr="002F3B9C">
        <w:rPr>
          <w:rFonts w:ascii="Arial" w:hAnsi="Arial" w:cs="Arial"/>
          <w:sz w:val="32"/>
        </w:rPr>
        <w:t>LISTA DE GRAFICOS</w:t>
      </w:r>
      <w:bookmarkEnd w:id="4"/>
    </w:p>
    <w:p w14:paraId="088ECDAC" w14:textId="77777777" w:rsidR="00BD6495" w:rsidRPr="009E757F" w:rsidRDefault="00BD6495" w:rsidP="00C716DF"/>
    <w:p w14:paraId="6974E386" w14:textId="77777777" w:rsidR="00FF0A00" w:rsidRPr="009E757F" w:rsidRDefault="00DD4986" w:rsidP="00FF0A00">
      <w:pPr>
        <w:rPr>
          <w:rFonts w:cs="Arial"/>
        </w:rPr>
      </w:pPr>
      <w:hyperlink w:anchor="GRAFICO1" w:history="1">
        <w:r w:rsidR="00FF0A00" w:rsidRPr="009E757F">
          <w:rPr>
            <w:rStyle w:val="Hipervnculo"/>
            <w:rFonts w:cs="Arial"/>
            <w:color w:val="auto"/>
            <w:u w:val="none"/>
          </w:rPr>
          <w:t>Grafico 1: Cronograma General de Adopción</w:t>
        </w:r>
      </w:hyperlink>
    </w:p>
    <w:p w14:paraId="444973AE" w14:textId="77777777" w:rsidR="00FF0A00" w:rsidRPr="009E757F" w:rsidRDefault="00FF0A00" w:rsidP="00FF0A00">
      <w:pPr>
        <w:rPr>
          <w:rFonts w:cs="Arial"/>
          <w:b/>
        </w:rPr>
      </w:pPr>
    </w:p>
    <w:p w14:paraId="50E7B88C" w14:textId="77777777" w:rsidR="00FF0A00" w:rsidRPr="009E757F" w:rsidRDefault="00DD4986" w:rsidP="00FF0A00">
      <w:pPr>
        <w:rPr>
          <w:rFonts w:cs="Arial"/>
        </w:rPr>
      </w:pPr>
      <w:hyperlink w:anchor="GRAFICO2" w:history="1">
        <w:r w:rsidR="00FF0A00" w:rsidRPr="009E757F">
          <w:rPr>
            <w:rStyle w:val="Hipervnculo"/>
            <w:rFonts w:cs="Arial"/>
            <w:color w:val="auto"/>
            <w:u w:val="none"/>
          </w:rPr>
          <w:t>Grafico 2: Actividades a Desarrollar Etapa Implementación</w:t>
        </w:r>
      </w:hyperlink>
    </w:p>
    <w:p w14:paraId="649FA0A2" w14:textId="77777777" w:rsidR="00FF0A00" w:rsidRPr="009E757F" w:rsidRDefault="00FF0A00" w:rsidP="00FF0A00">
      <w:pPr>
        <w:rPr>
          <w:rFonts w:cs="Arial"/>
        </w:rPr>
      </w:pPr>
    </w:p>
    <w:p w14:paraId="5AE25585" w14:textId="77777777" w:rsidR="00FF0A00" w:rsidRPr="009E757F" w:rsidRDefault="00DD4986" w:rsidP="00FF0A00">
      <w:pPr>
        <w:rPr>
          <w:rFonts w:cs="Arial"/>
        </w:rPr>
      </w:pPr>
      <w:hyperlink w:anchor="GRAFICO3" w:history="1">
        <w:r w:rsidR="00FF0A00" w:rsidRPr="009E757F">
          <w:rPr>
            <w:rStyle w:val="Hipervnculo"/>
            <w:rFonts w:cs="Arial"/>
            <w:color w:val="auto"/>
            <w:u w:val="none"/>
          </w:rPr>
          <w:t xml:space="preserve">Grafico 3: Actividades a Ejecutar </w:t>
        </w:r>
        <w:r w:rsidR="002754F4" w:rsidRPr="009E757F">
          <w:rPr>
            <w:rStyle w:val="Hipervnculo"/>
            <w:rFonts w:cs="Arial"/>
            <w:color w:val="auto"/>
            <w:u w:val="none"/>
          </w:rPr>
          <w:t>y Ejecutadas en la Implementación de NIIF</w:t>
        </w:r>
      </w:hyperlink>
      <w:r w:rsidR="00FF0A00" w:rsidRPr="009E757F">
        <w:rPr>
          <w:rFonts w:cs="Arial"/>
        </w:rPr>
        <w:t xml:space="preserve"> </w:t>
      </w:r>
    </w:p>
    <w:p w14:paraId="37F7B405" w14:textId="77777777" w:rsidR="0060509B" w:rsidRPr="009E757F" w:rsidRDefault="0060509B" w:rsidP="00FF0A00">
      <w:pPr>
        <w:rPr>
          <w:rFonts w:cs="Arial"/>
        </w:rPr>
      </w:pPr>
    </w:p>
    <w:p w14:paraId="34C20274" w14:textId="77777777" w:rsidR="0060509B" w:rsidRPr="009E757F" w:rsidRDefault="00DD4986" w:rsidP="0060509B">
      <w:pPr>
        <w:rPr>
          <w:rFonts w:cs="Arial"/>
          <w:lang w:eastAsia="es-CO"/>
        </w:rPr>
      </w:pPr>
      <w:hyperlink w:anchor="GRAFICO4" w:history="1">
        <w:r w:rsidR="0060509B" w:rsidRPr="009E757F">
          <w:rPr>
            <w:rStyle w:val="Hipervnculo"/>
            <w:rFonts w:cs="Arial"/>
            <w:color w:val="auto"/>
            <w:u w:val="none"/>
            <w:lang w:eastAsia="es-CO"/>
          </w:rPr>
          <w:t>Grafico 4: Discriminación Deudores Sociales y Otras Cuentas por Cobrar</w:t>
        </w:r>
      </w:hyperlink>
    </w:p>
    <w:p w14:paraId="11E4DF6E" w14:textId="77777777" w:rsidR="0060509B" w:rsidRPr="009E757F" w:rsidRDefault="0060509B" w:rsidP="0060509B">
      <w:pPr>
        <w:rPr>
          <w:rFonts w:cs="Arial"/>
          <w:lang w:eastAsia="es-CO"/>
        </w:rPr>
      </w:pPr>
    </w:p>
    <w:p w14:paraId="145C36C9" w14:textId="77777777" w:rsidR="0060509B" w:rsidRPr="009E757F" w:rsidRDefault="00DD4986" w:rsidP="0060509B">
      <w:pPr>
        <w:rPr>
          <w:rFonts w:cs="Arial"/>
          <w:lang w:eastAsia="es-CO"/>
        </w:rPr>
      </w:pPr>
      <w:hyperlink w:anchor="GRAFICO5" w:history="1">
        <w:r w:rsidR="0060509B" w:rsidRPr="009E757F">
          <w:rPr>
            <w:rStyle w:val="Hipervnculo"/>
            <w:rFonts w:cs="Arial"/>
            <w:color w:val="auto"/>
            <w:u w:val="none"/>
            <w:lang w:eastAsia="es-CO"/>
          </w:rPr>
          <w:t>Grafico 5: Tasas de Interés Clasificación Cartera</w:t>
        </w:r>
      </w:hyperlink>
    </w:p>
    <w:p w14:paraId="30AE7CDC" w14:textId="77777777" w:rsidR="0060509B" w:rsidRPr="009E757F" w:rsidRDefault="0060509B" w:rsidP="0060509B">
      <w:pPr>
        <w:rPr>
          <w:rFonts w:cs="Arial"/>
          <w:lang w:eastAsia="es-CO"/>
        </w:rPr>
      </w:pPr>
    </w:p>
    <w:p w14:paraId="30F8D479" w14:textId="77777777" w:rsidR="0060509B" w:rsidRPr="009E757F" w:rsidRDefault="00DD4986" w:rsidP="0060509B">
      <w:pPr>
        <w:textAlignment w:val="baseline"/>
        <w:rPr>
          <w:rFonts w:cs="Arial"/>
          <w:lang w:eastAsia="es-CO"/>
        </w:rPr>
      </w:pPr>
      <w:hyperlink w:anchor="GRAFICO6" w:history="1">
        <w:r w:rsidR="0060509B" w:rsidRPr="009E757F">
          <w:rPr>
            <w:rStyle w:val="Hipervnculo"/>
            <w:rFonts w:cs="Arial"/>
            <w:color w:val="auto"/>
            <w:u w:val="none"/>
            <w:lang w:eastAsia="es-CO"/>
          </w:rPr>
          <w:t>Grafico 6: Calculo Deterioro Cartera Créditos Sociales</w:t>
        </w:r>
      </w:hyperlink>
    </w:p>
    <w:p w14:paraId="54FBE38C" w14:textId="77777777" w:rsidR="0060509B" w:rsidRPr="009E757F" w:rsidRDefault="0060509B" w:rsidP="0060509B">
      <w:pPr>
        <w:textAlignment w:val="baseline"/>
        <w:rPr>
          <w:rFonts w:cs="Arial"/>
          <w:lang w:eastAsia="es-CO"/>
        </w:rPr>
      </w:pPr>
    </w:p>
    <w:p w14:paraId="5E555789" w14:textId="77777777" w:rsidR="0060509B" w:rsidRPr="009E757F" w:rsidRDefault="00DD4986" w:rsidP="0060509B">
      <w:pPr>
        <w:contextualSpacing/>
        <w:rPr>
          <w:rFonts w:cs="Arial"/>
          <w:lang w:eastAsia="es-CO"/>
        </w:rPr>
      </w:pPr>
      <w:hyperlink w:anchor="GRAFICO7" w:history="1">
        <w:r w:rsidR="0060509B" w:rsidRPr="009E757F">
          <w:rPr>
            <w:rStyle w:val="Hipervnculo"/>
            <w:rFonts w:cs="Arial"/>
            <w:color w:val="auto"/>
            <w:u w:val="none"/>
            <w:lang w:eastAsia="es-CO"/>
          </w:rPr>
          <w:t>Grafico 7: Porcentajes Mínimos Deterioro Cartera Servicios</w:t>
        </w:r>
      </w:hyperlink>
    </w:p>
    <w:p w14:paraId="0B0C0F45" w14:textId="77777777" w:rsidR="006A3A95" w:rsidRPr="009E757F" w:rsidRDefault="006A3A95" w:rsidP="0060509B">
      <w:pPr>
        <w:contextualSpacing/>
        <w:rPr>
          <w:rFonts w:cs="Arial"/>
          <w:lang w:eastAsia="es-CO"/>
        </w:rPr>
      </w:pPr>
    </w:p>
    <w:p w14:paraId="68B27E24" w14:textId="77777777" w:rsidR="006A3A95" w:rsidRPr="009E757F" w:rsidRDefault="00DD4986" w:rsidP="006A3A95">
      <w:pPr>
        <w:contextualSpacing/>
        <w:rPr>
          <w:rFonts w:cs="Arial"/>
        </w:rPr>
      </w:pPr>
      <w:hyperlink w:anchor="GRAFICO8" w:history="1">
        <w:r w:rsidR="006A3A95" w:rsidRPr="009E757F">
          <w:rPr>
            <w:rStyle w:val="Hipervnculo"/>
            <w:rFonts w:cs="Arial"/>
            <w:color w:val="auto"/>
            <w:u w:val="none"/>
          </w:rPr>
          <w:t>Grafico 8: Vidas Útiles para los Elementos de la PPYE</w:t>
        </w:r>
      </w:hyperlink>
    </w:p>
    <w:p w14:paraId="229E0E23" w14:textId="77777777" w:rsidR="00F61389" w:rsidRPr="009E757F" w:rsidRDefault="00F61389" w:rsidP="006A3A95">
      <w:pPr>
        <w:contextualSpacing/>
        <w:rPr>
          <w:rFonts w:cs="Arial"/>
        </w:rPr>
      </w:pPr>
    </w:p>
    <w:p w14:paraId="24910D23" w14:textId="77777777" w:rsidR="00F61389" w:rsidRPr="009E757F" w:rsidRDefault="00DD4986" w:rsidP="00F61389">
      <w:pPr>
        <w:rPr>
          <w:rFonts w:cs="Arial"/>
        </w:rPr>
      </w:pPr>
      <w:hyperlink w:anchor="GRAFICO9" w:history="1">
        <w:r w:rsidR="00F61389" w:rsidRPr="009E757F">
          <w:rPr>
            <w:rStyle w:val="Hipervnculo"/>
            <w:rFonts w:cs="Arial"/>
            <w:color w:val="auto"/>
            <w:u w:val="none"/>
          </w:rPr>
          <w:t>Grafico 9: Procedimiento General de Cálculo de Pasivos Contingentes</w:t>
        </w:r>
      </w:hyperlink>
    </w:p>
    <w:p w14:paraId="6BB1C8EF" w14:textId="77777777" w:rsidR="006F66AF" w:rsidRPr="009E757F" w:rsidRDefault="006F66AF" w:rsidP="00F61389">
      <w:pPr>
        <w:rPr>
          <w:rFonts w:cs="Arial"/>
        </w:rPr>
      </w:pPr>
    </w:p>
    <w:p w14:paraId="1E767522" w14:textId="77777777" w:rsidR="00A007F6" w:rsidRPr="009E757F" w:rsidRDefault="00DD4986" w:rsidP="00C716DF">
      <w:pPr>
        <w:rPr>
          <w:rFonts w:cs="Arial"/>
        </w:rPr>
      </w:pPr>
      <w:hyperlink w:anchor="GRAFICO10" w:history="1">
        <w:r w:rsidR="006F66AF" w:rsidRPr="009E757F">
          <w:rPr>
            <w:rStyle w:val="Hipervnculo"/>
            <w:rFonts w:cs="Arial"/>
            <w:color w:val="auto"/>
            <w:u w:val="none"/>
          </w:rPr>
          <w:t>Grafico 10: Cuadro distribución del recaudo del 4%</w:t>
        </w:r>
      </w:hyperlink>
    </w:p>
    <w:p w14:paraId="41785A04" w14:textId="77777777" w:rsidR="00547F20" w:rsidRDefault="00547F20" w:rsidP="0043216D">
      <w:pPr>
        <w:pStyle w:val="Ttulo1"/>
        <w:rPr>
          <w:rFonts w:ascii="Arial" w:hAnsi="Arial" w:cs="Arial"/>
          <w:sz w:val="32"/>
        </w:rPr>
      </w:pPr>
    </w:p>
    <w:p w14:paraId="41221BED" w14:textId="77777777" w:rsidR="0057039A" w:rsidRPr="002F3B9C" w:rsidRDefault="0057039A" w:rsidP="0043216D">
      <w:pPr>
        <w:pStyle w:val="Ttulo1"/>
        <w:rPr>
          <w:rFonts w:ascii="Arial" w:hAnsi="Arial" w:cs="Arial"/>
          <w:sz w:val="32"/>
        </w:rPr>
      </w:pPr>
      <w:bookmarkStart w:id="5" w:name="_Toc48840291"/>
      <w:r w:rsidRPr="002F3B9C">
        <w:rPr>
          <w:rFonts w:ascii="Arial" w:hAnsi="Arial" w:cs="Arial"/>
          <w:sz w:val="32"/>
        </w:rPr>
        <w:t>ABREVIATURAS UTILI</w:t>
      </w:r>
      <w:r w:rsidR="0043216D" w:rsidRPr="002F3B9C">
        <w:rPr>
          <w:rFonts w:ascii="Arial" w:hAnsi="Arial" w:cs="Arial"/>
          <w:sz w:val="32"/>
        </w:rPr>
        <w:t xml:space="preserve">ZADAS EN EL MANUAL DE POLÍTICAS </w:t>
      </w:r>
      <w:r w:rsidRPr="002F3B9C">
        <w:rPr>
          <w:rFonts w:ascii="Arial" w:hAnsi="Arial" w:cs="Arial"/>
          <w:sz w:val="32"/>
        </w:rPr>
        <w:t>CONTABLES</w:t>
      </w:r>
      <w:bookmarkEnd w:id="5"/>
    </w:p>
    <w:p w14:paraId="54963015" w14:textId="77777777" w:rsidR="0057039A" w:rsidRDefault="0057039A" w:rsidP="0057039A">
      <w:pPr>
        <w:rPr>
          <w:rFonts w:ascii="Century Gothic" w:hAnsi="Century Gothic" w:cs="Arial"/>
        </w:rPr>
      </w:pPr>
    </w:p>
    <w:p w14:paraId="20BF7F6E" w14:textId="77777777" w:rsidR="0057039A" w:rsidRPr="00345139" w:rsidRDefault="0057039A" w:rsidP="0057039A">
      <w:pPr>
        <w:jc w:val="both"/>
        <w:rPr>
          <w:rFonts w:cs="Arial"/>
          <w:b/>
        </w:rPr>
      </w:pPr>
      <w:r>
        <w:rPr>
          <w:rFonts w:cs="Arial"/>
          <w:b/>
        </w:rPr>
        <w:t>MPPC</w:t>
      </w:r>
      <w:r>
        <w:rPr>
          <w:rFonts w:cs="Arial"/>
          <w:b/>
        </w:rPr>
        <w:tab/>
      </w:r>
      <w:r w:rsidR="00D351A9" w:rsidRPr="00D351A9">
        <w:rPr>
          <w:rFonts w:cs="Arial"/>
          <w:b/>
        </w:rPr>
        <w:t>:</w:t>
      </w:r>
      <w:r>
        <w:rPr>
          <w:rFonts w:cs="Arial"/>
          <w:b/>
        </w:rPr>
        <w:tab/>
      </w:r>
      <w:r>
        <w:rPr>
          <w:rFonts w:cs="Arial"/>
          <w:b/>
        </w:rPr>
        <w:tab/>
      </w:r>
      <w:r w:rsidRPr="00345139">
        <w:rPr>
          <w:rFonts w:cs="Arial"/>
        </w:rPr>
        <w:t>Manual de Políticas y Procedimientos Contables.</w:t>
      </w:r>
    </w:p>
    <w:p w14:paraId="6D8864B7" w14:textId="77777777" w:rsidR="0057039A" w:rsidRDefault="0057039A" w:rsidP="0057039A">
      <w:pPr>
        <w:jc w:val="both"/>
        <w:rPr>
          <w:rFonts w:cs="Arial"/>
        </w:rPr>
      </w:pPr>
      <w:r>
        <w:rPr>
          <w:rFonts w:cs="Arial"/>
          <w:b/>
        </w:rPr>
        <w:t>NIIF</w:t>
      </w:r>
      <w:r w:rsidR="00D351A9">
        <w:rPr>
          <w:rFonts w:cs="Arial"/>
          <w:b/>
        </w:rPr>
        <w:t>:</w:t>
      </w:r>
      <w:r>
        <w:rPr>
          <w:rFonts w:cs="Arial"/>
          <w:b/>
        </w:rPr>
        <w:tab/>
      </w:r>
      <w:r>
        <w:rPr>
          <w:rFonts w:cs="Arial"/>
          <w:b/>
        </w:rPr>
        <w:tab/>
      </w:r>
      <w:r>
        <w:rPr>
          <w:rFonts w:cs="Arial"/>
          <w:b/>
        </w:rPr>
        <w:tab/>
      </w:r>
      <w:r w:rsidRPr="00345139">
        <w:rPr>
          <w:rFonts w:cs="Arial"/>
        </w:rPr>
        <w:t>Normas Internacional</w:t>
      </w:r>
      <w:r>
        <w:rPr>
          <w:rFonts w:cs="Arial"/>
        </w:rPr>
        <w:t>es de Información Financiera</w:t>
      </w:r>
    </w:p>
    <w:p w14:paraId="248CC4CE" w14:textId="77777777" w:rsidR="0028280D" w:rsidRPr="00345139" w:rsidRDefault="0028280D" w:rsidP="0057039A">
      <w:pPr>
        <w:jc w:val="both"/>
        <w:rPr>
          <w:rFonts w:cs="Arial"/>
        </w:rPr>
      </w:pPr>
      <w:r w:rsidRPr="0028280D">
        <w:rPr>
          <w:rFonts w:cs="Arial"/>
          <w:b/>
        </w:rPr>
        <w:t xml:space="preserve">NIF  </w:t>
      </w:r>
      <w:r>
        <w:rPr>
          <w:rFonts w:cs="Arial"/>
        </w:rPr>
        <w:t xml:space="preserve">                        Normas de Información Financiera</w:t>
      </w:r>
    </w:p>
    <w:p w14:paraId="4766E448" w14:textId="77777777" w:rsidR="0057039A" w:rsidRPr="00345139" w:rsidRDefault="0057039A" w:rsidP="0057039A">
      <w:pPr>
        <w:jc w:val="both"/>
        <w:rPr>
          <w:rFonts w:cs="Arial"/>
        </w:rPr>
      </w:pPr>
      <w:r w:rsidRPr="00013A0C">
        <w:rPr>
          <w:rFonts w:cs="Arial"/>
          <w:b/>
        </w:rPr>
        <w:t>IFRS</w:t>
      </w:r>
      <w:r w:rsidR="00D351A9" w:rsidRPr="00013A0C">
        <w:rPr>
          <w:rFonts w:cs="Arial"/>
          <w:b/>
        </w:rPr>
        <w:t>:</w:t>
      </w:r>
      <w:r w:rsidR="00D351A9" w:rsidRPr="00013A0C">
        <w:rPr>
          <w:rFonts w:cs="Arial"/>
        </w:rPr>
        <w:t xml:space="preserve"> </w:t>
      </w:r>
      <w:r w:rsidR="00D351A9" w:rsidRPr="00013A0C">
        <w:rPr>
          <w:rFonts w:cs="Arial"/>
        </w:rPr>
        <w:tab/>
      </w:r>
      <w:r w:rsidR="00D351A9" w:rsidRPr="00013A0C">
        <w:rPr>
          <w:rFonts w:cs="Arial"/>
        </w:rPr>
        <w:tab/>
        <w:t xml:space="preserve">           </w:t>
      </w:r>
      <w:r w:rsidRPr="00013A0C">
        <w:rPr>
          <w:rFonts w:cs="Arial"/>
        </w:rPr>
        <w:t xml:space="preserve">International Finance Reporting Standard. </w:t>
      </w:r>
      <w:r>
        <w:rPr>
          <w:rFonts w:cs="Arial"/>
        </w:rPr>
        <w:t>(Sigla en inglés)</w:t>
      </w:r>
    </w:p>
    <w:p w14:paraId="51508901" w14:textId="77777777" w:rsidR="0057039A" w:rsidRDefault="0057039A" w:rsidP="0057039A">
      <w:pPr>
        <w:jc w:val="both"/>
        <w:rPr>
          <w:rFonts w:cs="Arial"/>
        </w:rPr>
      </w:pPr>
      <w:r w:rsidRPr="00345139">
        <w:rPr>
          <w:rFonts w:cs="Arial"/>
          <w:b/>
        </w:rPr>
        <w:t>CD</w:t>
      </w:r>
      <w:r w:rsidR="00D351A9">
        <w:rPr>
          <w:rFonts w:cs="Arial"/>
          <w:b/>
        </w:rPr>
        <w:t>:</w:t>
      </w:r>
      <w:r>
        <w:rPr>
          <w:rFonts w:cs="Arial"/>
        </w:rPr>
        <w:tab/>
      </w:r>
      <w:r>
        <w:rPr>
          <w:rFonts w:cs="Arial"/>
        </w:rPr>
        <w:tab/>
      </w:r>
      <w:r>
        <w:rPr>
          <w:rFonts w:cs="Arial"/>
        </w:rPr>
        <w:tab/>
      </w:r>
      <w:r w:rsidRPr="00345139">
        <w:rPr>
          <w:rFonts w:cs="Arial"/>
        </w:rPr>
        <w:t>Consejo Directivo.</w:t>
      </w:r>
    </w:p>
    <w:p w14:paraId="19A4C5F4" w14:textId="77777777" w:rsidR="00260E82" w:rsidRDefault="00260E82" w:rsidP="0057039A">
      <w:pPr>
        <w:jc w:val="both"/>
        <w:rPr>
          <w:rFonts w:cs="Arial"/>
        </w:rPr>
      </w:pPr>
      <w:r w:rsidRPr="00260E82">
        <w:rPr>
          <w:rFonts w:cs="Arial"/>
          <w:b/>
        </w:rPr>
        <w:t>DA</w:t>
      </w:r>
      <w:r>
        <w:rPr>
          <w:rFonts w:cs="Arial"/>
        </w:rPr>
        <w:t>:                          Dirección Administrativa</w:t>
      </w:r>
    </w:p>
    <w:p w14:paraId="614AEC44" w14:textId="77777777" w:rsidR="00260E82" w:rsidRDefault="00260E82" w:rsidP="0057039A">
      <w:pPr>
        <w:jc w:val="both"/>
        <w:rPr>
          <w:rFonts w:cs="Arial"/>
        </w:rPr>
      </w:pPr>
      <w:r w:rsidRPr="00260E82">
        <w:rPr>
          <w:rFonts w:cs="Arial"/>
          <w:b/>
        </w:rPr>
        <w:t>DUR</w:t>
      </w:r>
      <w:r>
        <w:rPr>
          <w:rFonts w:cs="Arial"/>
        </w:rPr>
        <w:t>:                       Decreto único reglamentario</w:t>
      </w:r>
    </w:p>
    <w:p w14:paraId="1256E99D" w14:textId="77777777" w:rsidR="00260E82" w:rsidRDefault="00260E82" w:rsidP="0057039A">
      <w:pPr>
        <w:jc w:val="both"/>
        <w:rPr>
          <w:rFonts w:cs="Arial"/>
        </w:rPr>
      </w:pPr>
      <w:r w:rsidRPr="00260E82">
        <w:rPr>
          <w:rFonts w:cs="Arial"/>
          <w:b/>
        </w:rPr>
        <w:t>AG:</w:t>
      </w:r>
      <w:r>
        <w:rPr>
          <w:rFonts w:cs="Arial"/>
        </w:rPr>
        <w:t xml:space="preserve">                          Alta Gerencia</w:t>
      </w:r>
    </w:p>
    <w:p w14:paraId="2B4CD7A5" w14:textId="77777777" w:rsidR="00260E82" w:rsidRPr="00345139" w:rsidRDefault="00260E82" w:rsidP="0057039A">
      <w:pPr>
        <w:jc w:val="both"/>
        <w:rPr>
          <w:rFonts w:cs="Arial"/>
        </w:rPr>
      </w:pPr>
      <w:r w:rsidRPr="00260E82">
        <w:rPr>
          <w:rFonts w:cs="Arial"/>
          <w:b/>
        </w:rPr>
        <w:t>GCR:</w:t>
      </w:r>
      <w:r>
        <w:rPr>
          <w:rFonts w:cs="Arial"/>
        </w:rPr>
        <w:t xml:space="preserve">                       Gobierno, Control y Riesgo</w:t>
      </w:r>
    </w:p>
    <w:p w14:paraId="3DF9A3D7" w14:textId="77777777" w:rsidR="0057039A" w:rsidRDefault="0018700E" w:rsidP="00D351A9">
      <w:pPr>
        <w:ind w:left="2127" w:hanging="2127"/>
        <w:jc w:val="both"/>
        <w:rPr>
          <w:rFonts w:cs="Arial"/>
        </w:rPr>
      </w:pPr>
      <w:r>
        <w:rPr>
          <w:rFonts w:cs="Arial"/>
          <w:b/>
        </w:rPr>
        <w:t>MTN2</w:t>
      </w:r>
      <w:r w:rsidR="00D351A9">
        <w:rPr>
          <w:rFonts w:cs="Arial"/>
          <w:b/>
        </w:rPr>
        <w:t>:</w:t>
      </w:r>
      <w:r w:rsidR="00D351A9">
        <w:rPr>
          <w:rFonts w:cs="Arial"/>
        </w:rPr>
        <w:tab/>
      </w:r>
      <w:r w:rsidR="0057039A" w:rsidRPr="00345139">
        <w:rPr>
          <w:rFonts w:cs="Arial"/>
        </w:rPr>
        <w:t>Marco Técnico Normativo</w:t>
      </w:r>
      <w:r w:rsidR="0057039A">
        <w:rPr>
          <w:rFonts w:cs="Arial"/>
        </w:rPr>
        <w:t xml:space="preserve"> </w:t>
      </w:r>
      <w:r w:rsidR="0057039A" w:rsidRPr="00345139">
        <w:rPr>
          <w:rFonts w:cs="Arial"/>
        </w:rPr>
        <w:t>del Grupo 2 Decreto</w:t>
      </w:r>
      <w:r w:rsidR="00EE574C">
        <w:rPr>
          <w:rFonts w:cs="Arial"/>
        </w:rPr>
        <w:t>s</w:t>
      </w:r>
      <w:r w:rsidR="0057039A" w:rsidRPr="00345139">
        <w:rPr>
          <w:rFonts w:cs="Arial"/>
        </w:rPr>
        <w:t xml:space="preserve"> </w:t>
      </w:r>
      <w:r w:rsidR="0057039A">
        <w:rPr>
          <w:rFonts w:cs="Arial"/>
        </w:rPr>
        <w:t xml:space="preserve">   </w:t>
      </w:r>
      <w:r w:rsidR="00EE574C">
        <w:rPr>
          <w:rFonts w:cs="Arial"/>
        </w:rPr>
        <w:t xml:space="preserve">3022 de 2013 y  2420, </w:t>
      </w:r>
      <w:r w:rsidR="00713D6D">
        <w:rPr>
          <w:rFonts w:cs="Arial"/>
        </w:rPr>
        <w:t>2496 de 2015</w:t>
      </w:r>
      <w:r w:rsidR="00EE574C">
        <w:rPr>
          <w:rFonts w:cs="Arial"/>
        </w:rPr>
        <w:t xml:space="preserve"> y 2131 de 2016.</w:t>
      </w:r>
    </w:p>
    <w:p w14:paraId="2D0F5336" w14:textId="77777777" w:rsidR="00EE574C" w:rsidRPr="00EE574C" w:rsidRDefault="00EE574C" w:rsidP="00D351A9">
      <w:pPr>
        <w:ind w:left="2127" w:hanging="2127"/>
        <w:jc w:val="both"/>
        <w:rPr>
          <w:rFonts w:cs="Arial"/>
        </w:rPr>
      </w:pPr>
      <w:r w:rsidRPr="00EE574C">
        <w:rPr>
          <w:rFonts w:cs="Arial"/>
          <w:b/>
        </w:rPr>
        <w:t>MTNF2:</w:t>
      </w:r>
      <w:r w:rsidRPr="00EE574C">
        <w:rPr>
          <w:rFonts w:cs="Arial"/>
        </w:rPr>
        <w:t xml:space="preserve">                   Marco Técnico Normativo Financiero del Grupo 2 </w:t>
      </w:r>
    </w:p>
    <w:p w14:paraId="3FF80BDE" w14:textId="77777777" w:rsidR="0057039A" w:rsidRPr="00345139" w:rsidRDefault="0057039A" w:rsidP="0057039A">
      <w:pPr>
        <w:jc w:val="both"/>
        <w:rPr>
          <w:rFonts w:cs="Arial"/>
        </w:rPr>
      </w:pPr>
      <w:r w:rsidRPr="00345139">
        <w:rPr>
          <w:rFonts w:cs="Arial"/>
          <w:b/>
        </w:rPr>
        <w:t>SSF</w:t>
      </w:r>
      <w:r w:rsidR="00D351A9">
        <w:rPr>
          <w:rFonts w:cs="Arial"/>
          <w:b/>
        </w:rPr>
        <w:t>:</w:t>
      </w:r>
      <w:r>
        <w:rPr>
          <w:rFonts w:cs="Arial"/>
        </w:rPr>
        <w:tab/>
      </w:r>
      <w:r>
        <w:rPr>
          <w:rFonts w:cs="Arial"/>
        </w:rPr>
        <w:tab/>
      </w:r>
      <w:r>
        <w:rPr>
          <w:rFonts w:cs="Arial"/>
        </w:rPr>
        <w:tab/>
      </w:r>
      <w:r w:rsidRPr="00345139">
        <w:rPr>
          <w:rFonts w:cs="Arial"/>
        </w:rPr>
        <w:t>Superintendencia del Subsidio Familiar.</w:t>
      </w:r>
    </w:p>
    <w:p w14:paraId="29EC27E7" w14:textId="77777777" w:rsidR="0057039A" w:rsidRPr="00345139" w:rsidRDefault="0057039A" w:rsidP="0057039A">
      <w:pPr>
        <w:jc w:val="both"/>
        <w:rPr>
          <w:rFonts w:cs="Arial"/>
        </w:rPr>
      </w:pPr>
      <w:r w:rsidRPr="00345139">
        <w:rPr>
          <w:rFonts w:cs="Arial"/>
          <w:b/>
        </w:rPr>
        <w:t>SNS</w:t>
      </w:r>
      <w:r w:rsidR="00D351A9">
        <w:rPr>
          <w:rFonts w:cs="Arial"/>
          <w:b/>
        </w:rPr>
        <w:t>:</w:t>
      </w:r>
      <w:r>
        <w:rPr>
          <w:rFonts w:cs="Arial"/>
        </w:rPr>
        <w:tab/>
      </w:r>
      <w:r>
        <w:rPr>
          <w:rFonts w:cs="Arial"/>
        </w:rPr>
        <w:tab/>
      </w:r>
      <w:r>
        <w:rPr>
          <w:rFonts w:cs="Arial"/>
        </w:rPr>
        <w:tab/>
      </w:r>
      <w:r w:rsidRPr="00345139">
        <w:rPr>
          <w:rFonts w:cs="Arial"/>
        </w:rPr>
        <w:t>Superintendencia Nacional de Salud.</w:t>
      </w:r>
    </w:p>
    <w:p w14:paraId="63C3A41B" w14:textId="77777777" w:rsidR="0057039A" w:rsidRPr="00345139" w:rsidRDefault="0057039A" w:rsidP="0057039A">
      <w:pPr>
        <w:jc w:val="both"/>
        <w:rPr>
          <w:rFonts w:cs="Arial"/>
          <w:b/>
        </w:rPr>
      </w:pPr>
      <w:r w:rsidRPr="00345139">
        <w:rPr>
          <w:rFonts w:cs="Arial"/>
          <w:b/>
        </w:rPr>
        <w:t>CTCP</w:t>
      </w:r>
      <w:r>
        <w:rPr>
          <w:rFonts w:cs="Arial"/>
        </w:rPr>
        <w:tab/>
      </w:r>
      <w:r w:rsidR="00D351A9">
        <w:rPr>
          <w:rFonts w:cs="Arial"/>
        </w:rPr>
        <w:t>:</w:t>
      </w:r>
      <w:r>
        <w:rPr>
          <w:rFonts w:cs="Arial"/>
        </w:rPr>
        <w:tab/>
      </w:r>
      <w:r>
        <w:rPr>
          <w:rFonts w:cs="Arial"/>
        </w:rPr>
        <w:tab/>
      </w:r>
      <w:r w:rsidRPr="00345139">
        <w:rPr>
          <w:rFonts w:cs="Arial"/>
        </w:rPr>
        <w:t>Consejo Técnico de la Contaduría Pública.</w:t>
      </w:r>
    </w:p>
    <w:p w14:paraId="637B7BD2" w14:textId="77777777" w:rsidR="0057039A" w:rsidRPr="00345139" w:rsidRDefault="0057039A" w:rsidP="0057039A">
      <w:pPr>
        <w:jc w:val="both"/>
        <w:rPr>
          <w:rFonts w:cs="Arial"/>
        </w:rPr>
      </w:pPr>
      <w:r>
        <w:rPr>
          <w:rFonts w:cs="Arial"/>
          <w:b/>
        </w:rPr>
        <w:t>EF</w:t>
      </w:r>
      <w:r w:rsidR="00D351A9">
        <w:rPr>
          <w:rFonts w:cs="Arial"/>
          <w:b/>
        </w:rPr>
        <w:t>:</w:t>
      </w:r>
      <w:r>
        <w:rPr>
          <w:rFonts w:cs="Arial"/>
          <w:b/>
        </w:rPr>
        <w:tab/>
      </w:r>
      <w:r>
        <w:rPr>
          <w:rFonts w:cs="Arial"/>
          <w:b/>
        </w:rPr>
        <w:tab/>
      </w:r>
      <w:r>
        <w:rPr>
          <w:rFonts w:cs="Arial"/>
          <w:b/>
        </w:rPr>
        <w:tab/>
      </w:r>
      <w:r w:rsidRPr="00345139">
        <w:rPr>
          <w:rFonts w:cs="Arial"/>
        </w:rPr>
        <w:t>Estados Financieros.</w:t>
      </w:r>
    </w:p>
    <w:p w14:paraId="134A033B" w14:textId="77777777" w:rsidR="00260E82" w:rsidRDefault="00260E82" w:rsidP="0057039A">
      <w:pPr>
        <w:jc w:val="both"/>
        <w:rPr>
          <w:rFonts w:cs="Arial"/>
          <w:b/>
        </w:rPr>
      </w:pPr>
      <w:r>
        <w:rPr>
          <w:rFonts w:cs="Arial"/>
          <w:b/>
        </w:rPr>
        <w:t xml:space="preserve">EFPG:                     </w:t>
      </w:r>
      <w:r w:rsidRPr="00260E82">
        <w:rPr>
          <w:rFonts w:cs="Arial"/>
        </w:rPr>
        <w:t>Estados Financieros de Propósito General</w:t>
      </w:r>
    </w:p>
    <w:p w14:paraId="196A9D0B" w14:textId="77777777" w:rsidR="0028280D" w:rsidRDefault="0057039A" w:rsidP="0057039A">
      <w:pPr>
        <w:jc w:val="both"/>
        <w:rPr>
          <w:rFonts w:cs="Arial"/>
          <w:b/>
        </w:rPr>
      </w:pPr>
      <w:r>
        <w:rPr>
          <w:rFonts w:cs="Arial"/>
          <w:b/>
        </w:rPr>
        <w:t>PCGA</w:t>
      </w:r>
      <w:r w:rsidR="00D351A9">
        <w:rPr>
          <w:rFonts w:cs="Arial"/>
          <w:b/>
        </w:rPr>
        <w:t>:</w:t>
      </w:r>
      <w:r w:rsidR="0028280D">
        <w:rPr>
          <w:rFonts w:cs="Arial"/>
          <w:b/>
        </w:rPr>
        <w:t xml:space="preserve">                    </w:t>
      </w:r>
      <w:r w:rsidR="0028280D" w:rsidRPr="00345139">
        <w:rPr>
          <w:rFonts w:cs="Arial"/>
        </w:rPr>
        <w:t>Principios de Contabilidad Generalmente. Aceptados</w:t>
      </w:r>
    </w:p>
    <w:p w14:paraId="2A1761B9" w14:textId="77777777" w:rsidR="0057039A" w:rsidRDefault="0028280D" w:rsidP="0057039A">
      <w:pPr>
        <w:jc w:val="both"/>
        <w:rPr>
          <w:rFonts w:cs="Arial"/>
        </w:rPr>
      </w:pPr>
      <w:r>
        <w:rPr>
          <w:rFonts w:cs="Arial"/>
          <w:b/>
        </w:rPr>
        <w:t>COLGAAP</w:t>
      </w:r>
      <w:r w:rsidR="0057039A">
        <w:rPr>
          <w:rFonts w:cs="Arial"/>
          <w:b/>
        </w:rPr>
        <w:tab/>
      </w:r>
      <w:r w:rsidR="0057039A">
        <w:rPr>
          <w:rFonts w:cs="Arial"/>
          <w:b/>
        </w:rPr>
        <w:tab/>
      </w:r>
      <w:r>
        <w:rPr>
          <w:rFonts w:cs="Arial"/>
        </w:rPr>
        <w:t>(GAAP)</w:t>
      </w:r>
      <w:r w:rsidRPr="0028280D">
        <w:rPr>
          <w:rFonts w:cs="Arial"/>
        </w:rPr>
        <w:t xml:space="preserve"> </w:t>
      </w:r>
      <w:r>
        <w:rPr>
          <w:rFonts w:cs="Arial"/>
        </w:rPr>
        <w:t xml:space="preserve"> sigla en inglés de PCGA agregado prefijo COL            </w:t>
      </w:r>
    </w:p>
    <w:p w14:paraId="5E0CCEEC" w14:textId="77777777" w:rsidR="0057039A" w:rsidRPr="00345139" w:rsidRDefault="0057039A" w:rsidP="0057039A">
      <w:pPr>
        <w:jc w:val="both"/>
        <w:rPr>
          <w:rFonts w:cs="Arial"/>
        </w:rPr>
      </w:pPr>
      <w:r w:rsidRPr="00345139">
        <w:rPr>
          <w:rFonts w:cs="Arial"/>
          <w:b/>
        </w:rPr>
        <w:t>ESFA</w:t>
      </w:r>
      <w:r w:rsidR="00D351A9">
        <w:rPr>
          <w:rFonts w:cs="Arial"/>
          <w:b/>
        </w:rPr>
        <w:t>:</w:t>
      </w:r>
      <w:r w:rsidR="00D351A9">
        <w:rPr>
          <w:rFonts w:cs="Arial"/>
        </w:rPr>
        <w:tab/>
      </w:r>
      <w:r w:rsidR="00D351A9">
        <w:rPr>
          <w:rFonts w:cs="Arial"/>
        </w:rPr>
        <w:tab/>
      </w:r>
      <w:r w:rsidRPr="00345139">
        <w:rPr>
          <w:rFonts w:cs="Arial"/>
        </w:rPr>
        <w:t>Estado de Situación Financiera de Apertura.</w:t>
      </w:r>
    </w:p>
    <w:p w14:paraId="2C6B0FF9" w14:textId="77777777" w:rsidR="0057039A" w:rsidRDefault="0057039A" w:rsidP="0057039A">
      <w:pPr>
        <w:jc w:val="both"/>
        <w:rPr>
          <w:rFonts w:cs="Arial"/>
        </w:rPr>
      </w:pPr>
      <w:r w:rsidRPr="00345139">
        <w:rPr>
          <w:rFonts w:cs="Arial"/>
          <w:b/>
        </w:rPr>
        <w:t>ESF</w:t>
      </w:r>
      <w:r w:rsidR="00D351A9">
        <w:rPr>
          <w:rFonts w:cs="Arial"/>
          <w:b/>
        </w:rPr>
        <w:t>A:</w:t>
      </w:r>
      <w:r w:rsidR="00D351A9">
        <w:rPr>
          <w:rFonts w:cs="Arial"/>
        </w:rPr>
        <w:tab/>
      </w:r>
      <w:r w:rsidR="00D351A9">
        <w:rPr>
          <w:rFonts w:cs="Arial"/>
        </w:rPr>
        <w:tab/>
      </w:r>
      <w:r w:rsidRPr="00345139">
        <w:rPr>
          <w:rFonts w:cs="Arial"/>
        </w:rPr>
        <w:t xml:space="preserve">Estado de Situación Financiera </w:t>
      </w:r>
    </w:p>
    <w:p w14:paraId="22508DF0" w14:textId="77777777" w:rsidR="0057039A" w:rsidRPr="00345139" w:rsidRDefault="0057039A" w:rsidP="0057039A">
      <w:pPr>
        <w:jc w:val="both"/>
        <w:rPr>
          <w:rFonts w:cs="Arial"/>
        </w:rPr>
      </w:pPr>
      <w:r w:rsidRPr="00345139">
        <w:rPr>
          <w:rFonts w:cs="Arial"/>
          <w:b/>
        </w:rPr>
        <w:t>ER</w:t>
      </w:r>
      <w:r>
        <w:rPr>
          <w:rFonts w:cs="Arial"/>
          <w:b/>
        </w:rPr>
        <w:t xml:space="preserve"> </w:t>
      </w:r>
      <w:r w:rsidRPr="00345139">
        <w:rPr>
          <w:rFonts w:cs="Arial"/>
          <w:b/>
        </w:rPr>
        <w:t>y</w:t>
      </w:r>
      <w:r>
        <w:rPr>
          <w:rFonts w:cs="Arial"/>
          <w:b/>
        </w:rPr>
        <w:t xml:space="preserve"> </w:t>
      </w:r>
      <w:r w:rsidRPr="00345139">
        <w:rPr>
          <w:rFonts w:cs="Arial"/>
          <w:b/>
        </w:rPr>
        <w:t>RA</w:t>
      </w:r>
      <w:r w:rsidR="00D351A9">
        <w:rPr>
          <w:rFonts w:cs="Arial"/>
          <w:b/>
        </w:rPr>
        <w:t>:</w:t>
      </w:r>
      <w:r>
        <w:rPr>
          <w:rFonts w:cs="Arial"/>
        </w:rPr>
        <w:tab/>
      </w:r>
      <w:r>
        <w:rPr>
          <w:rFonts w:cs="Arial"/>
        </w:rPr>
        <w:tab/>
      </w:r>
      <w:r w:rsidRPr="00345139">
        <w:rPr>
          <w:rFonts w:cs="Arial"/>
        </w:rPr>
        <w:t>Estado de Resultados y Remanentes Acumulados.</w:t>
      </w:r>
    </w:p>
    <w:p w14:paraId="0761F8CC" w14:textId="77777777" w:rsidR="0028280D" w:rsidRDefault="0057039A" w:rsidP="0057039A">
      <w:pPr>
        <w:jc w:val="both"/>
        <w:rPr>
          <w:rFonts w:cs="Arial"/>
          <w:b/>
        </w:rPr>
      </w:pPr>
      <w:r>
        <w:rPr>
          <w:rFonts w:cs="Arial"/>
          <w:b/>
        </w:rPr>
        <w:t>EFE</w:t>
      </w:r>
      <w:r w:rsidR="00D351A9">
        <w:rPr>
          <w:rFonts w:cs="Arial"/>
          <w:b/>
        </w:rPr>
        <w:t>:</w:t>
      </w:r>
      <w:r>
        <w:rPr>
          <w:rFonts w:cs="Arial"/>
          <w:b/>
        </w:rPr>
        <w:tab/>
      </w:r>
      <w:r w:rsidR="0028280D">
        <w:rPr>
          <w:rFonts w:cs="Arial"/>
          <w:b/>
        </w:rPr>
        <w:t xml:space="preserve">                     </w:t>
      </w:r>
      <w:r w:rsidR="0028280D" w:rsidRPr="00345139">
        <w:rPr>
          <w:rFonts w:cs="Arial"/>
        </w:rPr>
        <w:t>Estado de Flujos de Efectivo</w:t>
      </w:r>
    </w:p>
    <w:p w14:paraId="54925DF5" w14:textId="77777777" w:rsidR="0057039A" w:rsidRPr="00B46E07" w:rsidRDefault="0028280D" w:rsidP="0057039A">
      <w:pPr>
        <w:jc w:val="both"/>
        <w:rPr>
          <w:rFonts w:cs="Arial"/>
          <w:b/>
        </w:rPr>
      </w:pPr>
      <w:r>
        <w:rPr>
          <w:rFonts w:cs="Arial"/>
          <w:b/>
        </w:rPr>
        <w:t>ECP</w:t>
      </w:r>
      <w:r w:rsidR="0057039A">
        <w:rPr>
          <w:rFonts w:cs="Arial"/>
          <w:b/>
        </w:rPr>
        <w:tab/>
      </w:r>
      <w:r>
        <w:rPr>
          <w:rFonts w:cs="Arial"/>
          <w:b/>
        </w:rPr>
        <w:t xml:space="preserve">                     </w:t>
      </w:r>
      <w:r>
        <w:rPr>
          <w:rFonts w:cs="Arial"/>
        </w:rPr>
        <w:t>Estado de Cambios en el Patrimonio</w:t>
      </w:r>
    </w:p>
    <w:p w14:paraId="0E2B7485" w14:textId="77777777" w:rsidR="00B46E07" w:rsidRPr="00B46E07" w:rsidRDefault="00B46E07" w:rsidP="0057039A">
      <w:pPr>
        <w:jc w:val="both"/>
        <w:rPr>
          <w:rFonts w:cs="Arial"/>
          <w:b/>
        </w:rPr>
      </w:pPr>
      <w:r w:rsidRPr="00B46E07">
        <w:rPr>
          <w:rFonts w:cs="Arial"/>
          <w:b/>
        </w:rPr>
        <w:lastRenderedPageBreak/>
        <w:t>E.T.</w:t>
      </w:r>
      <w:r>
        <w:rPr>
          <w:rFonts w:cs="Arial"/>
          <w:b/>
        </w:rPr>
        <w:t xml:space="preserve">                         </w:t>
      </w:r>
      <w:r w:rsidRPr="00B46E07">
        <w:rPr>
          <w:rFonts w:cs="Arial"/>
        </w:rPr>
        <w:t>Estatuto Tributario</w:t>
      </w:r>
    </w:p>
    <w:p w14:paraId="3421D71A" w14:textId="77777777" w:rsidR="0057039A" w:rsidRDefault="0057039A" w:rsidP="00D351A9">
      <w:pPr>
        <w:ind w:left="2127" w:hanging="2127"/>
        <w:jc w:val="both"/>
        <w:rPr>
          <w:rFonts w:cs="Arial"/>
        </w:rPr>
      </w:pPr>
      <w:r w:rsidRPr="00345139">
        <w:rPr>
          <w:rFonts w:cs="Arial"/>
          <w:b/>
        </w:rPr>
        <w:t>2.3, 3.4, 4.5, etc.</w:t>
      </w:r>
      <w:r>
        <w:rPr>
          <w:rFonts w:cs="Arial"/>
        </w:rPr>
        <w:t xml:space="preserve">, </w:t>
      </w:r>
      <w:r w:rsidRPr="00345139">
        <w:rPr>
          <w:rFonts w:cs="Arial"/>
        </w:rPr>
        <w:t xml:space="preserve"> </w:t>
      </w:r>
      <w:r w:rsidR="00D351A9">
        <w:rPr>
          <w:rFonts w:cs="Arial"/>
        </w:rPr>
        <w:t xml:space="preserve"> </w:t>
      </w:r>
      <w:r>
        <w:rPr>
          <w:rFonts w:cs="Arial"/>
        </w:rPr>
        <w:t>S</w:t>
      </w:r>
      <w:r w:rsidRPr="00345139">
        <w:rPr>
          <w:rFonts w:cs="Arial"/>
        </w:rPr>
        <w:t xml:space="preserve">on párrafos específicos del </w:t>
      </w:r>
      <w:r w:rsidR="0018700E">
        <w:rPr>
          <w:rFonts w:cs="Arial"/>
        </w:rPr>
        <w:t>MTNF2</w:t>
      </w:r>
      <w:r w:rsidR="0028280D">
        <w:rPr>
          <w:rFonts w:cs="Arial"/>
        </w:rPr>
        <w:t xml:space="preserve"> </w:t>
      </w:r>
      <w:r w:rsidRPr="00345139">
        <w:rPr>
          <w:rFonts w:cs="Arial"/>
        </w:rPr>
        <w:t>aplicables al Grupo No2, clasificación tomada por el CD.</w:t>
      </w:r>
    </w:p>
    <w:p w14:paraId="1145D08C" w14:textId="77777777" w:rsidR="00AE5788" w:rsidRDefault="00AE5788" w:rsidP="0057039A">
      <w:pPr>
        <w:jc w:val="both"/>
        <w:rPr>
          <w:rFonts w:cs="Arial"/>
        </w:rPr>
      </w:pPr>
    </w:p>
    <w:p w14:paraId="31CAA88A" w14:textId="77777777" w:rsidR="00EF647D" w:rsidRDefault="00EF647D" w:rsidP="0057039A">
      <w:pPr>
        <w:jc w:val="both"/>
        <w:rPr>
          <w:rFonts w:cs="Arial"/>
        </w:rPr>
      </w:pPr>
    </w:p>
    <w:p w14:paraId="46B07B84" w14:textId="77777777" w:rsidR="00EF647D" w:rsidRDefault="00EF647D" w:rsidP="0057039A">
      <w:pPr>
        <w:jc w:val="both"/>
        <w:rPr>
          <w:rFonts w:cs="Arial"/>
        </w:rPr>
      </w:pPr>
    </w:p>
    <w:p w14:paraId="7B7F586E" w14:textId="77777777" w:rsidR="00EF647D" w:rsidRDefault="00EF647D" w:rsidP="0057039A">
      <w:pPr>
        <w:jc w:val="both"/>
        <w:rPr>
          <w:rFonts w:cs="Arial"/>
        </w:rPr>
      </w:pPr>
    </w:p>
    <w:p w14:paraId="5F70803A" w14:textId="77777777" w:rsidR="00EF647D" w:rsidRDefault="00EF647D" w:rsidP="0057039A">
      <w:pPr>
        <w:jc w:val="both"/>
        <w:rPr>
          <w:rFonts w:cs="Arial"/>
        </w:rPr>
      </w:pPr>
    </w:p>
    <w:p w14:paraId="79F40C1B" w14:textId="77777777" w:rsidR="00EF647D" w:rsidRDefault="00EF647D" w:rsidP="0057039A">
      <w:pPr>
        <w:jc w:val="both"/>
        <w:rPr>
          <w:rFonts w:cs="Arial"/>
        </w:rPr>
      </w:pPr>
    </w:p>
    <w:p w14:paraId="22815C40" w14:textId="77777777" w:rsidR="00EF647D" w:rsidRDefault="00EF647D" w:rsidP="0057039A">
      <w:pPr>
        <w:jc w:val="both"/>
        <w:rPr>
          <w:rFonts w:cs="Arial"/>
        </w:rPr>
      </w:pPr>
    </w:p>
    <w:p w14:paraId="57BCC137" w14:textId="77777777" w:rsidR="00EF647D" w:rsidRDefault="00EF647D" w:rsidP="0057039A">
      <w:pPr>
        <w:jc w:val="both"/>
        <w:rPr>
          <w:rFonts w:cs="Arial"/>
        </w:rPr>
      </w:pPr>
    </w:p>
    <w:p w14:paraId="7F4D3D22" w14:textId="77777777" w:rsidR="00EF647D" w:rsidRDefault="00EF647D" w:rsidP="0057039A">
      <w:pPr>
        <w:jc w:val="both"/>
        <w:rPr>
          <w:rFonts w:cs="Arial"/>
        </w:rPr>
      </w:pPr>
    </w:p>
    <w:p w14:paraId="3E5E4501" w14:textId="77777777" w:rsidR="00797D04" w:rsidRPr="00D22656" w:rsidRDefault="00EA113A" w:rsidP="009630FF">
      <w:pPr>
        <w:keepNext/>
        <w:keepLines/>
        <w:widowControl w:val="0"/>
        <w:spacing w:before="200" w:line="276" w:lineRule="auto"/>
        <w:ind w:left="284" w:hanging="284"/>
        <w:contextualSpacing/>
        <w:jc w:val="both"/>
        <w:outlineLvl w:val="0"/>
        <w:rPr>
          <w:rFonts w:cs="Arial"/>
          <w:b/>
        </w:rPr>
      </w:pPr>
      <w:bookmarkStart w:id="6" w:name="_Toc48840292"/>
      <w:r w:rsidRPr="00D22656">
        <w:rPr>
          <w:rFonts w:cs="Arial"/>
          <w:b/>
        </w:rPr>
        <w:t>S</w:t>
      </w:r>
      <w:r w:rsidR="00797D04" w:rsidRPr="00D22656">
        <w:rPr>
          <w:rFonts w:cs="Arial"/>
          <w:b/>
        </w:rPr>
        <w:t>ECCIONES OFICIA</w:t>
      </w:r>
      <w:r w:rsidR="0043216D" w:rsidRPr="00D22656">
        <w:rPr>
          <w:rFonts w:cs="Arial"/>
          <w:b/>
        </w:rPr>
        <w:t xml:space="preserve">LES DEL MARCO TÉCNICO NORMATIVO </w:t>
      </w:r>
      <w:r w:rsidR="00797D04" w:rsidRPr="00D22656">
        <w:rPr>
          <w:rFonts w:cs="Arial"/>
          <w:b/>
        </w:rPr>
        <w:t>(MTN) DECRETO</w:t>
      </w:r>
      <w:r w:rsidR="00260E82" w:rsidRPr="00D22656">
        <w:rPr>
          <w:rFonts w:cs="Arial"/>
          <w:b/>
        </w:rPr>
        <w:t>S</w:t>
      </w:r>
      <w:r w:rsidR="00797D04" w:rsidRPr="00D22656">
        <w:rPr>
          <w:rFonts w:cs="Arial"/>
          <w:b/>
        </w:rPr>
        <w:t xml:space="preserve"> 3022/13</w:t>
      </w:r>
      <w:r w:rsidR="00260E82" w:rsidRPr="00D22656">
        <w:rPr>
          <w:rFonts w:cs="Arial"/>
          <w:b/>
        </w:rPr>
        <w:t>, 2420/15 y 2131/16</w:t>
      </w:r>
      <w:r w:rsidR="009630FF" w:rsidRPr="00D22656">
        <w:rPr>
          <w:rFonts w:ascii="Calibri Light" w:hAnsi="Calibri Light" w:cs="Arial"/>
          <w:b/>
          <w:sz w:val="20"/>
          <w:szCs w:val="20"/>
        </w:rPr>
        <w:t xml:space="preserve"> </w:t>
      </w:r>
      <w:r w:rsidR="009630FF" w:rsidRPr="00D22656">
        <w:rPr>
          <w:rFonts w:cs="Arial"/>
          <w:b/>
        </w:rPr>
        <w:t>COMPILADOS Y MODIFICADOS POR EL DECRETO 2483/18 QUE RIGE A PARTIR DE ENERO 1 DE 2019.</w:t>
      </w:r>
      <w:bookmarkEnd w:id="6"/>
    </w:p>
    <w:p w14:paraId="418A0F67" w14:textId="77777777" w:rsidR="00797D04" w:rsidRPr="009F28CF" w:rsidRDefault="00797D04" w:rsidP="00941881">
      <w:pPr>
        <w:jc w:val="center"/>
        <w:rPr>
          <w:rFonts w:ascii="Century Gothic" w:hAnsi="Century Gothic" w:cs="Arial"/>
          <w:b/>
          <w:sz w:val="18"/>
          <w:szCs w:val="18"/>
          <w:lang w:eastAsia="es-CO"/>
        </w:rPr>
      </w:pPr>
      <w:r w:rsidRPr="009F28CF">
        <w:rPr>
          <w:rFonts w:ascii="Century Gothic" w:hAnsi="Century Gothic" w:cs="Arial"/>
          <w:b/>
          <w:sz w:val="18"/>
          <w:szCs w:val="18"/>
          <w:lang w:eastAsia="es-CO"/>
        </w:rPr>
        <w:t xml:space="preserve">Identificación de Normas aplicables a COMFAORIENTE.  </w:t>
      </w:r>
    </w:p>
    <w:tbl>
      <w:tblPr>
        <w:tblW w:w="9511" w:type="dxa"/>
        <w:tblInd w:w="55" w:type="dxa"/>
        <w:tblCellMar>
          <w:left w:w="70" w:type="dxa"/>
          <w:right w:w="70" w:type="dxa"/>
        </w:tblCellMar>
        <w:tblLook w:val="04A0" w:firstRow="1" w:lastRow="0" w:firstColumn="1" w:lastColumn="0" w:noHBand="0" w:noVBand="1"/>
      </w:tblPr>
      <w:tblGrid>
        <w:gridCol w:w="1262"/>
        <w:gridCol w:w="6644"/>
        <w:gridCol w:w="1605"/>
      </w:tblGrid>
      <w:tr w:rsidR="00797D04" w:rsidRPr="0043216D" w14:paraId="3064154C" w14:textId="77777777" w:rsidTr="00457B20">
        <w:trPr>
          <w:trHeight w:val="302"/>
        </w:trPr>
        <w:tc>
          <w:tcPr>
            <w:tcW w:w="1262" w:type="dxa"/>
            <w:tcBorders>
              <w:top w:val="single" w:sz="8" w:space="0" w:color="C4BC96"/>
              <w:left w:val="single" w:sz="8" w:space="0" w:color="C4BC96"/>
              <w:bottom w:val="single" w:sz="4" w:space="0" w:color="auto"/>
              <w:right w:val="single" w:sz="8" w:space="0" w:color="C4BC96"/>
            </w:tcBorders>
            <w:shd w:val="clear" w:color="000000" w:fill="000000"/>
            <w:vAlign w:val="center"/>
            <w:hideMark/>
          </w:tcPr>
          <w:p w14:paraId="687DCCAA" w14:textId="77777777" w:rsidR="00797D04" w:rsidRPr="0043216D" w:rsidRDefault="00797D04" w:rsidP="00797D04">
            <w:pPr>
              <w:jc w:val="center"/>
              <w:rPr>
                <w:rFonts w:ascii="Century Gothic" w:hAnsi="Century Gothic" w:cs="Arial"/>
                <w:b/>
                <w:bCs/>
                <w:color w:val="FFFFFF"/>
                <w:sz w:val="18"/>
                <w:lang w:val="es-ES"/>
              </w:rPr>
            </w:pPr>
            <w:r w:rsidRPr="0043216D">
              <w:rPr>
                <w:rFonts w:ascii="Century Gothic" w:hAnsi="Century Gothic" w:cs="Arial"/>
                <w:b/>
                <w:bCs/>
                <w:color w:val="FFFFFF"/>
                <w:sz w:val="18"/>
                <w:szCs w:val="22"/>
              </w:rPr>
              <w:t>Secciones</w:t>
            </w:r>
          </w:p>
        </w:tc>
        <w:tc>
          <w:tcPr>
            <w:tcW w:w="6644" w:type="dxa"/>
            <w:tcBorders>
              <w:top w:val="single" w:sz="8" w:space="0" w:color="C4BC96"/>
              <w:left w:val="nil"/>
              <w:bottom w:val="single" w:sz="4" w:space="0" w:color="auto"/>
              <w:right w:val="single" w:sz="8" w:space="0" w:color="C4BC96"/>
            </w:tcBorders>
            <w:shd w:val="clear" w:color="000000" w:fill="000000"/>
            <w:vAlign w:val="center"/>
            <w:hideMark/>
          </w:tcPr>
          <w:p w14:paraId="3D218554" w14:textId="77777777" w:rsidR="00797D04" w:rsidRPr="0043216D" w:rsidRDefault="00797D04" w:rsidP="00797D04">
            <w:pPr>
              <w:jc w:val="center"/>
              <w:rPr>
                <w:rFonts w:ascii="Century Gothic" w:hAnsi="Century Gothic" w:cs="Arial"/>
                <w:b/>
                <w:bCs/>
                <w:color w:val="FFFFFF"/>
                <w:sz w:val="18"/>
                <w:lang w:val="es-ES"/>
              </w:rPr>
            </w:pPr>
            <w:r w:rsidRPr="0043216D">
              <w:rPr>
                <w:rFonts w:ascii="Century Gothic" w:hAnsi="Century Gothic" w:cs="Arial"/>
                <w:b/>
                <w:bCs/>
                <w:color w:val="FFFFFF"/>
                <w:sz w:val="18"/>
                <w:szCs w:val="22"/>
              </w:rPr>
              <w:t>Descripción</w:t>
            </w:r>
          </w:p>
        </w:tc>
        <w:tc>
          <w:tcPr>
            <w:tcW w:w="1605" w:type="dxa"/>
            <w:tcBorders>
              <w:top w:val="single" w:sz="8" w:space="0" w:color="C4BC96"/>
              <w:left w:val="nil"/>
              <w:bottom w:val="single" w:sz="4" w:space="0" w:color="auto"/>
              <w:right w:val="single" w:sz="8" w:space="0" w:color="C4BC96"/>
            </w:tcBorders>
            <w:shd w:val="clear" w:color="000000" w:fill="000000"/>
            <w:vAlign w:val="center"/>
            <w:hideMark/>
          </w:tcPr>
          <w:p w14:paraId="4A04ACC0" w14:textId="77777777" w:rsidR="00797D04" w:rsidRPr="0043216D" w:rsidRDefault="00797D04" w:rsidP="00797D04">
            <w:pPr>
              <w:jc w:val="center"/>
              <w:rPr>
                <w:rFonts w:ascii="Century Gothic" w:hAnsi="Century Gothic" w:cs="Arial"/>
                <w:b/>
                <w:bCs/>
                <w:color w:val="FFFFFF"/>
                <w:sz w:val="18"/>
                <w:lang w:val="es-ES"/>
              </w:rPr>
            </w:pPr>
            <w:r w:rsidRPr="0043216D">
              <w:rPr>
                <w:rFonts w:ascii="Century Gothic" w:hAnsi="Century Gothic" w:cs="Arial"/>
                <w:b/>
                <w:bCs/>
                <w:color w:val="FFFFFF"/>
                <w:sz w:val="18"/>
                <w:szCs w:val="22"/>
              </w:rPr>
              <w:t>Análisis</w:t>
            </w:r>
          </w:p>
        </w:tc>
      </w:tr>
      <w:tr w:rsidR="00797D04" w:rsidRPr="0043216D" w14:paraId="22C1EAFB" w14:textId="77777777" w:rsidTr="00457B20">
        <w:trPr>
          <w:trHeight w:val="302"/>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0A91CC65"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1</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165AF29F" w14:textId="77777777" w:rsidR="00797D04" w:rsidRPr="0043216D" w:rsidRDefault="00797D04" w:rsidP="00797D04">
            <w:pPr>
              <w:rPr>
                <w:rFonts w:ascii="Century Gothic" w:hAnsi="Century Gothic" w:cs="Arial"/>
                <w:color w:val="000000"/>
                <w:sz w:val="18"/>
                <w:szCs w:val="16"/>
              </w:rPr>
            </w:pPr>
            <w:r w:rsidRPr="0043216D">
              <w:rPr>
                <w:rFonts w:ascii="Century Gothic" w:hAnsi="Century Gothic" w:cs="Arial"/>
                <w:color w:val="000000"/>
                <w:sz w:val="18"/>
                <w:szCs w:val="16"/>
              </w:rPr>
              <w:t xml:space="preserve">Pequeñas y Medianas Entidades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A1A6C85"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Aplica</w:t>
            </w:r>
          </w:p>
        </w:tc>
      </w:tr>
      <w:tr w:rsidR="00797D04" w:rsidRPr="0043216D" w14:paraId="364B1F60" w14:textId="77777777" w:rsidTr="00457B20">
        <w:trPr>
          <w:trHeight w:val="287"/>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04606FA9"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2</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02A85D05" w14:textId="77777777" w:rsidR="00797D04" w:rsidRPr="0043216D" w:rsidRDefault="00797D04" w:rsidP="00797D04">
            <w:pPr>
              <w:rPr>
                <w:rFonts w:ascii="Century Gothic" w:hAnsi="Century Gothic" w:cs="Arial"/>
                <w:color w:val="000000"/>
                <w:sz w:val="18"/>
                <w:szCs w:val="16"/>
              </w:rPr>
            </w:pPr>
            <w:r w:rsidRPr="0043216D">
              <w:rPr>
                <w:rFonts w:ascii="Century Gothic" w:hAnsi="Century Gothic" w:cs="Arial"/>
                <w:color w:val="000000"/>
                <w:sz w:val="18"/>
                <w:szCs w:val="16"/>
              </w:rPr>
              <w:t xml:space="preserve">Conceptos y Principios Fundamentales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054C41"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Aplica</w:t>
            </w:r>
          </w:p>
        </w:tc>
      </w:tr>
      <w:tr w:rsidR="00797D04" w:rsidRPr="0043216D" w14:paraId="420FB3C2" w14:textId="77777777" w:rsidTr="00457B20">
        <w:trPr>
          <w:trHeight w:val="302"/>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7AFF7479" w14:textId="77777777" w:rsidR="00797D04" w:rsidRPr="0043216D" w:rsidRDefault="00797D04" w:rsidP="00797D04">
            <w:pPr>
              <w:jc w:val="center"/>
              <w:rPr>
                <w:rFonts w:ascii="Century Gothic" w:hAnsi="Century Gothic" w:cs="Arial"/>
                <w:color w:val="000000"/>
                <w:sz w:val="18"/>
                <w:szCs w:val="16"/>
                <w:lang w:val="es-ES"/>
              </w:rPr>
            </w:pPr>
            <w:r w:rsidRPr="0043216D">
              <w:rPr>
                <w:rFonts w:ascii="Century Gothic" w:hAnsi="Century Gothic" w:cs="Arial"/>
                <w:color w:val="000000"/>
                <w:sz w:val="18"/>
                <w:szCs w:val="16"/>
              </w:rPr>
              <w:t>3</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3524348D" w14:textId="77777777" w:rsidR="00797D04" w:rsidRPr="0043216D" w:rsidRDefault="00797D04" w:rsidP="00797D04">
            <w:pPr>
              <w:rPr>
                <w:rFonts w:ascii="Century Gothic" w:hAnsi="Century Gothic" w:cs="Arial"/>
                <w:color w:val="000000"/>
                <w:sz w:val="18"/>
                <w:szCs w:val="16"/>
                <w:lang w:val="es-ES"/>
              </w:rPr>
            </w:pPr>
            <w:r w:rsidRPr="0043216D">
              <w:rPr>
                <w:rFonts w:ascii="Century Gothic" w:hAnsi="Century Gothic" w:cs="Arial"/>
                <w:color w:val="000000"/>
                <w:sz w:val="18"/>
                <w:szCs w:val="16"/>
              </w:rPr>
              <w:t>Presentación de Estados Financieros</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900E2F5" w14:textId="77777777" w:rsidR="00797D04" w:rsidRPr="0043216D" w:rsidRDefault="00797D04" w:rsidP="00797D04">
            <w:pPr>
              <w:jc w:val="center"/>
              <w:rPr>
                <w:rFonts w:ascii="Century Gothic" w:hAnsi="Century Gothic" w:cs="Arial"/>
                <w:color w:val="000000"/>
                <w:sz w:val="18"/>
                <w:szCs w:val="16"/>
                <w:lang w:val="es-ES"/>
              </w:rPr>
            </w:pPr>
            <w:r w:rsidRPr="0043216D">
              <w:rPr>
                <w:rFonts w:ascii="Century Gothic" w:hAnsi="Century Gothic" w:cs="Arial"/>
                <w:color w:val="000000"/>
                <w:sz w:val="18"/>
                <w:szCs w:val="16"/>
              </w:rPr>
              <w:t>Aplica</w:t>
            </w:r>
          </w:p>
        </w:tc>
      </w:tr>
      <w:tr w:rsidR="00797D04" w:rsidRPr="0043216D" w14:paraId="789FCDF3" w14:textId="77777777" w:rsidTr="00457B20">
        <w:trPr>
          <w:trHeight w:val="214"/>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6F7002C0" w14:textId="77777777" w:rsidR="00797D04" w:rsidRPr="0043216D" w:rsidRDefault="00797D04" w:rsidP="00797D04">
            <w:pPr>
              <w:jc w:val="center"/>
              <w:rPr>
                <w:rFonts w:ascii="Century Gothic" w:hAnsi="Century Gothic" w:cs="Arial"/>
                <w:color w:val="000000"/>
                <w:sz w:val="18"/>
                <w:szCs w:val="16"/>
                <w:lang w:val="es-ES"/>
              </w:rPr>
            </w:pPr>
            <w:r w:rsidRPr="0043216D">
              <w:rPr>
                <w:rFonts w:ascii="Century Gothic" w:hAnsi="Century Gothic" w:cs="Arial"/>
                <w:color w:val="000000"/>
                <w:sz w:val="18"/>
                <w:szCs w:val="16"/>
              </w:rPr>
              <w:t>4</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37266175" w14:textId="77777777" w:rsidR="00797D04" w:rsidRPr="0043216D" w:rsidRDefault="00797D04" w:rsidP="00797D04">
            <w:pPr>
              <w:rPr>
                <w:rFonts w:ascii="Century Gothic" w:hAnsi="Century Gothic" w:cs="Arial"/>
                <w:color w:val="000000"/>
                <w:sz w:val="18"/>
                <w:szCs w:val="16"/>
                <w:lang w:val="es-ES"/>
              </w:rPr>
            </w:pPr>
            <w:r w:rsidRPr="0043216D">
              <w:rPr>
                <w:rFonts w:ascii="Century Gothic" w:hAnsi="Century Gothic" w:cs="Arial"/>
                <w:color w:val="000000"/>
                <w:sz w:val="18"/>
                <w:szCs w:val="16"/>
              </w:rPr>
              <w:t xml:space="preserve">Estado de Situación Financiera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67599F2" w14:textId="77777777" w:rsidR="00797D04" w:rsidRPr="0043216D" w:rsidRDefault="00797D04" w:rsidP="00797D04">
            <w:pPr>
              <w:jc w:val="center"/>
              <w:rPr>
                <w:rFonts w:ascii="Century Gothic" w:hAnsi="Century Gothic" w:cs="Arial"/>
                <w:color w:val="000000"/>
                <w:sz w:val="18"/>
                <w:szCs w:val="16"/>
                <w:lang w:val="es-ES"/>
              </w:rPr>
            </w:pPr>
            <w:r w:rsidRPr="0043216D">
              <w:rPr>
                <w:rFonts w:ascii="Century Gothic" w:hAnsi="Century Gothic" w:cs="Arial"/>
                <w:color w:val="000000"/>
                <w:sz w:val="18"/>
                <w:szCs w:val="16"/>
              </w:rPr>
              <w:t>Aplica</w:t>
            </w:r>
          </w:p>
        </w:tc>
      </w:tr>
      <w:tr w:rsidR="00797D04" w:rsidRPr="0043216D" w14:paraId="0098B21B" w14:textId="77777777" w:rsidTr="00457B20">
        <w:trPr>
          <w:trHeight w:val="164"/>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25ACD8D7"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5</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730789CB" w14:textId="77777777" w:rsidR="00797D04" w:rsidRPr="0043216D" w:rsidRDefault="00797D04" w:rsidP="00797D04">
            <w:pPr>
              <w:rPr>
                <w:rFonts w:ascii="Century Gothic" w:hAnsi="Century Gothic" w:cs="Arial"/>
                <w:color w:val="000000"/>
                <w:sz w:val="18"/>
                <w:szCs w:val="16"/>
              </w:rPr>
            </w:pPr>
            <w:r w:rsidRPr="0043216D">
              <w:rPr>
                <w:rFonts w:ascii="Century Gothic" w:hAnsi="Century Gothic" w:cs="Arial"/>
                <w:color w:val="000000"/>
                <w:sz w:val="18"/>
                <w:szCs w:val="16"/>
              </w:rPr>
              <w:t xml:space="preserve">Estado del Resultado integral y Estado de Resultados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33E1AD9"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Aplica</w:t>
            </w:r>
          </w:p>
        </w:tc>
      </w:tr>
      <w:tr w:rsidR="00797D04" w:rsidRPr="0043216D" w14:paraId="4A0BC024" w14:textId="77777777" w:rsidTr="00457B20">
        <w:trPr>
          <w:trHeight w:val="411"/>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7CF55CEC"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6</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6BFAB386" w14:textId="77777777" w:rsidR="00797D04" w:rsidRPr="0043216D" w:rsidRDefault="00797D04" w:rsidP="00797D04">
            <w:pPr>
              <w:rPr>
                <w:rFonts w:ascii="Century Gothic" w:hAnsi="Century Gothic" w:cs="Arial"/>
                <w:color w:val="000000"/>
                <w:sz w:val="18"/>
                <w:szCs w:val="16"/>
              </w:rPr>
            </w:pPr>
            <w:r w:rsidRPr="0043216D">
              <w:rPr>
                <w:rFonts w:ascii="Century Gothic" w:hAnsi="Century Gothic" w:cs="Arial"/>
                <w:color w:val="000000"/>
                <w:sz w:val="18"/>
                <w:szCs w:val="16"/>
              </w:rPr>
              <w:t xml:space="preserve">Estado de Cambios en el Patrimonio y Estado del Resultado Integral y Ganancias Acumuladas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BC61B23"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Aplica</w:t>
            </w:r>
          </w:p>
        </w:tc>
      </w:tr>
      <w:tr w:rsidR="00797D04" w:rsidRPr="0043216D" w14:paraId="487BF789" w14:textId="77777777" w:rsidTr="00457B20">
        <w:trPr>
          <w:trHeight w:val="283"/>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3FD70849"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7</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37659EE1" w14:textId="77777777" w:rsidR="00797D04" w:rsidRPr="0043216D" w:rsidRDefault="00797D04" w:rsidP="00797D04">
            <w:pPr>
              <w:rPr>
                <w:rFonts w:ascii="Century Gothic" w:hAnsi="Century Gothic" w:cs="Arial"/>
                <w:color w:val="000000"/>
                <w:sz w:val="18"/>
                <w:szCs w:val="16"/>
              </w:rPr>
            </w:pPr>
            <w:r w:rsidRPr="0043216D">
              <w:rPr>
                <w:rFonts w:ascii="Century Gothic" w:hAnsi="Century Gothic" w:cs="Arial"/>
                <w:color w:val="000000"/>
                <w:sz w:val="18"/>
                <w:szCs w:val="16"/>
              </w:rPr>
              <w:t xml:space="preserve">Estado de Flujos de Efectivo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08CE6B8"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Aplica</w:t>
            </w:r>
          </w:p>
        </w:tc>
      </w:tr>
      <w:tr w:rsidR="00797D04" w:rsidRPr="0043216D" w14:paraId="2E650B13" w14:textId="77777777" w:rsidTr="00457B20">
        <w:trPr>
          <w:trHeight w:val="302"/>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56D422AD"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8</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234333DF" w14:textId="77777777" w:rsidR="00797D04" w:rsidRPr="0043216D" w:rsidRDefault="00797D04" w:rsidP="00797D04">
            <w:pPr>
              <w:rPr>
                <w:rFonts w:ascii="Century Gothic" w:hAnsi="Century Gothic" w:cs="Arial"/>
                <w:color w:val="000000"/>
                <w:sz w:val="18"/>
                <w:szCs w:val="16"/>
              </w:rPr>
            </w:pPr>
            <w:r w:rsidRPr="0043216D">
              <w:rPr>
                <w:rFonts w:ascii="Century Gothic" w:hAnsi="Century Gothic" w:cs="Arial"/>
                <w:color w:val="000000"/>
                <w:sz w:val="18"/>
                <w:szCs w:val="16"/>
              </w:rPr>
              <w:t xml:space="preserve">Notas a los Estados Financieros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429B080"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Aplica</w:t>
            </w:r>
          </w:p>
        </w:tc>
      </w:tr>
      <w:tr w:rsidR="00797D04" w:rsidRPr="0043216D" w14:paraId="782340EB" w14:textId="77777777" w:rsidTr="00457B20">
        <w:trPr>
          <w:trHeight w:val="302"/>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756692F1"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9</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7B202CD8" w14:textId="77777777" w:rsidR="00797D04" w:rsidRPr="0043216D" w:rsidRDefault="00797D04" w:rsidP="00797D04">
            <w:pPr>
              <w:rPr>
                <w:rFonts w:ascii="Century Gothic" w:hAnsi="Century Gothic" w:cs="Arial"/>
                <w:color w:val="000000"/>
                <w:sz w:val="18"/>
                <w:szCs w:val="16"/>
              </w:rPr>
            </w:pPr>
            <w:r w:rsidRPr="0043216D">
              <w:rPr>
                <w:rFonts w:ascii="Century Gothic" w:hAnsi="Century Gothic" w:cs="Arial"/>
                <w:color w:val="000000"/>
                <w:sz w:val="18"/>
                <w:szCs w:val="16"/>
              </w:rPr>
              <w:t xml:space="preserve">Estados Financieros Consolidados y Separados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C656012"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No Aplica</w:t>
            </w:r>
          </w:p>
        </w:tc>
      </w:tr>
      <w:tr w:rsidR="00797D04" w:rsidRPr="0043216D" w14:paraId="22A29287" w14:textId="77777777" w:rsidTr="00457B20">
        <w:trPr>
          <w:trHeight w:val="302"/>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7B7E61EA"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10</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3A7F599A" w14:textId="77777777" w:rsidR="00797D04" w:rsidRPr="0043216D" w:rsidRDefault="00797D04" w:rsidP="00797D04">
            <w:pPr>
              <w:rPr>
                <w:rFonts w:ascii="Century Gothic" w:hAnsi="Century Gothic" w:cs="Arial"/>
                <w:color w:val="000000"/>
                <w:sz w:val="18"/>
                <w:szCs w:val="16"/>
              </w:rPr>
            </w:pPr>
            <w:r w:rsidRPr="0043216D">
              <w:rPr>
                <w:rFonts w:ascii="Century Gothic" w:hAnsi="Century Gothic" w:cs="Arial"/>
                <w:color w:val="000000"/>
                <w:sz w:val="18"/>
                <w:szCs w:val="16"/>
              </w:rPr>
              <w:t xml:space="preserve">Políticas Contables, Estimaciones y Errores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29D2BB5"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Aplica</w:t>
            </w:r>
          </w:p>
        </w:tc>
      </w:tr>
      <w:tr w:rsidR="00797D04" w:rsidRPr="0043216D" w14:paraId="5893E5FA" w14:textId="77777777" w:rsidTr="00457B20">
        <w:trPr>
          <w:trHeight w:val="302"/>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51DBFB5D"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11</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7F471312" w14:textId="77777777" w:rsidR="00797D04" w:rsidRPr="0043216D" w:rsidRDefault="00797D04" w:rsidP="00797D04">
            <w:pPr>
              <w:rPr>
                <w:rFonts w:ascii="Century Gothic" w:hAnsi="Century Gothic" w:cs="Arial"/>
                <w:color w:val="000000"/>
                <w:sz w:val="18"/>
                <w:szCs w:val="16"/>
              </w:rPr>
            </w:pPr>
            <w:r w:rsidRPr="0043216D">
              <w:rPr>
                <w:rFonts w:ascii="Century Gothic" w:hAnsi="Century Gothic" w:cs="Arial"/>
                <w:color w:val="000000"/>
                <w:sz w:val="18"/>
                <w:szCs w:val="16"/>
              </w:rPr>
              <w:t xml:space="preserve">Instrumentos Financieros Básicos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4B39625"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Aplica</w:t>
            </w:r>
          </w:p>
        </w:tc>
      </w:tr>
      <w:tr w:rsidR="00797D04" w:rsidRPr="0043216D" w14:paraId="2D211DC4" w14:textId="77777777" w:rsidTr="00457B20">
        <w:trPr>
          <w:trHeight w:val="302"/>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3CEA8E2C"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12</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0D5D0C79" w14:textId="77777777" w:rsidR="00797D04" w:rsidRPr="0043216D" w:rsidRDefault="00797D04" w:rsidP="00797D04">
            <w:pPr>
              <w:rPr>
                <w:rFonts w:ascii="Century Gothic" w:hAnsi="Century Gothic" w:cs="Arial"/>
                <w:color w:val="000000"/>
                <w:sz w:val="18"/>
                <w:szCs w:val="16"/>
              </w:rPr>
            </w:pPr>
            <w:r w:rsidRPr="0043216D">
              <w:rPr>
                <w:rFonts w:ascii="Century Gothic" w:hAnsi="Century Gothic" w:cs="Arial"/>
                <w:color w:val="000000"/>
                <w:sz w:val="18"/>
                <w:szCs w:val="16"/>
              </w:rPr>
              <w:t xml:space="preserve">Otros Temas relacionados con los Instrumentos Financieros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5B4334E"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No Aplica</w:t>
            </w:r>
          </w:p>
        </w:tc>
      </w:tr>
      <w:tr w:rsidR="00797D04" w:rsidRPr="0043216D" w14:paraId="13E9C56E" w14:textId="77777777" w:rsidTr="00457B20">
        <w:trPr>
          <w:trHeight w:val="302"/>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6A7FA74A"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13</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3E41BFD6" w14:textId="77777777" w:rsidR="00797D04" w:rsidRPr="0043216D" w:rsidRDefault="00797D04" w:rsidP="00797D04">
            <w:pPr>
              <w:rPr>
                <w:rFonts w:ascii="Century Gothic" w:hAnsi="Century Gothic" w:cs="Arial"/>
                <w:color w:val="000000"/>
                <w:sz w:val="18"/>
                <w:szCs w:val="16"/>
              </w:rPr>
            </w:pPr>
            <w:r w:rsidRPr="0043216D">
              <w:rPr>
                <w:rFonts w:ascii="Century Gothic" w:hAnsi="Century Gothic" w:cs="Arial"/>
                <w:color w:val="000000"/>
                <w:sz w:val="18"/>
                <w:szCs w:val="16"/>
              </w:rPr>
              <w:t>Inventarios</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695B8A"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No Aplica</w:t>
            </w:r>
          </w:p>
        </w:tc>
      </w:tr>
      <w:tr w:rsidR="00797D04" w:rsidRPr="0043216D" w14:paraId="223CA7F7" w14:textId="77777777" w:rsidTr="00457B20">
        <w:trPr>
          <w:trHeight w:val="302"/>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0A47D006"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14</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00043F77" w14:textId="77777777" w:rsidR="00797D04" w:rsidRPr="0043216D" w:rsidRDefault="00797D04" w:rsidP="00797D04">
            <w:pPr>
              <w:rPr>
                <w:rFonts w:ascii="Century Gothic" w:hAnsi="Century Gothic" w:cs="Arial"/>
                <w:color w:val="000000"/>
                <w:sz w:val="18"/>
                <w:szCs w:val="16"/>
              </w:rPr>
            </w:pPr>
            <w:r w:rsidRPr="0043216D">
              <w:rPr>
                <w:rFonts w:ascii="Century Gothic" w:hAnsi="Century Gothic" w:cs="Arial"/>
                <w:color w:val="000000"/>
                <w:sz w:val="18"/>
                <w:szCs w:val="16"/>
              </w:rPr>
              <w:t xml:space="preserve">Inversiones en Asociadas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E035E12"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No Aplica</w:t>
            </w:r>
          </w:p>
        </w:tc>
      </w:tr>
      <w:tr w:rsidR="00797D04" w:rsidRPr="0043216D" w14:paraId="5D17FC1C" w14:textId="77777777" w:rsidTr="00457B20">
        <w:trPr>
          <w:trHeight w:val="251"/>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0C0484C0"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15</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2465814F" w14:textId="77777777" w:rsidR="00797D04" w:rsidRPr="0043216D" w:rsidRDefault="00797D04" w:rsidP="00797D04">
            <w:pPr>
              <w:rPr>
                <w:rFonts w:ascii="Century Gothic" w:hAnsi="Century Gothic" w:cs="Arial"/>
                <w:color w:val="000000"/>
                <w:sz w:val="18"/>
                <w:szCs w:val="16"/>
              </w:rPr>
            </w:pPr>
            <w:r w:rsidRPr="0043216D">
              <w:rPr>
                <w:rFonts w:ascii="Century Gothic" w:hAnsi="Century Gothic" w:cs="Arial"/>
                <w:color w:val="000000"/>
                <w:sz w:val="18"/>
                <w:szCs w:val="16"/>
              </w:rPr>
              <w:t xml:space="preserve">Inversiones en Negocios Conjuntos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51E7915"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No Aplica</w:t>
            </w:r>
          </w:p>
        </w:tc>
      </w:tr>
      <w:tr w:rsidR="00797D04" w:rsidRPr="0043216D" w14:paraId="7357DC2C" w14:textId="77777777" w:rsidTr="00457B20">
        <w:trPr>
          <w:trHeight w:val="302"/>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7C2FA412"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16</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4AB647F1" w14:textId="77777777" w:rsidR="00797D04" w:rsidRPr="0043216D" w:rsidRDefault="00797D04" w:rsidP="0057754E">
            <w:pPr>
              <w:rPr>
                <w:rFonts w:ascii="Century Gothic" w:hAnsi="Century Gothic" w:cs="Arial"/>
                <w:color w:val="000000"/>
                <w:sz w:val="18"/>
                <w:szCs w:val="16"/>
              </w:rPr>
            </w:pPr>
            <w:r w:rsidRPr="0043216D">
              <w:rPr>
                <w:rFonts w:ascii="Century Gothic" w:hAnsi="Century Gothic" w:cs="Arial"/>
                <w:color w:val="000000"/>
                <w:sz w:val="18"/>
                <w:szCs w:val="16"/>
              </w:rPr>
              <w:t xml:space="preserve">Propiedades de Inversión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DF2B6B3"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No Aplica</w:t>
            </w:r>
          </w:p>
        </w:tc>
      </w:tr>
      <w:tr w:rsidR="00797D04" w:rsidRPr="0043216D" w14:paraId="21C90012" w14:textId="77777777" w:rsidTr="00457B20">
        <w:trPr>
          <w:trHeight w:val="302"/>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0CA67A73"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17</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69B447FF" w14:textId="77777777" w:rsidR="00797D04" w:rsidRPr="0043216D" w:rsidRDefault="00797D04" w:rsidP="00797D04">
            <w:pPr>
              <w:rPr>
                <w:rFonts w:ascii="Century Gothic" w:hAnsi="Century Gothic" w:cs="Arial"/>
                <w:color w:val="000000"/>
                <w:sz w:val="18"/>
                <w:szCs w:val="16"/>
              </w:rPr>
            </w:pPr>
            <w:r w:rsidRPr="0043216D">
              <w:rPr>
                <w:rFonts w:ascii="Century Gothic" w:hAnsi="Century Gothic" w:cs="Arial"/>
                <w:color w:val="000000"/>
                <w:sz w:val="18"/>
                <w:szCs w:val="16"/>
              </w:rPr>
              <w:t xml:space="preserve">Propiedades, Planta y Equipo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43AE0A5"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Aplica</w:t>
            </w:r>
          </w:p>
        </w:tc>
      </w:tr>
      <w:tr w:rsidR="00797D04" w:rsidRPr="0043216D" w14:paraId="6B82C57E" w14:textId="77777777" w:rsidTr="00457B20">
        <w:trPr>
          <w:trHeight w:val="302"/>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37147C1F"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18</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27EA72FA" w14:textId="77777777" w:rsidR="00797D04" w:rsidRPr="0043216D" w:rsidRDefault="00797D04" w:rsidP="00797D04">
            <w:pPr>
              <w:rPr>
                <w:rFonts w:ascii="Century Gothic" w:hAnsi="Century Gothic" w:cs="Arial"/>
                <w:color w:val="000000"/>
                <w:sz w:val="18"/>
                <w:szCs w:val="16"/>
              </w:rPr>
            </w:pPr>
            <w:r w:rsidRPr="0043216D">
              <w:rPr>
                <w:rFonts w:ascii="Century Gothic" w:hAnsi="Century Gothic" w:cs="Arial"/>
                <w:color w:val="000000"/>
                <w:sz w:val="18"/>
                <w:szCs w:val="16"/>
              </w:rPr>
              <w:t xml:space="preserve">Activos Intangibles Distintos de la Plusvalía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8499FC2"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No Aplica</w:t>
            </w:r>
          </w:p>
        </w:tc>
      </w:tr>
      <w:tr w:rsidR="00797D04" w:rsidRPr="0043216D" w14:paraId="2BB4DFD5" w14:textId="77777777" w:rsidTr="00457B20">
        <w:trPr>
          <w:trHeight w:val="227"/>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12DF61D2"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19</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1EB87043" w14:textId="77777777" w:rsidR="00797D04" w:rsidRPr="0043216D" w:rsidRDefault="00797D04" w:rsidP="00797D04">
            <w:pPr>
              <w:jc w:val="both"/>
              <w:rPr>
                <w:rFonts w:ascii="Century Gothic" w:hAnsi="Century Gothic" w:cs="Arial"/>
                <w:color w:val="000000"/>
                <w:sz w:val="18"/>
                <w:szCs w:val="16"/>
              </w:rPr>
            </w:pPr>
            <w:r w:rsidRPr="0043216D">
              <w:rPr>
                <w:rFonts w:ascii="Century Gothic" w:hAnsi="Century Gothic" w:cs="Arial"/>
                <w:color w:val="000000"/>
                <w:sz w:val="18"/>
                <w:szCs w:val="16"/>
              </w:rPr>
              <w:t xml:space="preserve">Combinaciones de Negocios y Plusvalía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4B76BF2"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No Aplica</w:t>
            </w:r>
          </w:p>
        </w:tc>
      </w:tr>
      <w:tr w:rsidR="00797D04" w:rsidRPr="0043216D" w14:paraId="32E392D5" w14:textId="77777777" w:rsidTr="00457B20">
        <w:trPr>
          <w:trHeight w:val="147"/>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54FBBBB4"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20</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585CD39D" w14:textId="77777777" w:rsidR="00797D04" w:rsidRPr="0043216D" w:rsidRDefault="00797D04" w:rsidP="0057754E">
            <w:pPr>
              <w:jc w:val="both"/>
              <w:rPr>
                <w:rFonts w:ascii="Century Gothic" w:hAnsi="Century Gothic" w:cs="Arial"/>
                <w:color w:val="000000"/>
                <w:sz w:val="18"/>
                <w:szCs w:val="16"/>
              </w:rPr>
            </w:pPr>
            <w:r w:rsidRPr="0043216D">
              <w:rPr>
                <w:rFonts w:ascii="Century Gothic" w:hAnsi="Century Gothic" w:cs="Arial"/>
                <w:color w:val="000000"/>
                <w:sz w:val="18"/>
                <w:szCs w:val="16"/>
              </w:rPr>
              <w:t xml:space="preserve">Arrendamientos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C2F0519"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No Aplica</w:t>
            </w:r>
          </w:p>
        </w:tc>
      </w:tr>
      <w:tr w:rsidR="00797D04" w:rsidRPr="0043216D" w14:paraId="2573640C" w14:textId="77777777" w:rsidTr="00457B20">
        <w:trPr>
          <w:trHeight w:val="327"/>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5F84CDDE"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21</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04DAAB59" w14:textId="77777777" w:rsidR="00797D04" w:rsidRPr="0043216D" w:rsidRDefault="00797D04" w:rsidP="00797D04">
            <w:pPr>
              <w:jc w:val="both"/>
              <w:rPr>
                <w:rFonts w:ascii="Century Gothic" w:hAnsi="Century Gothic" w:cs="Arial"/>
                <w:color w:val="000000"/>
                <w:sz w:val="18"/>
                <w:szCs w:val="16"/>
              </w:rPr>
            </w:pPr>
            <w:r w:rsidRPr="0043216D">
              <w:rPr>
                <w:rFonts w:ascii="Century Gothic" w:hAnsi="Century Gothic" w:cs="Arial"/>
                <w:color w:val="000000"/>
                <w:sz w:val="18"/>
                <w:szCs w:val="16"/>
              </w:rPr>
              <w:t xml:space="preserve">Provisiones y Contingencias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EC25CF"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Aplica</w:t>
            </w:r>
          </w:p>
        </w:tc>
      </w:tr>
      <w:tr w:rsidR="00797D04" w:rsidRPr="0043216D" w14:paraId="78AD4C61" w14:textId="77777777" w:rsidTr="00457B20">
        <w:trPr>
          <w:trHeight w:val="302"/>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56D1DEC6"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22</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4C5C3788" w14:textId="77777777" w:rsidR="00797D04" w:rsidRPr="0043216D" w:rsidRDefault="00797D04" w:rsidP="00797D04">
            <w:pPr>
              <w:jc w:val="both"/>
              <w:rPr>
                <w:rFonts w:ascii="Century Gothic" w:hAnsi="Century Gothic" w:cs="Arial"/>
                <w:color w:val="000000"/>
                <w:sz w:val="18"/>
                <w:szCs w:val="16"/>
              </w:rPr>
            </w:pPr>
            <w:r w:rsidRPr="0043216D">
              <w:rPr>
                <w:rFonts w:ascii="Century Gothic" w:hAnsi="Century Gothic" w:cs="Arial"/>
                <w:color w:val="000000"/>
                <w:sz w:val="18"/>
                <w:szCs w:val="16"/>
              </w:rPr>
              <w:t>Pasivos y Patrimonio</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8CB41F0"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Aplica</w:t>
            </w:r>
          </w:p>
        </w:tc>
      </w:tr>
      <w:tr w:rsidR="00797D04" w:rsidRPr="0043216D" w14:paraId="27BCA0A0" w14:textId="77777777" w:rsidTr="00457B20">
        <w:trPr>
          <w:trHeight w:val="302"/>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2B582E49"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23</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70F46289" w14:textId="77777777" w:rsidR="00797D04" w:rsidRPr="0043216D" w:rsidRDefault="00797D04" w:rsidP="00797D04">
            <w:pPr>
              <w:jc w:val="both"/>
              <w:rPr>
                <w:rFonts w:ascii="Century Gothic" w:hAnsi="Century Gothic" w:cs="Arial"/>
                <w:color w:val="000000"/>
                <w:sz w:val="18"/>
                <w:szCs w:val="16"/>
              </w:rPr>
            </w:pPr>
            <w:r w:rsidRPr="0043216D">
              <w:rPr>
                <w:rFonts w:ascii="Century Gothic" w:hAnsi="Century Gothic" w:cs="Arial"/>
                <w:color w:val="000000"/>
                <w:sz w:val="18"/>
                <w:szCs w:val="16"/>
              </w:rPr>
              <w:t>Ingresos de Actividades Ordinarias</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A750E90"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Aplica</w:t>
            </w:r>
          </w:p>
        </w:tc>
      </w:tr>
      <w:tr w:rsidR="00797D04" w:rsidRPr="0043216D" w14:paraId="018793C3" w14:textId="77777777" w:rsidTr="00457B20">
        <w:trPr>
          <w:trHeight w:val="236"/>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0A6AECB3"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24</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430748F2" w14:textId="77777777" w:rsidR="00797D04" w:rsidRPr="0043216D" w:rsidRDefault="00797D04" w:rsidP="00797D04">
            <w:pPr>
              <w:jc w:val="both"/>
              <w:rPr>
                <w:rFonts w:ascii="Century Gothic" w:hAnsi="Century Gothic" w:cs="Arial"/>
                <w:color w:val="000000"/>
                <w:sz w:val="18"/>
                <w:szCs w:val="16"/>
              </w:rPr>
            </w:pPr>
            <w:r w:rsidRPr="0043216D">
              <w:rPr>
                <w:rFonts w:ascii="Century Gothic" w:hAnsi="Century Gothic" w:cs="Arial"/>
                <w:color w:val="000000"/>
                <w:sz w:val="18"/>
                <w:szCs w:val="16"/>
              </w:rPr>
              <w:t xml:space="preserve">Subvenciones del Gobierno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986556B" w14:textId="77777777" w:rsidR="00797D04" w:rsidRPr="0043216D" w:rsidRDefault="00833B13" w:rsidP="00797D04">
            <w:pPr>
              <w:jc w:val="center"/>
              <w:rPr>
                <w:rFonts w:ascii="Century Gothic" w:hAnsi="Century Gothic" w:cs="Arial"/>
                <w:color w:val="000000"/>
                <w:sz w:val="18"/>
                <w:szCs w:val="16"/>
              </w:rPr>
            </w:pPr>
            <w:r>
              <w:rPr>
                <w:rFonts w:ascii="Century Gothic" w:hAnsi="Century Gothic" w:cs="Arial"/>
                <w:color w:val="000000"/>
                <w:sz w:val="18"/>
                <w:szCs w:val="16"/>
              </w:rPr>
              <w:t>A</w:t>
            </w:r>
            <w:r w:rsidR="00797D04" w:rsidRPr="0043216D">
              <w:rPr>
                <w:rFonts w:ascii="Century Gothic" w:hAnsi="Century Gothic" w:cs="Arial"/>
                <w:color w:val="000000"/>
                <w:sz w:val="18"/>
                <w:szCs w:val="16"/>
              </w:rPr>
              <w:t>plica</w:t>
            </w:r>
          </w:p>
        </w:tc>
      </w:tr>
      <w:tr w:rsidR="00797D04" w:rsidRPr="0043216D" w14:paraId="5146B057" w14:textId="77777777" w:rsidTr="00457B20">
        <w:trPr>
          <w:trHeight w:val="296"/>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493C418F"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lastRenderedPageBreak/>
              <w:t>25</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27ABDAC0" w14:textId="77777777" w:rsidR="00797D04" w:rsidRPr="0043216D" w:rsidRDefault="00797D04" w:rsidP="00797D04">
            <w:pPr>
              <w:jc w:val="both"/>
              <w:rPr>
                <w:rFonts w:ascii="Century Gothic" w:hAnsi="Century Gothic" w:cs="Arial"/>
                <w:color w:val="000000"/>
                <w:sz w:val="18"/>
                <w:szCs w:val="16"/>
              </w:rPr>
            </w:pPr>
            <w:r w:rsidRPr="0043216D">
              <w:rPr>
                <w:rFonts w:ascii="Century Gothic" w:hAnsi="Century Gothic" w:cs="Arial"/>
                <w:color w:val="000000"/>
                <w:sz w:val="18"/>
                <w:szCs w:val="16"/>
              </w:rPr>
              <w:t>Costos por Préstamos</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6F3C7DA"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Aplica</w:t>
            </w:r>
          </w:p>
        </w:tc>
      </w:tr>
      <w:tr w:rsidR="00797D04" w:rsidRPr="0043216D" w14:paraId="62B3E7F5" w14:textId="77777777" w:rsidTr="00457B20">
        <w:trPr>
          <w:trHeight w:val="302"/>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1FE7D1A6"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26</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1B629131" w14:textId="77777777" w:rsidR="00797D04" w:rsidRPr="0043216D" w:rsidRDefault="00797D04" w:rsidP="00797D04">
            <w:pPr>
              <w:jc w:val="both"/>
              <w:rPr>
                <w:rFonts w:ascii="Century Gothic" w:hAnsi="Century Gothic" w:cs="Arial"/>
                <w:color w:val="000000"/>
                <w:sz w:val="18"/>
                <w:szCs w:val="16"/>
              </w:rPr>
            </w:pPr>
            <w:r w:rsidRPr="0043216D">
              <w:rPr>
                <w:rFonts w:ascii="Century Gothic" w:hAnsi="Century Gothic" w:cs="Arial"/>
                <w:color w:val="000000"/>
                <w:sz w:val="18"/>
                <w:szCs w:val="16"/>
              </w:rPr>
              <w:t xml:space="preserve">Pagos Basados en Acciones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F68CE02"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No aplica</w:t>
            </w:r>
          </w:p>
        </w:tc>
      </w:tr>
      <w:tr w:rsidR="00797D04" w:rsidRPr="0043216D" w14:paraId="73BC7D9A" w14:textId="77777777" w:rsidTr="00457B20">
        <w:trPr>
          <w:trHeight w:val="302"/>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2AD69BEA"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27</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062827CB" w14:textId="77777777" w:rsidR="00797D04" w:rsidRPr="0043216D" w:rsidRDefault="00797D04" w:rsidP="00797D04">
            <w:pPr>
              <w:jc w:val="both"/>
              <w:rPr>
                <w:rFonts w:ascii="Century Gothic" w:hAnsi="Century Gothic" w:cs="Arial"/>
                <w:color w:val="000000"/>
                <w:sz w:val="18"/>
                <w:szCs w:val="16"/>
              </w:rPr>
            </w:pPr>
            <w:r w:rsidRPr="0043216D">
              <w:rPr>
                <w:rFonts w:ascii="Century Gothic" w:hAnsi="Century Gothic" w:cs="Arial"/>
                <w:color w:val="000000"/>
                <w:sz w:val="18"/>
                <w:szCs w:val="16"/>
              </w:rPr>
              <w:t>Deterioro del Valor de los Activos</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D8B4AAC"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Aplica</w:t>
            </w:r>
          </w:p>
        </w:tc>
      </w:tr>
      <w:tr w:rsidR="00797D04" w:rsidRPr="0043216D" w14:paraId="7E3B831A" w14:textId="77777777" w:rsidTr="00457B20">
        <w:trPr>
          <w:trHeight w:val="302"/>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212B63F9"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28</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18A71802" w14:textId="77777777" w:rsidR="00797D04" w:rsidRPr="0043216D" w:rsidRDefault="00797D04" w:rsidP="00797D04">
            <w:pPr>
              <w:jc w:val="both"/>
              <w:rPr>
                <w:rFonts w:ascii="Century Gothic" w:hAnsi="Century Gothic" w:cs="Arial"/>
                <w:color w:val="000000"/>
                <w:sz w:val="18"/>
                <w:szCs w:val="16"/>
              </w:rPr>
            </w:pPr>
            <w:r w:rsidRPr="0043216D">
              <w:rPr>
                <w:rFonts w:ascii="Century Gothic" w:hAnsi="Century Gothic" w:cs="Arial"/>
                <w:color w:val="000000"/>
                <w:sz w:val="18"/>
                <w:szCs w:val="16"/>
              </w:rPr>
              <w:t>Beneficios a los Empleados</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D50C251"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Aplica</w:t>
            </w:r>
          </w:p>
        </w:tc>
      </w:tr>
      <w:tr w:rsidR="00797D04" w:rsidRPr="0043216D" w14:paraId="1DA1F584" w14:textId="77777777" w:rsidTr="00457B20">
        <w:trPr>
          <w:trHeight w:val="302"/>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4C2168F1"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29</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38C3BFFD" w14:textId="77777777" w:rsidR="00797D04" w:rsidRPr="0043216D" w:rsidRDefault="00797D04" w:rsidP="00797D04">
            <w:pPr>
              <w:jc w:val="both"/>
              <w:rPr>
                <w:rFonts w:ascii="Century Gothic" w:hAnsi="Century Gothic" w:cs="Arial"/>
                <w:color w:val="000000"/>
                <w:sz w:val="18"/>
                <w:szCs w:val="16"/>
              </w:rPr>
            </w:pPr>
            <w:r w:rsidRPr="0043216D">
              <w:rPr>
                <w:rFonts w:ascii="Century Gothic" w:hAnsi="Century Gothic" w:cs="Arial"/>
                <w:color w:val="000000"/>
                <w:sz w:val="18"/>
                <w:szCs w:val="16"/>
              </w:rPr>
              <w:t xml:space="preserve">Impuesto a las Ganancias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8A92FF7"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No Aplica</w:t>
            </w:r>
          </w:p>
        </w:tc>
      </w:tr>
      <w:tr w:rsidR="00797D04" w:rsidRPr="0043216D" w14:paraId="3A0BFA66" w14:textId="77777777" w:rsidTr="00457B20">
        <w:trPr>
          <w:trHeight w:val="302"/>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69549A2C"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30</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6DAB864A" w14:textId="77777777" w:rsidR="00797D04" w:rsidRPr="0043216D" w:rsidRDefault="00797D04" w:rsidP="00797D04">
            <w:pPr>
              <w:jc w:val="both"/>
              <w:rPr>
                <w:rFonts w:ascii="Century Gothic" w:hAnsi="Century Gothic" w:cs="Arial"/>
                <w:color w:val="000000"/>
                <w:sz w:val="18"/>
                <w:szCs w:val="16"/>
              </w:rPr>
            </w:pPr>
            <w:r w:rsidRPr="0043216D">
              <w:rPr>
                <w:rFonts w:ascii="Century Gothic" w:hAnsi="Century Gothic" w:cs="Arial"/>
                <w:color w:val="000000"/>
                <w:sz w:val="18"/>
                <w:szCs w:val="16"/>
              </w:rPr>
              <w:t xml:space="preserve">Conversión de la Moneda Extranjera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84BABD5"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No Aplica</w:t>
            </w:r>
          </w:p>
        </w:tc>
      </w:tr>
      <w:tr w:rsidR="00797D04" w:rsidRPr="0043216D" w14:paraId="59D80D82" w14:textId="77777777" w:rsidTr="00457B20">
        <w:trPr>
          <w:trHeight w:val="187"/>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7891E3BB"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31</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0FDA847B" w14:textId="77777777" w:rsidR="00797D04" w:rsidRPr="0043216D" w:rsidRDefault="00797D04" w:rsidP="00797D04">
            <w:pPr>
              <w:jc w:val="both"/>
              <w:rPr>
                <w:rFonts w:ascii="Century Gothic" w:hAnsi="Century Gothic" w:cs="Arial"/>
                <w:color w:val="000000"/>
                <w:sz w:val="18"/>
                <w:szCs w:val="16"/>
              </w:rPr>
            </w:pPr>
            <w:r w:rsidRPr="0043216D">
              <w:rPr>
                <w:rFonts w:ascii="Century Gothic" w:hAnsi="Century Gothic" w:cs="Arial"/>
                <w:color w:val="000000"/>
                <w:sz w:val="18"/>
                <w:szCs w:val="16"/>
              </w:rPr>
              <w:t xml:space="preserve">Hiperinflación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D192CCA"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No Aplica</w:t>
            </w:r>
          </w:p>
        </w:tc>
      </w:tr>
      <w:tr w:rsidR="00797D04" w:rsidRPr="0043216D" w14:paraId="0B5C82B6" w14:textId="77777777" w:rsidTr="00457B20">
        <w:trPr>
          <w:trHeight w:val="150"/>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508B230B"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32</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04CC4FA4" w14:textId="77777777" w:rsidR="00797D04" w:rsidRPr="0043216D" w:rsidRDefault="00797D04" w:rsidP="00797D04">
            <w:pPr>
              <w:jc w:val="both"/>
              <w:rPr>
                <w:rFonts w:ascii="Century Gothic" w:hAnsi="Century Gothic" w:cs="Arial"/>
                <w:color w:val="000000"/>
                <w:sz w:val="18"/>
                <w:szCs w:val="16"/>
              </w:rPr>
            </w:pPr>
            <w:r w:rsidRPr="0043216D">
              <w:rPr>
                <w:rFonts w:ascii="Century Gothic" w:hAnsi="Century Gothic" w:cs="Arial"/>
                <w:color w:val="000000"/>
                <w:sz w:val="18"/>
                <w:szCs w:val="16"/>
              </w:rPr>
              <w:t>Hechos Ocurridos después del Periodo sobre el que se Informa</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D17F69C"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Aplica</w:t>
            </w:r>
          </w:p>
        </w:tc>
      </w:tr>
      <w:tr w:rsidR="00797D04" w:rsidRPr="0043216D" w14:paraId="395A7603" w14:textId="77777777" w:rsidTr="00457B20">
        <w:trPr>
          <w:trHeight w:val="302"/>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770F30E4"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33</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1CD3A48C" w14:textId="77777777" w:rsidR="00797D04" w:rsidRPr="0043216D" w:rsidRDefault="00797D04" w:rsidP="00797D04">
            <w:pPr>
              <w:jc w:val="both"/>
              <w:rPr>
                <w:rFonts w:ascii="Century Gothic" w:hAnsi="Century Gothic" w:cs="Arial"/>
                <w:color w:val="000000"/>
                <w:sz w:val="18"/>
                <w:szCs w:val="16"/>
              </w:rPr>
            </w:pPr>
            <w:r w:rsidRPr="0043216D">
              <w:rPr>
                <w:rFonts w:ascii="Century Gothic" w:hAnsi="Century Gothic" w:cs="Arial"/>
                <w:color w:val="000000"/>
                <w:sz w:val="18"/>
                <w:szCs w:val="16"/>
              </w:rPr>
              <w:t xml:space="preserve">Información a Revelar sobre Partes Relacionadas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E5C634D"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Aplica</w:t>
            </w:r>
          </w:p>
        </w:tc>
      </w:tr>
      <w:tr w:rsidR="00797D04" w:rsidRPr="0043216D" w14:paraId="7C4C25DC" w14:textId="77777777" w:rsidTr="00457B20">
        <w:trPr>
          <w:trHeight w:val="302"/>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5E6E2070"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34</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41DF503D" w14:textId="77777777" w:rsidR="00797D04" w:rsidRPr="0043216D" w:rsidRDefault="00797D04" w:rsidP="00797D04">
            <w:pPr>
              <w:jc w:val="both"/>
              <w:rPr>
                <w:rFonts w:ascii="Century Gothic" w:hAnsi="Century Gothic" w:cs="Arial"/>
                <w:color w:val="000000"/>
                <w:sz w:val="18"/>
                <w:szCs w:val="16"/>
              </w:rPr>
            </w:pPr>
            <w:r w:rsidRPr="0043216D">
              <w:rPr>
                <w:rFonts w:ascii="Century Gothic" w:hAnsi="Century Gothic" w:cs="Arial"/>
                <w:color w:val="000000"/>
                <w:sz w:val="18"/>
                <w:szCs w:val="16"/>
              </w:rPr>
              <w:t xml:space="preserve">Actividades Especiales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F160F0D"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No aplica</w:t>
            </w:r>
          </w:p>
        </w:tc>
      </w:tr>
      <w:tr w:rsidR="00797D04" w:rsidRPr="0043216D" w14:paraId="0EECFD97" w14:textId="77777777" w:rsidTr="00457B20">
        <w:trPr>
          <w:trHeight w:val="302"/>
        </w:trPr>
        <w:tc>
          <w:tcPr>
            <w:tcW w:w="1262"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10555559"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35</w:t>
            </w:r>
          </w:p>
        </w:tc>
        <w:tc>
          <w:tcPr>
            <w:tcW w:w="6644" w:type="dxa"/>
            <w:tcBorders>
              <w:top w:val="single" w:sz="4" w:space="0" w:color="auto"/>
              <w:left w:val="single" w:sz="4" w:space="0" w:color="auto"/>
              <w:bottom w:val="single" w:sz="4" w:space="0" w:color="auto"/>
              <w:right w:val="single" w:sz="4" w:space="0" w:color="auto"/>
            </w:tcBorders>
            <w:shd w:val="clear" w:color="auto" w:fill="8DB3E2"/>
            <w:vAlign w:val="center"/>
            <w:hideMark/>
          </w:tcPr>
          <w:p w14:paraId="34B7E484" w14:textId="77777777" w:rsidR="00797D04" w:rsidRPr="0043216D" w:rsidRDefault="00797D04" w:rsidP="00797D04">
            <w:pPr>
              <w:jc w:val="both"/>
              <w:rPr>
                <w:rFonts w:ascii="Century Gothic" w:hAnsi="Century Gothic" w:cs="Arial"/>
                <w:color w:val="000000"/>
                <w:sz w:val="18"/>
                <w:szCs w:val="16"/>
              </w:rPr>
            </w:pPr>
            <w:r w:rsidRPr="0043216D">
              <w:rPr>
                <w:rFonts w:ascii="Century Gothic" w:hAnsi="Century Gothic" w:cs="Arial"/>
                <w:color w:val="000000"/>
                <w:sz w:val="18"/>
                <w:szCs w:val="16"/>
              </w:rPr>
              <w:t xml:space="preserve">Transición a la NIIF para PYMES </w:t>
            </w:r>
          </w:p>
        </w:tc>
        <w:tc>
          <w:tcPr>
            <w:tcW w:w="16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DC663BD" w14:textId="77777777" w:rsidR="00797D04" w:rsidRPr="0043216D" w:rsidRDefault="00797D04" w:rsidP="00797D04">
            <w:pPr>
              <w:jc w:val="center"/>
              <w:rPr>
                <w:rFonts w:ascii="Century Gothic" w:hAnsi="Century Gothic" w:cs="Arial"/>
                <w:color w:val="000000"/>
                <w:sz w:val="18"/>
                <w:szCs w:val="16"/>
              </w:rPr>
            </w:pPr>
            <w:r w:rsidRPr="0043216D">
              <w:rPr>
                <w:rFonts w:ascii="Century Gothic" w:hAnsi="Century Gothic" w:cs="Arial"/>
                <w:color w:val="000000"/>
                <w:sz w:val="18"/>
                <w:szCs w:val="16"/>
              </w:rPr>
              <w:t>Aplica</w:t>
            </w:r>
          </w:p>
        </w:tc>
      </w:tr>
    </w:tbl>
    <w:p w14:paraId="34C9389D" w14:textId="77777777" w:rsidR="00941881" w:rsidRPr="009F28CF" w:rsidRDefault="00797D04" w:rsidP="00941881">
      <w:pPr>
        <w:rPr>
          <w:rFonts w:ascii="Century Gothic" w:hAnsi="Century Gothic" w:cs="Arial"/>
          <w:b/>
          <w:sz w:val="16"/>
          <w:szCs w:val="16"/>
          <w:lang w:eastAsia="es-CO"/>
        </w:rPr>
      </w:pPr>
      <w:r w:rsidRPr="009F28CF">
        <w:rPr>
          <w:rFonts w:ascii="Century Gothic" w:hAnsi="Century Gothic" w:cs="Arial"/>
          <w:b/>
          <w:sz w:val="16"/>
          <w:szCs w:val="16"/>
          <w:lang w:eastAsia="es-CO"/>
        </w:rPr>
        <w:t xml:space="preserve">Fuente: Elaboración propia. Basado en </w:t>
      </w:r>
      <w:r w:rsidR="009630FF">
        <w:rPr>
          <w:rFonts w:ascii="Century Gothic" w:hAnsi="Century Gothic" w:cs="Arial"/>
          <w:b/>
          <w:sz w:val="16"/>
          <w:szCs w:val="16"/>
          <w:lang w:eastAsia="es-CO"/>
        </w:rPr>
        <w:t>el MTN del Decreto 3022 de 2013 y demás normas aplicables</w:t>
      </w:r>
    </w:p>
    <w:p w14:paraId="268D9FB3" w14:textId="77777777" w:rsidR="000F36F9" w:rsidRPr="000F36F9" w:rsidRDefault="000F36F9" w:rsidP="00941881">
      <w:pPr>
        <w:jc w:val="center"/>
        <w:rPr>
          <w:rFonts w:cs="Arial"/>
          <w:b/>
          <w:sz w:val="28"/>
          <w:szCs w:val="28"/>
        </w:rPr>
      </w:pPr>
    </w:p>
    <w:p w14:paraId="22346681" w14:textId="77777777" w:rsidR="00F716B8" w:rsidRPr="00002B9D" w:rsidRDefault="00F716B8" w:rsidP="002F3B9C">
      <w:pPr>
        <w:pStyle w:val="Ttulo1"/>
        <w:rPr>
          <w:sz w:val="32"/>
        </w:rPr>
      </w:pPr>
      <w:bookmarkStart w:id="7" w:name="_Toc48840293"/>
      <w:r w:rsidRPr="00002B9D">
        <w:rPr>
          <w:sz w:val="32"/>
        </w:rPr>
        <w:t>MANUAL DE POLÍTICAS Y PROCEDIMIENTOS CONTABLES BASADAS EN LAS NORMAS INTERNACIO</w:t>
      </w:r>
      <w:r w:rsidR="00941881" w:rsidRPr="00002B9D">
        <w:rPr>
          <w:sz w:val="32"/>
        </w:rPr>
        <w:t xml:space="preserve">NALES DE INFORMACIÓN FINANCIERA </w:t>
      </w:r>
      <w:r w:rsidRPr="00002B9D">
        <w:rPr>
          <w:sz w:val="32"/>
        </w:rPr>
        <w:t>– NIIF</w:t>
      </w:r>
      <w:bookmarkEnd w:id="7"/>
    </w:p>
    <w:p w14:paraId="4F4D197C" w14:textId="77777777" w:rsidR="00397C3B" w:rsidRPr="002F3B9C" w:rsidRDefault="00397C3B" w:rsidP="00941881">
      <w:pPr>
        <w:jc w:val="center"/>
        <w:rPr>
          <w:rFonts w:cs="Arial"/>
          <w:b/>
          <w:szCs w:val="28"/>
        </w:rPr>
      </w:pPr>
    </w:p>
    <w:p w14:paraId="5BD793D8" w14:textId="77777777" w:rsidR="00397C3B" w:rsidRPr="00002B9D" w:rsidRDefault="00F03B1E" w:rsidP="002F3B9C">
      <w:pPr>
        <w:pStyle w:val="Ttulo1"/>
      </w:pPr>
      <w:bookmarkStart w:id="8" w:name="_Toc48840294"/>
      <w:r w:rsidRPr="00002B9D">
        <w:t>I.</w:t>
      </w:r>
      <w:r w:rsidR="00397C3B" w:rsidRPr="00002B9D">
        <w:t xml:space="preserve"> SEGMENTOS DEL NEGOCIO</w:t>
      </w:r>
      <w:bookmarkEnd w:id="8"/>
      <w:r w:rsidR="00397C3B" w:rsidRPr="00002B9D">
        <w:t xml:space="preserve"> </w:t>
      </w:r>
    </w:p>
    <w:p w14:paraId="784FB196" w14:textId="77777777" w:rsidR="00C64E34" w:rsidRPr="00002B9D" w:rsidRDefault="00C64E34" w:rsidP="00C64E34">
      <w:pPr>
        <w:jc w:val="both"/>
        <w:rPr>
          <w:rFonts w:ascii="Tahoma" w:hAnsi="Tahoma" w:cs="Tahoma"/>
        </w:rPr>
      </w:pPr>
    </w:p>
    <w:p w14:paraId="245CCBD1" w14:textId="77777777" w:rsidR="00397C3B" w:rsidRDefault="00397C3B" w:rsidP="00C64E34">
      <w:pPr>
        <w:jc w:val="both"/>
        <w:rPr>
          <w:rFonts w:ascii="Tahoma" w:hAnsi="Tahoma" w:cs="Tahoma"/>
        </w:rPr>
      </w:pPr>
      <w:r w:rsidRPr="00002B9D">
        <w:rPr>
          <w:rFonts w:ascii="Tahoma" w:hAnsi="Tahoma" w:cs="Tahoma"/>
        </w:rPr>
        <w:t xml:space="preserve">El presente manual fue preparado para ser aplicado </w:t>
      </w:r>
      <w:r w:rsidR="00034D14" w:rsidRPr="00002B9D">
        <w:rPr>
          <w:rFonts w:ascii="Tahoma" w:hAnsi="Tahoma" w:cs="Tahoma"/>
        </w:rPr>
        <w:t xml:space="preserve">en los tres segmentos de Negocio que maneja la Caja de Compensación Familiar del Oriente Colombiano “Comfaoriente” que son: Sistema del Régimen Subsidio Familiar – Ley </w:t>
      </w:r>
      <w:r w:rsidR="001A0A56" w:rsidRPr="00002B9D">
        <w:rPr>
          <w:rFonts w:ascii="Tahoma" w:hAnsi="Tahoma" w:cs="Tahoma"/>
        </w:rPr>
        <w:t xml:space="preserve">21 de 1981 y Complementarios, </w:t>
      </w:r>
      <w:r w:rsidR="004326A1" w:rsidRPr="00002B9D">
        <w:rPr>
          <w:rFonts w:ascii="Tahoma" w:hAnsi="Tahoma" w:cs="Tahoma"/>
        </w:rPr>
        <w:t xml:space="preserve">Entidad Promotora de Salud del Régimen Subsidiado </w:t>
      </w:r>
      <w:r w:rsidR="001A0A56" w:rsidRPr="00002B9D">
        <w:rPr>
          <w:rFonts w:ascii="Tahoma" w:hAnsi="Tahoma" w:cs="Tahoma"/>
        </w:rPr>
        <w:t>EPS´S</w:t>
      </w:r>
      <w:r w:rsidR="004326A1" w:rsidRPr="00002B9D">
        <w:rPr>
          <w:rFonts w:ascii="Tahoma" w:hAnsi="Tahoma" w:cs="Tahoma"/>
        </w:rPr>
        <w:t xml:space="preserve"> – e Institución Pres</w:t>
      </w:r>
      <w:r w:rsidR="00931611">
        <w:rPr>
          <w:rFonts w:ascii="Tahoma" w:hAnsi="Tahoma" w:cs="Tahoma"/>
        </w:rPr>
        <w:t>tadora de Servicio de Salud IPS</w:t>
      </w:r>
      <w:r w:rsidR="004326A1" w:rsidRPr="00002B9D">
        <w:rPr>
          <w:rFonts w:ascii="Tahoma" w:hAnsi="Tahoma" w:cs="Tahoma"/>
        </w:rPr>
        <w:t xml:space="preserve"> Ley 100 de 1993</w:t>
      </w:r>
      <w:r w:rsidR="006C5573" w:rsidRPr="00002B9D">
        <w:rPr>
          <w:rFonts w:ascii="Tahoma" w:hAnsi="Tahoma" w:cs="Tahoma"/>
        </w:rPr>
        <w:t xml:space="preserve"> y complementarios</w:t>
      </w:r>
      <w:r w:rsidR="0004459F" w:rsidRPr="00002B9D">
        <w:rPr>
          <w:rFonts w:ascii="Tahoma" w:hAnsi="Tahoma" w:cs="Tahoma"/>
        </w:rPr>
        <w:t>.</w:t>
      </w:r>
    </w:p>
    <w:p w14:paraId="1703E260" w14:textId="77777777" w:rsidR="00A64ED1" w:rsidRPr="00002B9D" w:rsidRDefault="00A64ED1" w:rsidP="00C64E34">
      <w:pPr>
        <w:jc w:val="both"/>
        <w:rPr>
          <w:rFonts w:ascii="Tahoma" w:hAnsi="Tahoma" w:cs="Tahoma"/>
        </w:rPr>
      </w:pPr>
    </w:p>
    <w:p w14:paraId="0B10415D" w14:textId="77777777" w:rsidR="00F716B8" w:rsidRPr="00002B9D" w:rsidRDefault="00C64E34" w:rsidP="002F3B9C">
      <w:pPr>
        <w:pStyle w:val="Ttulo1"/>
      </w:pPr>
      <w:bookmarkStart w:id="9" w:name="_Toc48840295"/>
      <w:r w:rsidRPr="00002B9D">
        <w:t>I</w:t>
      </w:r>
      <w:r w:rsidR="004E0801" w:rsidRPr="00002B9D">
        <w:t>I.</w:t>
      </w:r>
      <w:r w:rsidR="00DF62DD" w:rsidRPr="00002B9D">
        <w:t xml:space="preserve"> </w:t>
      </w:r>
      <w:r w:rsidR="00F716B8" w:rsidRPr="00002B9D">
        <w:t>OBJETIVO DEL MANUAL</w:t>
      </w:r>
      <w:bookmarkEnd w:id="9"/>
    </w:p>
    <w:p w14:paraId="09A84104" w14:textId="77777777" w:rsidR="00F716B8" w:rsidRPr="00EF647D" w:rsidRDefault="00F716B8" w:rsidP="00F716B8">
      <w:pPr>
        <w:jc w:val="both"/>
        <w:rPr>
          <w:rFonts w:ascii="Tahoma" w:hAnsi="Tahoma" w:cs="Tahoma"/>
        </w:rPr>
      </w:pPr>
      <w:r w:rsidRPr="00002B9D">
        <w:rPr>
          <w:rFonts w:ascii="Tahoma" w:hAnsi="Tahoma" w:cs="Tahoma"/>
        </w:rPr>
        <w:t xml:space="preserve">El objetivo del presente manual es prescribir el tratamiento contable de cada una de las cuentas de importancia relativa que integran los estados financieros; así como la estructura de éstos, garantizando el cumplimiento </w:t>
      </w:r>
      <w:r w:rsidR="00436DF0" w:rsidRPr="00002B9D">
        <w:rPr>
          <w:rFonts w:ascii="Tahoma" w:hAnsi="Tahoma" w:cs="Tahoma"/>
        </w:rPr>
        <w:t>de</w:t>
      </w:r>
      <w:r w:rsidRPr="00002B9D">
        <w:rPr>
          <w:rFonts w:ascii="Tahoma" w:hAnsi="Tahoma" w:cs="Tahoma"/>
        </w:rPr>
        <w:t xml:space="preserve"> los requerimientos </w:t>
      </w:r>
      <w:r w:rsidR="00436DF0" w:rsidRPr="00002B9D">
        <w:rPr>
          <w:rFonts w:ascii="Tahoma" w:hAnsi="Tahoma" w:cs="Tahoma"/>
        </w:rPr>
        <w:t xml:space="preserve">de </w:t>
      </w:r>
      <w:r w:rsidR="00436DF0" w:rsidRPr="00EF647D">
        <w:rPr>
          <w:rFonts w:ascii="Tahoma" w:hAnsi="Tahoma" w:cs="Tahoma"/>
        </w:rPr>
        <w:t>reconocimiento, medición, presentación e infor</w:t>
      </w:r>
      <w:r w:rsidR="00C46BA1" w:rsidRPr="00EF647D">
        <w:rPr>
          <w:rFonts w:ascii="Tahoma" w:hAnsi="Tahoma" w:cs="Tahoma"/>
        </w:rPr>
        <w:t xml:space="preserve">mación </w:t>
      </w:r>
      <w:r w:rsidR="00F105E6" w:rsidRPr="00EF647D">
        <w:rPr>
          <w:rFonts w:ascii="Tahoma" w:hAnsi="Tahoma" w:cs="Tahoma"/>
        </w:rPr>
        <w:t xml:space="preserve">revelar, </w:t>
      </w:r>
      <w:r w:rsidRPr="00EF647D">
        <w:rPr>
          <w:rFonts w:ascii="Tahoma" w:hAnsi="Tahoma" w:cs="Tahoma"/>
        </w:rPr>
        <w:t>establecidos</w:t>
      </w:r>
      <w:r w:rsidR="00F105E6" w:rsidRPr="00EF647D">
        <w:rPr>
          <w:rFonts w:ascii="Tahoma" w:hAnsi="Tahoma" w:cs="Tahoma"/>
        </w:rPr>
        <w:t xml:space="preserve"> en el Anexo 2 del DUR 2420 de 2015 y su Decreto modificatorio 2496 de 2015</w:t>
      </w:r>
      <w:r w:rsidR="004A0E0A" w:rsidRPr="00EF647D">
        <w:rPr>
          <w:rFonts w:ascii="Tahoma" w:hAnsi="Tahoma" w:cs="Tahoma"/>
        </w:rPr>
        <w:t xml:space="preserve">, decreto 2131 de 2016, compilados y adicionados por el decreto 2483 de 2018 - Anexo 2 </w:t>
      </w:r>
      <w:r w:rsidR="00890F1D" w:rsidRPr="00EF647D">
        <w:rPr>
          <w:rFonts w:ascii="Tahoma" w:hAnsi="Tahoma" w:cs="Tahoma"/>
        </w:rPr>
        <w:t>–</w:t>
      </w:r>
    </w:p>
    <w:p w14:paraId="16D2DAB9" w14:textId="77777777" w:rsidR="00890F1D" w:rsidRPr="00EF647D" w:rsidRDefault="00890F1D" w:rsidP="00F716B8">
      <w:pPr>
        <w:jc w:val="both"/>
        <w:rPr>
          <w:rFonts w:ascii="Tahoma" w:hAnsi="Tahoma" w:cs="Tahoma"/>
        </w:rPr>
      </w:pPr>
      <w:r w:rsidRPr="00EF647D">
        <w:rPr>
          <w:rFonts w:ascii="Tahoma" w:hAnsi="Tahoma" w:cs="Tahoma"/>
        </w:rPr>
        <w:t>El decreto 2270 de 2019 adicionó el anexo 6 al DUR 2420/15 sobre</w:t>
      </w:r>
      <w:r w:rsidR="0084404B" w:rsidRPr="00EF647D">
        <w:rPr>
          <w:rFonts w:ascii="Tahoma" w:hAnsi="Tahoma" w:cs="Tahoma"/>
        </w:rPr>
        <w:t xml:space="preserve"> estados financieros extraordinarios,</w:t>
      </w:r>
      <w:r w:rsidRPr="00EF647D">
        <w:rPr>
          <w:rFonts w:ascii="Tahoma" w:hAnsi="Tahoma" w:cs="Tahoma"/>
        </w:rPr>
        <w:t xml:space="preserve"> asientos contables, verificación de las afirmaciones contenidas en los estados financieros y sobre registros y libros, normas que estaban vigentes en el decreto 2649 de 1993, ahora derogadas por el decreto 2270 de 2019.</w:t>
      </w:r>
    </w:p>
    <w:p w14:paraId="321D9B63" w14:textId="77777777" w:rsidR="00890F1D" w:rsidRPr="00EF647D" w:rsidRDefault="00890F1D" w:rsidP="00F716B8">
      <w:pPr>
        <w:jc w:val="both"/>
        <w:rPr>
          <w:rFonts w:ascii="Tahoma" w:hAnsi="Tahoma" w:cs="Tahoma"/>
        </w:rPr>
      </w:pPr>
    </w:p>
    <w:p w14:paraId="34DEF6F0" w14:textId="77777777" w:rsidR="00F716B8" w:rsidRPr="00002B9D" w:rsidRDefault="00C64E34" w:rsidP="00DF62DD">
      <w:pPr>
        <w:pStyle w:val="Ttulo1"/>
      </w:pPr>
      <w:bookmarkStart w:id="10" w:name="_Toc48840296"/>
      <w:r w:rsidRPr="00EF647D">
        <w:t>I</w:t>
      </w:r>
      <w:r w:rsidR="004E0801" w:rsidRPr="00EF647D">
        <w:t>II</w:t>
      </w:r>
      <w:r w:rsidR="00DF62DD" w:rsidRPr="00EF647D">
        <w:t xml:space="preserve">. </w:t>
      </w:r>
      <w:r w:rsidR="00F716B8" w:rsidRPr="00EF647D">
        <w:t>ALCANCE</w:t>
      </w:r>
      <w:r w:rsidR="00F716B8" w:rsidRPr="00002B9D">
        <w:t xml:space="preserve"> DEL MANUAL</w:t>
      </w:r>
      <w:bookmarkEnd w:id="10"/>
    </w:p>
    <w:p w14:paraId="68B42416" w14:textId="77777777" w:rsidR="00F716B8" w:rsidRPr="00002B9D" w:rsidRDefault="00F716B8" w:rsidP="00F716B8">
      <w:pPr>
        <w:jc w:val="both"/>
        <w:rPr>
          <w:rFonts w:ascii="Tahoma" w:hAnsi="Tahoma" w:cs="Tahoma"/>
        </w:rPr>
      </w:pPr>
      <w:r w:rsidRPr="00002B9D">
        <w:rPr>
          <w:rFonts w:ascii="Tahoma" w:hAnsi="Tahoma" w:cs="Tahoma"/>
        </w:rPr>
        <w:t>El presente manual define:</w:t>
      </w:r>
    </w:p>
    <w:p w14:paraId="61D94418" w14:textId="77777777" w:rsidR="00145FCF" w:rsidRPr="00002B9D" w:rsidRDefault="00145FCF" w:rsidP="00F716B8">
      <w:pPr>
        <w:jc w:val="both"/>
        <w:rPr>
          <w:rFonts w:ascii="Tahoma" w:hAnsi="Tahoma" w:cs="Tahoma"/>
        </w:rPr>
      </w:pPr>
    </w:p>
    <w:p w14:paraId="67164055" w14:textId="77777777" w:rsidR="00F716B8" w:rsidRPr="00002B9D" w:rsidRDefault="00F716B8" w:rsidP="00F716B8">
      <w:pPr>
        <w:numPr>
          <w:ilvl w:val="0"/>
          <w:numId w:val="3"/>
        </w:numPr>
        <w:tabs>
          <w:tab w:val="left" w:pos="1065"/>
        </w:tabs>
        <w:overflowPunct w:val="0"/>
        <w:autoSpaceDE w:val="0"/>
        <w:autoSpaceDN w:val="0"/>
        <w:adjustRightInd w:val="0"/>
        <w:ind w:left="1065"/>
        <w:jc w:val="both"/>
        <w:textAlignment w:val="baseline"/>
        <w:rPr>
          <w:rFonts w:ascii="Tahoma" w:hAnsi="Tahoma" w:cs="Tahoma"/>
        </w:rPr>
      </w:pPr>
      <w:r w:rsidRPr="00002B9D">
        <w:rPr>
          <w:rFonts w:ascii="Tahoma" w:hAnsi="Tahoma" w:cs="Tahoma"/>
        </w:rPr>
        <w:t>Las políticas contables</w:t>
      </w:r>
      <w:r w:rsidRPr="00002B9D">
        <w:rPr>
          <w:rStyle w:val="Refdenotaalpie"/>
          <w:rFonts w:ascii="Tahoma" w:hAnsi="Tahoma" w:cs="Tahoma"/>
        </w:rPr>
        <w:footnoteReference w:id="1"/>
      </w:r>
      <w:r w:rsidRPr="00002B9D">
        <w:rPr>
          <w:rFonts w:ascii="Tahoma" w:hAnsi="Tahoma" w:cs="Tahoma"/>
        </w:rPr>
        <w:t xml:space="preserve"> relacionadas con la preparación y presentación de la estructura principal de los estados financieros, así como las revelaciones adicionales requeridas para su adecuada presentación.</w:t>
      </w:r>
    </w:p>
    <w:p w14:paraId="5BAEE122" w14:textId="77777777" w:rsidR="00F716B8" w:rsidRPr="00002B9D" w:rsidRDefault="00F716B8" w:rsidP="00F716B8">
      <w:pPr>
        <w:tabs>
          <w:tab w:val="left" w:pos="1065"/>
        </w:tabs>
        <w:ind w:left="360"/>
        <w:jc w:val="both"/>
        <w:rPr>
          <w:rFonts w:ascii="Tahoma" w:hAnsi="Tahoma" w:cs="Tahoma"/>
        </w:rPr>
      </w:pPr>
    </w:p>
    <w:p w14:paraId="5EFFB08A" w14:textId="77777777" w:rsidR="00F716B8" w:rsidRPr="00002B9D" w:rsidRDefault="00F716B8" w:rsidP="00F716B8">
      <w:pPr>
        <w:numPr>
          <w:ilvl w:val="0"/>
          <w:numId w:val="3"/>
        </w:numPr>
        <w:tabs>
          <w:tab w:val="left" w:pos="1065"/>
        </w:tabs>
        <w:overflowPunct w:val="0"/>
        <w:autoSpaceDE w:val="0"/>
        <w:autoSpaceDN w:val="0"/>
        <w:adjustRightInd w:val="0"/>
        <w:ind w:left="1065"/>
        <w:jc w:val="both"/>
        <w:textAlignment w:val="baseline"/>
        <w:rPr>
          <w:rFonts w:ascii="Tahoma" w:hAnsi="Tahoma" w:cs="Tahoma"/>
        </w:rPr>
      </w:pPr>
      <w:r w:rsidRPr="00002B9D">
        <w:rPr>
          <w:rFonts w:ascii="Tahoma" w:hAnsi="Tahoma" w:cs="Tahoma"/>
        </w:rPr>
        <w:t>Las políticas contables aplicables en los casos de:</w:t>
      </w:r>
    </w:p>
    <w:p w14:paraId="12247A26" w14:textId="77777777" w:rsidR="00F716B8" w:rsidRPr="00002B9D" w:rsidRDefault="00F716B8" w:rsidP="00F716B8">
      <w:pPr>
        <w:tabs>
          <w:tab w:val="left" w:pos="1065"/>
        </w:tabs>
        <w:overflowPunct w:val="0"/>
        <w:autoSpaceDE w:val="0"/>
        <w:autoSpaceDN w:val="0"/>
        <w:adjustRightInd w:val="0"/>
        <w:jc w:val="both"/>
        <w:textAlignment w:val="baseline"/>
        <w:rPr>
          <w:rFonts w:ascii="Tahoma" w:hAnsi="Tahoma" w:cs="Tahoma"/>
        </w:rPr>
      </w:pPr>
    </w:p>
    <w:p w14:paraId="1C6EB962" w14:textId="77777777" w:rsidR="00F716B8" w:rsidRPr="00002B9D" w:rsidRDefault="00F716B8" w:rsidP="00F716B8">
      <w:pPr>
        <w:numPr>
          <w:ilvl w:val="12"/>
          <w:numId w:val="0"/>
        </w:numPr>
        <w:ind w:left="1065" w:firstLine="351"/>
        <w:jc w:val="both"/>
        <w:rPr>
          <w:rFonts w:ascii="Tahoma" w:hAnsi="Tahoma" w:cs="Tahoma"/>
        </w:rPr>
      </w:pPr>
      <w:r w:rsidRPr="00002B9D">
        <w:rPr>
          <w:rFonts w:ascii="Tahoma" w:hAnsi="Tahoma" w:cs="Tahoma"/>
        </w:rPr>
        <w:t>i)</w:t>
      </w:r>
      <w:r w:rsidRPr="00002B9D">
        <w:rPr>
          <w:rFonts w:ascii="Tahoma" w:hAnsi="Tahoma" w:cs="Tahoma"/>
        </w:rPr>
        <w:tab/>
        <w:t xml:space="preserve">Reconocimiento y medición de una partida contable; </w:t>
      </w:r>
    </w:p>
    <w:p w14:paraId="5ECA9335" w14:textId="77777777" w:rsidR="00F716B8" w:rsidRPr="00002B9D" w:rsidRDefault="00F716B8" w:rsidP="00E72056">
      <w:pPr>
        <w:numPr>
          <w:ilvl w:val="12"/>
          <w:numId w:val="0"/>
        </w:numPr>
        <w:ind w:left="2127" w:hanging="711"/>
        <w:jc w:val="both"/>
        <w:rPr>
          <w:rFonts w:ascii="Tahoma" w:hAnsi="Tahoma" w:cs="Tahoma"/>
        </w:rPr>
      </w:pPr>
      <w:r w:rsidRPr="00002B9D">
        <w:rPr>
          <w:rFonts w:ascii="Tahoma" w:hAnsi="Tahoma" w:cs="Tahoma"/>
        </w:rPr>
        <w:t>ii)</w:t>
      </w:r>
      <w:r w:rsidRPr="00002B9D">
        <w:rPr>
          <w:rFonts w:ascii="Tahoma" w:hAnsi="Tahoma" w:cs="Tahoma"/>
        </w:rPr>
        <w:tab/>
        <w:t>Información a revelar sobre las partidas de importancia relativa o de carácter relevante.</w:t>
      </w:r>
    </w:p>
    <w:p w14:paraId="1C7E3159" w14:textId="77777777" w:rsidR="00F716B8" w:rsidRPr="00002B9D" w:rsidRDefault="00F716B8" w:rsidP="00F716B8">
      <w:pPr>
        <w:numPr>
          <w:ilvl w:val="12"/>
          <w:numId w:val="0"/>
        </w:numPr>
        <w:ind w:left="1065" w:firstLine="351"/>
        <w:jc w:val="both"/>
        <w:rPr>
          <w:rFonts w:ascii="Tahoma" w:hAnsi="Tahoma" w:cs="Tahoma"/>
        </w:rPr>
      </w:pPr>
    </w:p>
    <w:p w14:paraId="3037D5AF" w14:textId="77777777" w:rsidR="00F716B8" w:rsidRPr="00002B9D" w:rsidRDefault="00F716B8" w:rsidP="00F716B8">
      <w:pPr>
        <w:numPr>
          <w:ilvl w:val="0"/>
          <w:numId w:val="3"/>
        </w:numPr>
        <w:tabs>
          <w:tab w:val="left" w:pos="1065"/>
        </w:tabs>
        <w:overflowPunct w:val="0"/>
        <w:autoSpaceDE w:val="0"/>
        <w:autoSpaceDN w:val="0"/>
        <w:adjustRightInd w:val="0"/>
        <w:ind w:left="1065"/>
        <w:jc w:val="both"/>
        <w:textAlignment w:val="baseline"/>
        <w:rPr>
          <w:rFonts w:ascii="Tahoma" w:hAnsi="Tahoma" w:cs="Tahoma"/>
        </w:rPr>
      </w:pPr>
      <w:r w:rsidRPr="00002B9D">
        <w:rPr>
          <w:rFonts w:ascii="Tahoma" w:hAnsi="Tahoma" w:cs="Tahoma"/>
        </w:rPr>
        <w:t>Las políticas contables relacionadas con revelaciones adicionales sobre aspectos cualitativos de la información financiera.</w:t>
      </w:r>
    </w:p>
    <w:p w14:paraId="690D76CF" w14:textId="77777777" w:rsidR="00F716B8" w:rsidRPr="00002B9D" w:rsidRDefault="00F716B8" w:rsidP="00F716B8">
      <w:pPr>
        <w:tabs>
          <w:tab w:val="left" w:pos="1065"/>
        </w:tabs>
        <w:ind w:left="360"/>
        <w:jc w:val="both"/>
        <w:rPr>
          <w:rFonts w:ascii="Tahoma" w:hAnsi="Tahoma" w:cs="Tahoma"/>
        </w:rPr>
      </w:pPr>
    </w:p>
    <w:p w14:paraId="4493D40B" w14:textId="77777777" w:rsidR="00F716B8" w:rsidRPr="00002B9D" w:rsidRDefault="00F716B8" w:rsidP="00F716B8">
      <w:pPr>
        <w:numPr>
          <w:ilvl w:val="0"/>
          <w:numId w:val="3"/>
        </w:numPr>
        <w:tabs>
          <w:tab w:val="left" w:pos="1065"/>
        </w:tabs>
        <w:overflowPunct w:val="0"/>
        <w:autoSpaceDE w:val="0"/>
        <w:autoSpaceDN w:val="0"/>
        <w:adjustRightInd w:val="0"/>
        <w:ind w:left="1065"/>
        <w:jc w:val="both"/>
        <w:textAlignment w:val="baseline"/>
        <w:rPr>
          <w:rFonts w:ascii="Tahoma" w:hAnsi="Tahoma" w:cs="Tahoma"/>
        </w:rPr>
      </w:pPr>
      <w:r w:rsidRPr="00002B9D">
        <w:rPr>
          <w:rFonts w:ascii="Tahoma" w:hAnsi="Tahoma" w:cs="Tahoma"/>
        </w:rPr>
        <w:t>Los procedimientos contables a seguir para atender el cumplimiento de cada una de las políticas contables adoptadas.</w:t>
      </w:r>
    </w:p>
    <w:p w14:paraId="763A7299" w14:textId="77777777" w:rsidR="00F716B8" w:rsidRPr="00002B9D" w:rsidRDefault="00F716B8" w:rsidP="00F716B8">
      <w:pPr>
        <w:ind w:left="720"/>
        <w:contextualSpacing/>
        <w:rPr>
          <w:rFonts w:ascii="Tahoma" w:hAnsi="Tahoma" w:cs="Tahoma"/>
        </w:rPr>
      </w:pPr>
    </w:p>
    <w:p w14:paraId="3B4B5829" w14:textId="77777777" w:rsidR="00F716B8" w:rsidRPr="00002B9D" w:rsidRDefault="00F716B8" w:rsidP="00F716B8">
      <w:pPr>
        <w:numPr>
          <w:ilvl w:val="0"/>
          <w:numId w:val="3"/>
        </w:numPr>
        <w:tabs>
          <w:tab w:val="left" w:pos="1065"/>
        </w:tabs>
        <w:overflowPunct w:val="0"/>
        <w:autoSpaceDE w:val="0"/>
        <w:autoSpaceDN w:val="0"/>
        <w:adjustRightInd w:val="0"/>
        <w:ind w:left="1065"/>
        <w:jc w:val="both"/>
        <w:textAlignment w:val="baseline"/>
        <w:rPr>
          <w:rFonts w:ascii="Tahoma" w:hAnsi="Tahoma" w:cs="Tahoma"/>
        </w:rPr>
      </w:pPr>
      <w:r w:rsidRPr="00002B9D">
        <w:rPr>
          <w:rFonts w:ascii="Tahoma" w:hAnsi="Tahoma" w:cs="Tahoma"/>
        </w:rPr>
        <w:t>Los juicios, diferentes de aquellos que involucran estimaciones, que tengan el efecto más significativo sobre los importes reconocidos en los estados financieros, (</w:t>
      </w:r>
      <w:r w:rsidR="0018700E" w:rsidRPr="00002B9D">
        <w:rPr>
          <w:rFonts w:ascii="Tahoma" w:hAnsi="Tahoma" w:cs="Tahoma"/>
        </w:rPr>
        <w:t>MTNF2</w:t>
      </w:r>
      <w:r w:rsidRPr="00002B9D">
        <w:rPr>
          <w:rFonts w:ascii="Tahoma" w:hAnsi="Tahoma" w:cs="Tahoma"/>
        </w:rPr>
        <w:t xml:space="preserve"> párrafos 2.3, 8.6, 10.4, 10.5 y 10.6) los presentará la Administración al Consejo Directivo para que autorice incluirlos como políticas contables de la Caja.</w:t>
      </w:r>
    </w:p>
    <w:p w14:paraId="5481EB0B" w14:textId="77777777" w:rsidR="00F716B8" w:rsidRPr="00002B9D" w:rsidRDefault="00F716B8" w:rsidP="00F716B8">
      <w:pPr>
        <w:ind w:left="720"/>
        <w:contextualSpacing/>
        <w:rPr>
          <w:rFonts w:ascii="Tahoma" w:hAnsi="Tahoma" w:cs="Tahoma"/>
        </w:rPr>
      </w:pPr>
    </w:p>
    <w:p w14:paraId="1722F025" w14:textId="77777777" w:rsidR="00F716B8" w:rsidRDefault="00F716B8" w:rsidP="00260E82">
      <w:pPr>
        <w:numPr>
          <w:ilvl w:val="0"/>
          <w:numId w:val="3"/>
        </w:numPr>
        <w:tabs>
          <w:tab w:val="left" w:pos="1065"/>
        </w:tabs>
        <w:overflowPunct w:val="0"/>
        <w:autoSpaceDE w:val="0"/>
        <w:autoSpaceDN w:val="0"/>
        <w:adjustRightInd w:val="0"/>
        <w:ind w:left="1065"/>
        <w:jc w:val="both"/>
        <w:textAlignment w:val="baseline"/>
        <w:rPr>
          <w:rFonts w:ascii="Tahoma" w:hAnsi="Tahoma" w:cs="Tahoma"/>
        </w:rPr>
      </w:pPr>
      <w:r w:rsidRPr="00002B9D">
        <w:rPr>
          <w:rFonts w:ascii="Tahoma" w:hAnsi="Tahoma" w:cs="Tahoma"/>
        </w:rPr>
        <w:t>La Caja revelará aquellos supuestos clave acerca del futuro y otras causas de incertidumbre en la estimación, que tengan un riesgo significativo de ocasionar ajustes en el importe en libros de los activos y pasivos, mostrando</w:t>
      </w:r>
      <w:r w:rsidR="00260E82" w:rsidRPr="00002B9D">
        <w:rPr>
          <w:rFonts w:ascii="Tahoma" w:hAnsi="Tahoma" w:cs="Tahoma"/>
        </w:rPr>
        <w:t>:</w:t>
      </w:r>
      <w:r w:rsidRPr="00002B9D">
        <w:rPr>
          <w:rFonts w:ascii="Tahoma" w:hAnsi="Tahoma" w:cs="Tahoma"/>
        </w:rPr>
        <w:t xml:space="preserve"> (a) su naturaleza; y (b) su importe en libros a diciembre 31 de cada año. (</w:t>
      </w:r>
      <w:r w:rsidR="0018700E" w:rsidRPr="00002B9D">
        <w:rPr>
          <w:rFonts w:ascii="Tahoma" w:hAnsi="Tahoma" w:cs="Tahoma"/>
        </w:rPr>
        <w:t>MTNF2</w:t>
      </w:r>
      <w:r w:rsidRPr="00002B9D">
        <w:rPr>
          <w:rFonts w:ascii="Tahoma" w:hAnsi="Tahoma" w:cs="Tahoma"/>
        </w:rPr>
        <w:t xml:space="preserve"> 8.7)</w:t>
      </w:r>
      <w:r w:rsidR="0024570D" w:rsidRPr="00002B9D">
        <w:rPr>
          <w:rFonts w:ascii="Tahoma" w:hAnsi="Tahoma" w:cs="Tahoma"/>
        </w:rPr>
        <w:t>.</w:t>
      </w:r>
    </w:p>
    <w:p w14:paraId="32638B8A" w14:textId="77777777" w:rsidR="009E757F" w:rsidRPr="00002B9D" w:rsidRDefault="009E757F" w:rsidP="009E757F">
      <w:pPr>
        <w:tabs>
          <w:tab w:val="left" w:pos="1065"/>
        </w:tabs>
        <w:overflowPunct w:val="0"/>
        <w:autoSpaceDE w:val="0"/>
        <w:autoSpaceDN w:val="0"/>
        <w:adjustRightInd w:val="0"/>
        <w:jc w:val="both"/>
        <w:textAlignment w:val="baseline"/>
        <w:rPr>
          <w:rFonts w:ascii="Tahoma" w:hAnsi="Tahoma" w:cs="Tahoma"/>
        </w:rPr>
      </w:pPr>
    </w:p>
    <w:p w14:paraId="2FED0DA4" w14:textId="77777777" w:rsidR="00F716B8" w:rsidRDefault="004E0801" w:rsidP="009E757F">
      <w:pPr>
        <w:pStyle w:val="Ttulo1"/>
      </w:pPr>
      <w:bookmarkStart w:id="11" w:name="_Toc48840297"/>
      <w:r w:rsidRPr="009E757F">
        <w:t>I</w:t>
      </w:r>
      <w:r w:rsidR="00C64E34" w:rsidRPr="009E757F">
        <w:t>V</w:t>
      </w:r>
      <w:r w:rsidR="00DF62DD" w:rsidRPr="009E757F">
        <w:t xml:space="preserve">. </w:t>
      </w:r>
      <w:r w:rsidR="00F716B8" w:rsidRPr="009E757F">
        <w:t>RESPONSABILIDADES</w:t>
      </w:r>
      <w:bookmarkEnd w:id="11"/>
    </w:p>
    <w:p w14:paraId="3431249F" w14:textId="77777777" w:rsidR="009E757F" w:rsidRPr="009E757F" w:rsidRDefault="009E757F" w:rsidP="009E757F"/>
    <w:p w14:paraId="5C56ABA5" w14:textId="77777777" w:rsidR="00F716B8" w:rsidRPr="00002B9D" w:rsidRDefault="00F716B8" w:rsidP="0057039A">
      <w:pPr>
        <w:jc w:val="both"/>
        <w:rPr>
          <w:rFonts w:ascii="Tahoma" w:hAnsi="Tahoma" w:cs="Tahoma"/>
        </w:rPr>
      </w:pPr>
      <w:r w:rsidRPr="00002B9D">
        <w:rPr>
          <w:rFonts w:ascii="Tahoma" w:hAnsi="Tahoma" w:cs="Tahoma"/>
        </w:rPr>
        <w:t>Como control de cumplimiento de preparación y aplicación del Manual de Políticas y Procedimientos Contables, así como responsables de que se mantenga actualizado, el Comité de Convergencia determinó los siguientes responsables:</w:t>
      </w:r>
    </w:p>
    <w:p w14:paraId="0403C883" w14:textId="77777777" w:rsidR="00577B43" w:rsidRPr="00002B9D" w:rsidRDefault="00577B43" w:rsidP="0057039A">
      <w:pPr>
        <w:jc w:val="both"/>
        <w:rPr>
          <w:rFonts w:ascii="Tahoma" w:hAnsi="Tahoma" w:cs="Tahoma"/>
        </w:rPr>
      </w:pPr>
    </w:p>
    <w:p w14:paraId="20300ED3" w14:textId="77777777" w:rsidR="00577B43" w:rsidRPr="00002B9D" w:rsidRDefault="00577B43" w:rsidP="00147D41">
      <w:pPr>
        <w:pStyle w:val="Prrafodelista"/>
        <w:numPr>
          <w:ilvl w:val="0"/>
          <w:numId w:val="66"/>
        </w:numPr>
        <w:jc w:val="both"/>
        <w:rPr>
          <w:rFonts w:ascii="Tahoma" w:hAnsi="Tahoma" w:cs="Tahoma"/>
        </w:rPr>
      </w:pPr>
      <w:r w:rsidRPr="00002B9D">
        <w:rPr>
          <w:rFonts w:ascii="Tahoma" w:hAnsi="Tahoma" w:cs="Tahoma"/>
        </w:rPr>
        <w:t xml:space="preserve">El Consejo Directivo es responsable de su </w:t>
      </w:r>
      <w:r w:rsidRPr="00002B9D">
        <w:rPr>
          <w:rFonts w:ascii="Tahoma" w:hAnsi="Tahoma" w:cs="Tahoma"/>
          <w:b/>
        </w:rPr>
        <w:t>aprobación</w:t>
      </w:r>
    </w:p>
    <w:p w14:paraId="6EB58832" w14:textId="77777777" w:rsidR="00577B43" w:rsidRPr="00002B9D" w:rsidRDefault="00577B43" w:rsidP="00577B43">
      <w:pPr>
        <w:jc w:val="both"/>
        <w:rPr>
          <w:rFonts w:ascii="Tahoma" w:hAnsi="Tahoma" w:cs="Tahoma"/>
        </w:rPr>
      </w:pPr>
    </w:p>
    <w:p w14:paraId="4536D44F" w14:textId="77777777" w:rsidR="00BD6495" w:rsidRPr="00002B9D" w:rsidRDefault="00912694" w:rsidP="00147D41">
      <w:pPr>
        <w:pStyle w:val="Prrafodelista"/>
        <w:numPr>
          <w:ilvl w:val="0"/>
          <w:numId w:val="66"/>
        </w:numPr>
        <w:jc w:val="both"/>
        <w:rPr>
          <w:rFonts w:ascii="Tahoma" w:hAnsi="Tahoma" w:cs="Tahoma"/>
        </w:rPr>
      </w:pPr>
      <w:r w:rsidRPr="00002B9D">
        <w:rPr>
          <w:rFonts w:ascii="Tahoma" w:hAnsi="Tahoma" w:cs="Tahoma"/>
        </w:rPr>
        <w:t>El Director Administrat</w:t>
      </w:r>
      <w:r w:rsidR="005220C2" w:rsidRPr="00002B9D">
        <w:rPr>
          <w:rFonts w:ascii="Tahoma" w:hAnsi="Tahoma" w:cs="Tahoma"/>
        </w:rPr>
        <w:t xml:space="preserve">ivo, </w:t>
      </w:r>
      <w:r w:rsidRPr="00002B9D">
        <w:rPr>
          <w:rFonts w:ascii="Tahoma" w:hAnsi="Tahoma" w:cs="Tahoma"/>
        </w:rPr>
        <w:t>e</w:t>
      </w:r>
      <w:r w:rsidR="0057039A" w:rsidRPr="00002B9D">
        <w:rPr>
          <w:rFonts w:ascii="Tahoma" w:hAnsi="Tahoma" w:cs="Tahoma"/>
        </w:rPr>
        <w:t>l</w:t>
      </w:r>
      <w:r w:rsidR="00A32919" w:rsidRPr="00002B9D">
        <w:rPr>
          <w:rFonts w:ascii="Tahoma" w:hAnsi="Tahoma" w:cs="Tahoma"/>
        </w:rPr>
        <w:t xml:space="preserve"> </w:t>
      </w:r>
      <w:r w:rsidR="009035BC" w:rsidRPr="00002B9D">
        <w:rPr>
          <w:rFonts w:ascii="Tahoma" w:hAnsi="Tahoma" w:cs="Tahoma"/>
        </w:rPr>
        <w:t>Jefe de División Financiero y Contable</w:t>
      </w:r>
      <w:r w:rsidR="00005C43" w:rsidRPr="00002B9D">
        <w:rPr>
          <w:rFonts w:ascii="Tahoma" w:hAnsi="Tahoma" w:cs="Tahoma"/>
        </w:rPr>
        <w:t>,</w:t>
      </w:r>
      <w:r w:rsidR="00F716B8" w:rsidRPr="00002B9D">
        <w:rPr>
          <w:rFonts w:ascii="Tahoma" w:hAnsi="Tahoma" w:cs="Tahoma"/>
        </w:rPr>
        <w:t xml:space="preserve"> el</w:t>
      </w:r>
      <w:r w:rsidR="00A32919" w:rsidRPr="00002B9D">
        <w:rPr>
          <w:rFonts w:ascii="Tahoma" w:hAnsi="Tahoma" w:cs="Tahoma"/>
        </w:rPr>
        <w:t xml:space="preserve"> </w:t>
      </w:r>
      <w:r w:rsidR="009035BC" w:rsidRPr="00002B9D">
        <w:rPr>
          <w:rFonts w:ascii="Tahoma" w:hAnsi="Tahoma" w:cs="Tahoma"/>
        </w:rPr>
        <w:t>Contador</w:t>
      </w:r>
      <w:r w:rsidR="00F716B8" w:rsidRPr="00002B9D">
        <w:rPr>
          <w:rFonts w:ascii="Tahoma" w:hAnsi="Tahoma" w:cs="Tahoma"/>
        </w:rPr>
        <w:t xml:space="preserve"> </w:t>
      </w:r>
      <w:r w:rsidR="00005C43" w:rsidRPr="00002B9D">
        <w:rPr>
          <w:rFonts w:ascii="Tahoma" w:hAnsi="Tahoma" w:cs="Tahoma"/>
        </w:rPr>
        <w:t xml:space="preserve">y Profesional NIIF </w:t>
      </w:r>
      <w:r w:rsidR="00F716B8" w:rsidRPr="00002B9D">
        <w:rPr>
          <w:rFonts w:ascii="Tahoma" w:hAnsi="Tahoma" w:cs="Tahoma"/>
        </w:rPr>
        <w:t xml:space="preserve">son los responsables de la </w:t>
      </w:r>
      <w:r w:rsidR="00F716B8" w:rsidRPr="00002B9D">
        <w:rPr>
          <w:rFonts w:ascii="Tahoma" w:hAnsi="Tahoma" w:cs="Tahoma"/>
          <w:b/>
        </w:rPr>
        <w:t xml:space="preserve">preparación y actualización, divulgación y promoción </w:t>
      </w:r>
      <w:r w:rsidR="00F716B8" w:rsidRPr="00002B9D">
        <w:rPr>
          <w:rFonts w:ascii="Tahoma" w:hAnsi="Tahoma" w:cs="Tahoma"/>
        </w:rPr>
        <w:t>del presente M</w:t>
      </w:r>
      <w:r w:rsidR="001D33F1" w:rsidRPr="00002B9D">
        <w:rPr>
          <w:rFonts w:ascii="Tahoma" w:hAnsi="Tahoma" w:cs="Tahoma"/>
        </w:rPr>
        <w:t xml:space="preserve">anual de </w:t>
      </w:r>
      <w:r w:rsidR="00F716B8" w:rsidRPr="00002B9D">
        <w:rPr>
          <w:rFonts w:ascii="Tahoma" w:hAnsi="Tahoma" w:cs="Tahoma"/>
        </w:rPr>
        <w:t>P</w:t>
      </w:r>
      <w:r w:rsidR="001D33F1" w:rsidRPr="00002B9D">
        <w:rPr>
          <w:rFonts w:ascii="Tahoma" w:hAnsi="Tahoma" w:cs="Tahoma"/>
        </w:rPr>
        <w:t xml:space="preserve">olíticas y </w:t>
      </w:r>
      <w:r w:rsidR="00F716B8" w:rsidRPr="00002B9D">
        <w:rPr>
          <w:rFonts w:ascii="Tahoma" w:hAnsi="Tahoma" w:cs="Tahoma"/>
        </w:rPr>
        <w:t>P</w:t>
      </w:r>
      <w:r w:rsidR="001D33F1" w:rsidRPr="00002B9D">
        <w:rPr>
          <w:rFonts w:ascii="Tahoma" w:hAnsi="Tahoma" w:cs="Tahoma"/>
        </w:rPr>
        <w:t xml:space="preserve">rocedimientos </w:t>
      </w:r>
      <w:r w:rsidR="00F716B8" w:rsidRPr="00002B9D">
        <w:rPr>
          <w:rFonts w:ascii="Tahoma" w:hAnsi="Tahoma" w:cs="Tahoma"/>
        </w:rPr>
        <w:t>C</w:t>
      </w:r>
      <w:r w:rsidR="001D33F1" w:rsidRPr="00002B9D">
        <w:rPr>
          <w:rFonts w:ascii="Tahoma" w:hAnsi="Tahoma" w:cs="Tahoma"/>
        </w:rPr>
        <w:t>ontables.</w:t>
      </w:r>
      <w:r w:rsidR="00F716B8" w:rsidRPr="00002B9D">
        <w:rPr>
          <w:rFonts w:ascii="Tahoma" w:hAnsi="Tahoma" w:cs="Tahoma"/>
        </w:rPr>
        <w:t xml:space="preserve"> </w:t>
      </w:r>
    </w:p>
    <w:p w14:paraId="637BB523" w14:textId="77777777" w:rsidR="00BD6495" w:rsidRPr="00002B9D" w:rsidRDefault="00BD6495" w:rsidP="00BD6495">
      <w:pPr>
        <w:jc w:val="both"/>
        <w:rPr>
          <w:rFonts w:ascii="Tahoma" w:hAnsi="Tahoma" w:cs="Tahoma"/>
        </w:rPr>
      </w:pPr>
    </w:p>
    <w:p w14:paraId="1BE0E2C6" w14:textId="77777777" w:rsidR="00F716B8" w:rsidRPr="00002B9D" w:rsidRDefault="00F716B8" w:rsidP="00147D41">
      <w:pPr>
        <w:pStyle w:val="Prrafodelista"/>
        <w:numPr>
          <w:ilvl w:val="0"/>
          <w:numId w:val="66"/>
        </w:numPr>
        <w:jc w:val="both"/>
        <w:rPr>
          <w:rFonts w:ascii="Tahoma" w:hAnsi="Tahoma" w:cs="Tahoma"/>
        </w:rPr>
      </w:pPr>
      <w:r w:rsidRPr="00002B9D">
        <w:rPr>
          <w:rFonts w:ascii="Tahoma" w:hAnsi="Tahoma" w:cs="Tahoma"/>
        </w:rPr>
        <w:t xml:space="preserve">La </w:t>
      </w:r>
      <w:r w:rsidRPr="00002B9D">
        <w:rPr>
          <w:rFonts w:ascii="Tahoma" w:hAnsi="Tahoma" w:cs="Tahoma"/>
          <w:b/>
        </w:rPr>
        <w:t>parametrización</w:t>
      </w:r>
      <w:r w:rsidRPr="00002B9D">
        <w:rPr>
          <w:rFonts w:ascii="Tahoma" w:hAnsi="Tahoma" w:cs="Tahoma"/>
        </w:rPr>
        <w:t xml:space="preserve"> </w:t>
      </w:r>
      <w:r w:rsidR="001D33F1" w:rsidRPr="00002B9D">
        <w:rPr>
          <w:rFonts w:ascii="Tahoma" w:hAnsi="Tahoma" w:cs="Tahoma"/>
        </w:rPr>
        <w:t>d</w:t>
      </w:r>
      <w:r w:rsidRPr="00002B9D">
        <w:rPr>
          <w:rFonts w:ascii="Tahoma" w:hAnsi="Tahoma" w:cs="Tahoma"/>
        </w:rPr>
        <w:t>e</w:t>
      </w:r>
      <w:r w:rsidR="001D33F1" w:rsidRPr="00002B9D">
        <w:rPr>
          <w:rFonts w:ascii="Tahoma" w:hAnsi="Tahoma" w:cs="Tahoma"/>
        </w:rPr>
        <w:t>l</w:t>
      </w:r>
      <w:r w:rsidRPr="00002B9D">
        <w:rPr>
          <w:rFonts w:ascii="Tahoma" w:hAnsi="Tahoma" w:cs="Tahoma"/>
        </w:rPr>
        <w:t xml:space="preserve"> sistema de información deberá ser </w:t>
      </w:r>
      <w:r w:rsidR="001D33F1" w:rsidRPr="00002B9D">
        <w:rPr>
          <w:rFonts w:ascii="Tahoma" w:hAnsi="Tahoma" w:cs="Tahoma"/>
        </w:rPr>
        <w:t>realizada</w:t>
      </w:r>
      <w:r w:rsidR="0057039A" w:rsidRPr="00002B9D">
        <w:rPr>
          <w:rFonts w:ascii="Tahoma" w:hAnsi="Tahoma" w:cs="Tahoma"/>
        </w:rPr>
        <w:t xml:space="preserve"> por </w:t>
      </w:r>
      <w:r w:rsidR="003E5783" w:rsidRPr="00002B9D">
        <w:rPr>
          <w:rFonts w:ascii="Tahoma" w:hAnsi="Tahoma" w:cs="Tahoma"/>
        </w:rPr>
        <w:t>el</w:t>
      </w:r>
      <w:r w:rsidRPr="00002B9D">
        <w:rPr>
          <w:rFonts w:ascii="Tahoma" w:hAnsi="Tahoma" w:cs="Tahoma"/>
        </w:rPr>
        <w:t xml:space="preserve"> </w:t>
      </w:r>
      <w:r w:rsidR="003E5783" w:rsidRPr="00002B9D">
        <w:rPr>
          <w:rFonts w:ascii="Tahoma" w:hAnsi="Tahoma" w:cs="Tahoma"/>
        </w:rPr>
        <w:t>Contador</w:t>
      </w:r>
      <w:r w:rsidR="00577B43" w:rsidRPr="00002B9D">
        <w:rPr>
          <w:rFonts w:ascii="Tahoma" w:hAnsi="Tahoma" w:cs="Tahoma"/>
        </w:rPr>
        <w:t xml:space="preserve"> </w:t>
      </w:r>
      <w:r w:rsidRPr="00002B9D">
        <w:rPr>
          <w:rFonts w:ascii="Tahoma" w:hAnsi="Tahoma" w:cs="Tahoma"/>
        </w:rPr>
        <w:t xml:space="preserve"> y aprobada por </w:t>
      </w:r>
      <w:r w:rsidR="001D33F1" w:rsidRPr="00002B9D">
        <w:rPr>
          <w:rFonts w:ascii="Tahoma" w:hAnsi="Tahoma" w:cs="Tahoma"/>
        </w:rPr>
        <w:t xml:space="preserve">el </w:t>
      </w:r>
      <w:r w:rsidR="00577B43" w:rsidRPr="00002B9D">
        <w:rPr>
          <w:rFonts w:ascii="Tahoma" w:hAnsi="Tahoma" w:cs="Tahoma"/>
        </w:rPr>
        <w:t xml:space="preserve">Gerente Administrativo Financiero de Proyectos, el </w:t>
      </w:r>
      <w:r w:rsidR="003E5783" w:rsidRPr="00002B9D">
        <w:rPr>
          <w:rFonts w:ascii="Tahoma" w:hAnsi="Tahoma" w:cs="Tahoma"/>
        </w:rPr>
        <w:t xml:space="preserve">Jefe de División Financiero y Contable </w:t>
      </w:r>
      <w:r w:rsidR="003D7211" w:rsidRPr="00002B9D">
        <w:rPr>
          <w:rFonts w:ascii="Tahoma" w:hAnsi="Tahoma" w:cs="Tahoma"/>
        </w:rPr>
        <w:t xml:space="preserve"> </w:t>
      </w:r>
      <w:r w:rsidRPr="00002B9D">
        <w:rPr>
          <w:rFonts w:ascii="Tahoma" w:hAnsi="Tahoma" w:cs="Tahoma"/>
        </w:rPr>
        <w:t>para garantizar que se cumpla el M</w:t>
      </w:r>
      <w:r w:rsidR="001D33F1" w:rsidRPr="00002B9D">
        <w:rPr>
          <w:rFonts w:ascii="Tahoma" w:hAnsi="Tahoma" w:cs="Tahoma"/>
        </w:rPr>
        <w:t xml:space="preserve">arco </w:t>
      </w:r>
      <w:r w:rsidRPr="00002B9D">
        <w:rPr>
          <w:rFonts w:ascii="Tahoma" w:hAnsi="Tahoma" w:cs="Tahoma"/>
        </w:rPr>
        <w:t>T</w:t>
      </w:r>
      <w:r w:rsidR="001D33F1" w:rsidRPr="00002B9D">
        <w:rPr>
          <w:rFonts w:ascii="Tahoma" w:hAnsi="Tahoma" w:cs="Tahoma"/>
        </w:rPr>
        <w:t xml:space="preserve">écnico </w:t>
      </w:r>
      <w:r w:rsidRPr="00002B9D">
        <w:rPr>
          <w:rFonts w:ascii="Tahoma" w:hAnsi="Tahoma" w:cs="Tahoma"/>
        </w:rPr>
        <w:t>N</w:t>
      </w:r>
      <w:r w:rsidR="001D33F1" w:rsidRPr="00002B9D">
        <w:rPr>
          <w:rFonts w:ascii="Tahoma" w:hAnsi="Tahoma" w:cs="Tahoma"/>
        </w:rPr>
        <w:t>ormativo</w:t>
      </w:r>
      <w:r w:rsidR="0057039A" w:rsidRPr="00002B9D">
        <w:rPr>
          <w:rFonts w:ascii="Tahoma" w:hAnsi="Tahoma" w:cs="Tahoma"/>
        </w:rPr>
        <w:t xml:space="preserve"> Financiero (</w:t>
      </w:r>
      <w:r w:rsidR="0018700E" w:rsidRPr="00002B9D">
        <w:rPr>
          <w:rFonts w:ascii="Tahoma" w:hAnsi="Tahoma" w:cs="Tahoma"/>
        </w:rPr>
        <w:t>MTNF2</w:t>
      </w:r>
      <w:r w:rsidR="0057039A" w:rsidRPr="00002B9D">
        <w:rPr>
          <w:rFonts w:ascii="Tahoma" w:hAnsi="Tahoma" w:cs="Tahoma"/>
        </w:rPr>
        <w:t>2)</w:t>
      </w:r>
      <w:r w:rsidRPr="00002B9D">
        <w:rPr>
          <w:rFonts w:ascii="Tahoma" w:hAnsi="Tahoma" w:cs="Tahoma"/>
        </w:rPr>
        <w:t xml:space="preserve"> en el reconocimiento, medición, presentación y revelación </w:t>
      </w:r>
      <w:r w:rsidR="00A07E99" w:rsidRPr="00002B9D">
        <w:rPr>
          <w:rFonts w:ascii="Tahoma" w:hAnsi="Tahoma" w:cs="Tahoma"/>
        </w:rPr>
        <w:t>en los estados financieros, incluyendo las Normas Técnicas Especiales emitidas bajo el artículo 10 de la Ley 1314 de 2009</w:t>
      </w:r>
      <w:r w:rsidR="0057039A" w:rsidRPr="00002B9D">
        <w:rPr>
          <w:rFonts w:ascii="Tahoma" w:hAnsi="Tahoma" w:cs="Tahoma"/>
        </w:rPr>
        <w:t xml:space="preserve"> de la</w:t>
      </w:r>
      <w:r w:rsidR="00A07E99" w:rsidRPr="00002B9D">
        <w:rPr>
          <w:rFonts w:ascii="Tahoma" w:hAnsi="Tahoma" w:cs="Tahoma"/>
        </w:rPr>
        <w:t>s</w:t>
      </w:r>
      <w:r w:rsidR="0057039A" w:rsidRPr="00002B9D">
        <w:rPr>
          <w:rFonts w:ascii="Tahoma" w:hAnsi="Tahoma" w:cs="Tahoma"/>
        </w:rPr>
        <w:t xml:space="preserve"> Superintendencia</w:t>
      </w:r>
      <w:r w:rsidR="00A07E99" w:rsidRPr="00002B9D">
        <w:rPr>
          <w:rFonts w:ascii="Tahoma" w:hAnsi="Tahoma" w:cs="Tahoma"/>
        </w:rPr>
        <w:t>s</w:t>
      </w:r>
      <w:r w:rsidR="0057039A" w:rsidRPr="00002B9D">
        <w:rPr>
          <w:rFonts w:ascii="Tahoma" w:hAnsi="Tahoma" w:cs="Tahoma"/>
        </w:rPr>
        <w:t xml:space="preserve"> del Subsidio Familiar y Nacional de Salud</w:t>
      </w:r>
      <w:r w:rsidR="00A07E99" w:rsidRPr="00002B9D">
        <w:rPr>
          <w:rFonts w:ascii="Tahoma" w:hAnsi="Tahoma" w:cs="Tahoma"/>
        </w:rPr>
        <w:t xml:space="preserve">. </w:t>
      </w:r>
    </w:p>
    <w:p w14:paraId="1D687E5A" w14:textId="77777777" w:rsidR="00BD6495" w:rsidRPr="00002B9D" w:rsidRDefault="00BD6495" w:rsidP="00BD6495">
      <w:pPr>
        <w:jc w:val="both"/>
        <w:rPr>
          <w:rFonts w:ascii="Tahoma" w:hAnsi="Tahoma" w:cs="Tahoma"/>
        </w:rPr>
      </w:pPr>
    </w:p>
    <w:p w14:paraId="4CC413EB" w14:textId="77777777" w:rsidR="00F716B8" w:rsidRPr="00002B9D" w:rsidRDefault="00F716B8" w:rsidP="00147D41">
      <w:pPr>
        <w:pStyle w:val="Prrafodelista"/>
        <w:numPr>
          <w:ilvl w:val="0"/>
          <w:numId w:val="66"/>
        </w:numPr>
        <w:jc w:val="both"/>
        <w:rPr>
          <w:rFonts w:ascii="Tahoma" w:hAnsi="Tahoma" w:cs="Tahoma"/>
        </w:rPr>
      </w:pPr>
      <w:r w:rsidRPr="00002B9D">
        <w:rPr>
          <w:rFonts w:ascii="Tahoma" w:hAnsi="Tahoma" w:cs="Tahoma"/>
        </w:rPr>
        <w:t xml:space="preserve">Las conciliaciones contables </w:t>
      </w:r>
      <w:r w:rsidR="00B46E07" w:rsidRPr="00002B9D">
        <w:rPr>
          <w:rFonts w:ascii="Tahoma" w:hAnsi="Tahoma" w:cs="Tahoma"/>
        </w:rPr>
        <w:t xml:space="preserve">y tributarias </w:t>
      </w:r>
      <w:r w:rsidRPr="00002B9D">
        <w:rPr>
          <w:rFonts w:ascii="Tahoma" w:hAnsi="Tahoma" w:cs="Tahoma"/>
        </w:rPr>
        <w:t xml:space="preserve">resultantes de la implementación de NIIF con los </w:t>
      </w:r>
      <w:r w:rsidR="00BD7013" w:rsidRPr="00002B9D">
        <w:rPr>
          <w:rFonts w:ascii="Tahoma" w:hAnsi="Tahoma" w:cs="Tahoma"/>
        </w:rPr>
        <w:t>PCGA</w:t>
      </w:r>
      <w:r w:rsidRPr="00002B9D">
        <w:rPr>
          <w:rFonts w:ascii="Tahoma" w:hAnsi="Tahoma" w:cs="Tahoma"/>
        </w:rPr>
        <w:t xml:space="preserve"> </w:t>
      </w:r>
      <w:r w:rsidR="00B46E07" w:rsidRPr="00002B9D">
        <w:rPr>
          <w:rFonts w:ascii="Tahoma" w:hAnsi="Tahoma" w:cs="Tahoma"/>
        </w:rPr>
        <w:t xml:space="preserve"> y el Estatuto Tributario (E.T.) </w:t>
      </w:r>
      <w:r w:rsidRPr="00002B9D">
        <w:rPr>
          <w:rFonts w:ascii="Tahoma" w:hAnsi="Tahoma" w:cs="Tahoma"/>
        </w:rPr>
        <w:t xml:space="preserve">serán responsabilidad directa del </w:t>
      </w:r>
      <w:r w:rsidR="008A0EE4" w:rsidRPr="00002B9D">
        <w:rPr>
          <w:rFonts w:ascii="Tahoma" w:hAnsi="Tahoma" w:cs="Tahoma"/>
        </w:rPr>
        <w:t>Contador</w:t>
      </w:r>
      <w:r w:rsidRPr="00002B9D">
        <w:rPr>
          <w:rFonts w:ascii="Tahoma" w:hAnsi="Tahoma" w:cs="Tahoma"/>
        </w:rPr>
        <w:t>.</w:t>
      </w:r>
    </w:p>
    <w:p w14:paraId="193CF451" w14:textId="77777777" w:rsidR="00666542" w:rsidRPr="00002B9D" w:rsidRDefault="00666542" w:rsidP="00666542">
      <w:pPr>
        <w:pStyle w:val="Prrafodelista"/>
        <w:rPr>
          <w:rFonts w:ascii="Tahoma" w:hAnsi="Tahoma" w:cs="Tahoma"/>
        </w:rPr>
      </w:pPr>
    </w:p>
    <w:p w14:paraId="52758803" w14:textId="77777777" w:rsidR="00D677CB" w:rsidRPr="009E757F" w:rsidRDefault="00F716B8" w:rsidP="00D677CB">
      <w:pPr>
        <w:pStyle w:val="Prrafodelista"/>
        <w:numPr>
          <w:ilvl w:val="0"/>
          <w:numId w:val="66"/>
        </w:numPr>
        <w:jc w:val="both"/>
        <w:rPr>
          <w:rFonts w:ascii="Tahoma" w:hAnsi="Tahoma" w:cs="Tahoma"/>
        </w:rPr>
      </w:pPr>
      <w:r w:rsidRPr="00002B9D">
        <w:rPr>
          <w:rFonts w:ascii="Tahoma" w:hAnsi="Tahoma" w:cs="Tahoma"/>
        </w:rPr>
        <w:t>El Departamento de Sistemas será responsable de</w:t>
      </w:r>
      <w:r w:rsidR="00443A1F" w:rsidRPr="00002B9D">
        <w:rPr>
          <w:rFonts w:ascii="Tahoma" w:hAnsi="Tahoma" w:cs="Tahoma"/>
        </w:rPr>
        <w:t xml:space="preserve"> </w:t>
      </w:r>
      <w:r w:rsidR="00ED15B5" w:rsidRPr="00002B9D">
        <w:rPr>
          <w:rFonts w:ascii="Tahoma" w:hAnsi="Tahoma" w:cs="Tahoma"/>
        </w:rPr>
        <w:t xml:space="preserve">garantizar que el sistema </w:t>
      </w:r>
      <w:r w:rsidR="006A7103" w:rsidRPr="00002B9D">
        <w:rPr>
          <w:rFonts w:ascii="Tahoma" w:hAnsi="Tahoma" w:cs="Tahoma"/>
        </w:rPr>
        <w:t xml:space="preserve">de información </w:t>
      </w:r>
      <w:r w:rsidR="00ED15B5" w:rsidRPr="00002B9D">
        <w:rPr>
          <w:rFonts w:ascii="Tahoma" w:hAnsi="Tahoma" w:cs="Tahoma"/>
        </w:rPr>
        <w:t xml:space="preserve">cumpla con los requerimientos técnicos para la implementación a NIIF desde el ESFA hasta </w:t>
      </w:r>
      <w:r w:rsidR="0018700E" w:rsidRPr="00002B9D">
        <w:rPr>
          <w:rFonts w:ascii="Tahoma" w:hAnsi="Tahoma" w:cs="Tahoma"/>
        </w:rPr>
        <w:t>la generación de los EF</w:t>
      </w:r>
      <w:r w:rsidR="006A7103" w:rsidRPr="00002B9D">
        <w:rPr>
          <w:rFonts w:ascii="Tahoma" w:hAnsi="Tahoma" w:cs="Tahoma"/>
        </w:rPr>
        <w:t xml:space="preserve"> en </w:t>
      </w:r>
      <w:r w:rsidR="00ED15B5" w:rsidRPr="00002B9D">
        <w:rPr>
          <w:rFonts w:ascii="Tahoma" w:hAnsi="Tahoma" w:cs="Tahoma"/>
        </w:rPr>
        <w:t>el software</w:t>
      </w:r>
      <w:r w:rsidR="00B46E07" w:rsidRPr="00002B9D">
        <w:rPr>
          <w:rFonts w:ascii="Tahoma" w:hAnsi="Tahoma" w:cs="Tahoma"/>
        </w:rPr>
        <w:t xml:space="preserve"> de la información prospectiva a partir de enero 1 de 2016 a diciembre 31 de 2016 en la etapa de la Transición y obligatoria bajo NIIF desde enero 1 de 2017.</w:t>
      </w:r>
    </w:p>
    <w:p w14:paraId="01EFCAF6" w14:textId="77777777" w:rsidR="00D677CB" w:rsidRPr="00002B9D" w:rsidRDefault="00D677CB" w:rsidP="00D677CB">
      <w:pPr>
        <w:pStyle w:val="Prrafodelista"/>
        <w:jc w:val="both"/>
        <w:rPr>
          <w:rFonts w:ascii="Tahoma" w:hAnsi="Tahoma" w:cs="Tahoma"/>
        </w:rPr>
      </w:pPr>
    </w:p>
    <w:p w14:paraId="6749FA1C" w14:textId="77777777" w:rsidR="00F716B8" w:rsidRPr="00002B9D" w:rsidRDefault="00F716B8" w:rsidP="00147D41">
      <w:pPr>
        <w:pStyle w:val="Prrafodelista"/>
        <w:numPr>
          <w:ilvl w:val="0"/>
          <w:numId w:val="66"/>
        </w:numPr>
        <w:jc w:val="both"/>
        <w:rPr>
          <w:rFonts w:ascii="Tahoma" w:hAnsi="Tahoma" w:cs="Tahoma"/>
        </w:rPr>
      </w:pPr>
      <w:r w:rsidRPr="00002B9D">
        <w:rPr>
          <w:rFonts w:ascii="Tahoma" w:hAnsi="Tahoma" w:cs="Tahoma"/>
        </w:rPr>
        <w:t>El Departamento de Contabilidad</w:t>
      </w:r>
      <w:r w:rsidR="00DF0660" w:rsidRPr="00002B9D">
        <w:rPr>
          <w:rFonts w:ascii="Tahoma" w:hAnsi="Tahoma" w:cs="Tahoma"/>
        </w:rPr>
        <w:t xml:space="preserve"> </w:t>
      </w:r>
      <w:r w:rsidR="003F1484" w:rsidRPr="00002B9D">
        <w:rPr>
          <w:rFonts w:ascii="Tahoma" w:hAnsi="Tahoma" w:cs="Tahoma"/>
        </w:rPr>
        <w:t>es el responsable</w:t>
      </w:r>
      <w:r w:rsidRPr="00002B9D">
        <w:rPr>
          <w:rFonts w:ascii="Tahoma" w:hAnsi="Tahoma" w:cs="Tahoma"/>
        </w:rPr>
        <w:t xml:space="preserve"> de recibir la información financiera de sistemas para </w:t>
      </w:r>
      <w:r w:rsidRPr="00002B9D">
        <w:rPr>
          <w:rFonts w:ascii="Tahoma" w:hAnsi="Tahoma" w:cs="Tahoma"/>
          <w:b/>
        </w:rPr>
        <w:t xml:space="preserve">analizarla, procesarla y </w:t>
      </w:r>
      <w:r w:rsidR="00577B43" w:rsidRPr="00002B9D">
        <w:rPr>
          <w:rFonts w:ascii="Tahoma" w:hAnsi="Tahoma" w:cs="Tahoma"/>
          <w:b/>
        </w:rPr>
        <w:t>la emisión de informes o reportes financieros</w:t>
      </w:r>
      <w:r w:rsidR="00577B43" w:rsidRPr="00002B9D">
        <w:rPr>
          <w:rFonts w:ascii="Tahoma" w:hAnsi="Tahoma" w:cs="Tahoma"/>
        </w:rPr>
        <w:t xml:space="preserve"> de acuerdo al MTNF2 estudiada</w:t>
      </w:r>
      <w:r w:rsidRPr="00002B9D">
        <w:rPr>
          <w:rFonts w:ascii="Tahoma" w:hAnsi="Tahoma" w:cs="Tahoma"/>
        </w:rPr>
        <w:t xml:space="preserve"> en el presente MPPC y demás normas legales que le aplican.</w:t>
      </w:r>
    </w:p>
    <w:p w14:paraId="1C0CED9A" w14:textId="77777777" w:rsidR="00D677CB" w:rsidRPr="00002B9D" w:rsidRDefault="00D677CB" w:rsidP="00D677CB">
      <w:pPr>
        <w:pStyle w:val="Prrafodelista"/>
        <w:jc w:val="both"/>
        <w:rPr>
          <w:rFonts w:ascii="Tahoma" w:hAnsi="Tahoma" w:cs="Tahoma"/>
        </w:rPr>
      </w:pPr>
    </w:p>
    <w:p w14:paraId="3703E6DE" w14:textId="77777777" w:rsidR="00F716B8" w:rsidRPr="00002B9D" w:rsidRDefault="00F716B8" w:rsidP="00147D41">
      <w:pPr>
        <w:pStyle w:val="Prrafodelista"/>
        <w:numPr>
          <w:ilvl w:val="0"/>
          <w:numId w:val="66"/>
        </w:numPr>
        <w:jc w:val="both"/>
        <w:rPr>
          <w:rFonts w:ascii="Tahoma" w:hAnsi="Tahoma" w:cs="Tahoma"/>
        </w:rPr>
      </w:pPr>
      <w:r w:rsidRPr="00002B9D">
        <w:rPr>
          <w:rFonts w:ascii="Tahoma" w:hAnsi="Tahoma" w:cs="Tahoma"/>
        </w:rPr>
        <w:t xml:space="preserve">El </w:t>
      </w:r>
      <w:r w:rsidRPr="00002B9D">
        <w:rPr>
          <w:rFonts w:ascii="Tahoma" w:hAnsi="Tahoma" w:cs="Tahoma"/>
          <w:b/>
        </w:rPr>
        <w:t>aseguramiento de la información</w:t>
      </w:r>
      <w:r w:rsidRPr="00002B9D">
        <w:rPr>
          <w:rFonts w:ascii="Tahoma" w:hAnsi="Tahoma" w:cs="Tahoma"/>
        </w:rPr>
        <w:t xml:space="preserve"> es responsabilidad de la </w:t>
      </w:r>
      <w:r w:rsidR="009255A4" w:rsidRPr="00002B9D">
        <w:rPr>
          <w:rFonts w:ascii="Tahoma" w:hAnsi="Tahoma" w:cs="Tahoma"/>
        </w:rPr>
        <w:t xml:space="preserve">Oficina de </w:t>
      </w:r>
      <w:r w:rsidRPr="00002B9D">
        <w:rPr>
          <w:rFonts w:ascii="Tahoma" w:hAnsi="Tahoma" w:cs="Tahoma"/>
        </w:rPr>
        <w:t xml:space="preserve">auditoría interna relacionada con el </w:t>
      </w:r>
      <w:r w:rsidRPr="00002B9D">
        <w:rPr>
          <w:rFonts w:ascii="Tahoma" w:hAnsi="Tahoma" w:cs="Tahoma"/>
          <w:b/>
        </w:rPr>
        <w:t>Control Interno Contable</w:t>
      </w:r>
      <w:r w:rsidRPr="00002B9D">
        <w:rPr>
          <w:rFonts w:ascii="Tahoma" w:hAnsi="Tahoma" w:cs="Tahoma"/>
        </w:rPr>
        <w:t xml:space="preserve"> y para ello incluirá dentro de sus funciones, la realización de pruebas de cumplimiento de las políticas contables establecidas evaluadas bajo pruebas de riesgo inherentes, de control y detección y así determinar una seguridad razonable de los controles y riesgos de las características cualitativas</w:t>
      </w:r>
      <w:r w:rsidRPr="00002B9D">
        <w:rPr>
          <w:rStyle w:val="Refdenotaalpie"/>
          <w:rFonts w:ascii="Tahoma" w:hAnsi="Tahoma" w:cs="Tahoma"/>
        </w:rPr>
        <w:footnoteReference w:id="2"/>
      </w:r>
      <w:r w:rsidRPr="00002B9D">
        <w:rPr>
          <w:rFonts w:ascii="Tahoma" w:hAnsi="Tahoma" w:cs="Tahoma"/>
        </w:rPr>
        <w:t xml:space="preserve"> del </w:t>
      </w:r>
      <w:r w:rsidR="0018700E" w:rsidRPr="00002B9D">
        <w:rPr>
          <w:rFonts w:ascii="Tahoma" w:hAnsi="Tahoma" w:cs="Tahoma"/>
        </w:rPr>
        <w:t>MTNF2</w:t>
      </w:r>
      <w:r w:rsidRPr="00002B9D">
        <w:rPr>
          <w:rFonts w:ascii="Tahoma" w:hAnsi="Tahoma" w:cs="Tahoma"/>
        </w:rPr>
        <w:t xml:space="preserve"> relacionadas con la preparación, presentación y revelaciones.</w:t>
      </w:r>
    </w:p>
    <w:p w14:paraId="2BBC95C9" w14:textId="77777777" w:rsidR="00666542" w:rsidRPr="00002B9D" w:rsidRDefault="00666542" w:rsidP="00666542">
      <w:pPr>
        <w:pStyle w:val="Prrafodelista"/>
        <w:rPr>
          <w:rFonts w:ascii="Tahoma" w:hAnsi="Tahoma" w:cs="Tahoma"/>
        </w:rPr>
      </w:pPr>
    </w:p>
    <w:p w14:paraId="7CCB1044" w14:textId="77777777" w:rsidR="00F716B8" w:rsidRPr="00002B9D" w:rsidRDefault="00DE6EA8" w:rsidP="00147D41">
      <w:pPr>
        <w:pStyle w:val="Prrafodelista"/>
        <w:numPr>
          <w:ilvl w:val="0"/>
          <w:numId w:val="66"/>
        </w:numPr>
        <w:jc w:val="both"/>
        <w:rPr>
          <w:rFonts w:ascii="Tahoma" w:hAnsi="Tahoma" w:cs="Tahoma"/>
        </w:rPr>
      </w:pPr>
      <w:r w:rsidRPr="00002B9D">
        <w:rPr>
          <w:rFonts w:ascii="Tahoma" w:hAnsi="Tahoma" w:cs="Tahoma"/>
        </w:rPr>
        <w:t xml:space="preserve">El Departamento </w:t>
      </w:r>
      <w:r w:rsidR="00F716B8" w:rsidRPr="00002B9D">
        <w:rPr>
          <w:rFonts w:ascii="Tahoma" w:hAnsi="Tahoma" w:cs="Tahoma"/>
        </w:rPr>
        <w:t xml:space="preserve">de contabilidad y </w:t>
      </w:r>
      <w:r w:rsidRPr="00002B9D">
        <w:rPr>
          <w:rFonts w:ascii="Tahoma" w:hAnsi="Tahoma" w:cs="Tahoma"/>
        </w:rPr>
        <w:t>la División</w:t>
      </w:r>
      <w:r w:rsidR="00F716B8" w:rsidRPr="00002B9D">
        <w:rPr>
          <w:rFonts w:ascii="Tahoma" w:hAnsi="Tahoma" w:cs="Tahoma"/>
        </w:rPr>
        <w:t xml:space="preserve"> financiera son responsables de informar los hechos económicos en cumplimiento de su objeto social que pudieren </w:t>
      </w:r>
      <w:r w:rsidR="00F716B8" w:rsidRPr="00002B9D">
        <w:rPr>
          <w:rFonts w:ascii="Tahoma" w:hAnsi="Tahoma" w:cs="Tahoma"/>
          <w:b/>
        </w:rPr>
        <w:t>afectar los procedimientos contables</w:t>
      </w:r>
      <w:r w:rsidR="00F716B8" w:rsidRPr="00002B9D">
        <w:rPr>
          <w:rFonts w:ascii="Tahoma" w:hAnsi="Tahoma" w:cs="Tahoma"/>
        </w:rPr>
        <w:t xml:space="preserve"> y por ende requerir un cambio o establecimiento de uno nuevo. </w:t>
      </w:r>
    </w:p>
    <w:p w14:paraId="153BEF26" w14:textId="77777777" w:rsidR="00666542" w:rsidRPr="00002B9D" w:rsidRDefault="00666542" w:rsidP="00666542">
      <w:pPr>
        <w:pStyle w:val="Prrafodelista"/>
        <w:rPr>
          <w:rFonts w:ascii="Tahoma" w:hAnsi="Tahoma" w:cs="Tahoma"/>
        </w:rPr>
      </w:pPr>
    </w:p>
    <w:p w14:paraId="375254C1" w14:textId="77777777" w:rsidR="00F716B8" w:rsidRPr="00002B9D" w:rsidRDefault="00F716B8" w:rsidP="00147D41">
      <w:pPr>
        <w:pStyle w:val="Prrafodelista"/>
        <w:numPr>
          <w:ilvl w:val="0"/>
          <w:numId w:val="66"/>
        </w:numPr>
        <w:jc w:val="both"/>
        <w:rPr>
          <w:rFonts w:ascii="Tahoma" w:hAnsi="Tahoma" w:cs="Tahoma"/>
        </w:rPr>
      </w:pPr>
      <w:r w:rsidRPr="00002B9D">
        <w:rPr>
          <w:rFonts w:ascii="Tahoma" w:hAnsi="Tahoma" w:cs="Tahoma"/>
        </w:rPr>
        <w:t xml:space="preserve">La Caja es responsable de </w:t>
      </w:r>
      <w:r w:rsidRPr="00002B9D">
        <w:rPr>
          <w:rFonts w:ascii="Tahoma" w:hAnsi="Tahoma" w:cs="Tahoma"/>
          <w:b/>
        </w:rPr>
        <w:t>mantener actualizados</w:t>
      </w:r>
      <w:r w:rsidRPr="00002B9D">
        <w:rPr>
          <w:rFonts w:ascii="Tahoma" w:hAnsi="Tahoma" w:cs="Tahoma"/>
        </w:rPr>
        <w:t xml:space="preserve"> al personal de contabilidad de los </w:t>
      </w:r>
      <w:r w:rsidRPr="00002B9D">
        <w:rPr>
          <w:rFonts w:ascii="Tahoma" w:hAnsi="Tahoma" w:cs="Tahoma"/>
          <w:b/>
        </w:rPr>
        <w:t>cambios normativos</w:t>
      </w:r>
      <w:r w:rsidRPr="00002B9D">
        <w:rPr>
          <w:rFonts w:ascii="Tahoma" w:hAnsi="Tahoma" w:cs="Tahoma"/>
        </w:rPr>
        <w:t xml:space="preserve"> relacionados con </w:t>
      </w:r>
      <w:r w:rsidR="00DD4FEC" w:rsidRPr="00002B9D">
        <w:rPr>
          <w:rFonts w:ascii="Tahoma" w:hAnsi="Tahoma" w:cs="Tahoma"/>
        </w:rPr>
        <w:t>La Caja</w:t>
      </w:r>
      <w:r w:rsidRPr="00002B9D">
        <w:rPr>
          <w:rFonts w:ascii="Tahoma" w:hAnsi="Tahoma" w:cs="Tahoma"/>
        </w:rPr>
        <w:t xml:space="preserve"> y con la </w:t>
      </w:r>
      <w:r w:rsidRPr="00002B9D">
        <w:rPr>
          <w:rFonts w:ascii="Tahoma" w:hAnsi="Tahoma" w:cs="Tahoma"/>
          <w:b/>
        </w:rPr>
        <w:t>actividad contable y financiera</w:t>
      </w:r>
      <w:r w:rsidRPr="00002B9D">
        <w:rPr>
          <w:rFonts w:ascii="Tahoma" w:hAnsi="Tahoma" w:cs="Tahoma"/>
        </w:rPr>
        <w:t>.</w:t>
      </w:r>
    </w:p>
    <w:p w14:paraId="6C8A42AF" w14:textId="77777777" w:rsidR="00666542" w:rsidRPr="00002B9D" w:rsidRDefault="00666542" w:rsidP="00666542">
      <w:pPr>
        <w:pStyle w:val="Prrafodelista"/>
        <w:rPr>
          <w:rFonts w:ascii="Tahoma" w:hAnsi="Tahoma" w:cs="Tahoma"/>
        </w:rPr>
      </w:pPr>
    </w:p>
    <w:p w14:paraId="0F2D13DC" w14:textId="77777777" w:rsidR="00F716B8" w:rsidRDefault="00F716B8" w:rsidP="00147D41">
      <w:pPr>
        <w:pStyle w:val="Prrafodelista"/>
        <w:numPr>
          <w:ilvl w:val="0"/>
          <w:numId w:val="66"/>
        </w:numPr>
        <w:jc w:val="both"/>
        <w:rPr>
          <w:rFonts w:ascii="Tahoma" w:hAnsi="Tahoma" w:cs="Tahoma"/>
        </w:rPr>
      </w:pPr>
      <w:r w:rsidRPr="00002B9D">
        <w:rPr>
          <w:rFonts w:ascii="Tahoma" w:hAnsi="Tahoma" w:cs="Tahoma"/>
        </w:rPr>
        <w:t xml:space="preserve">Los funcionarios de contabilidad y del área financiera son responsables de su </w:t>
      </w:r>
      <w:r w:rsidRPr="00002B9D">
        <w:rPr>
          <w:rFonts w:ascii="Tahoma" w:hAnsi="Tahoma" w:cs="Tahoma"/>
          <w:b/>
        </w:rPr>
        <w:t>actualización en las áreas contables y financieras</w:t>
      </w:r>
      <w:r w:rsidRPr="00002B9D">
        <w:rPr>
          <w:rFonts w:ascii="Tahoma" w:hAnsi="Tahoma" w:cs="Tahoma"/>
        </w:rPr>
        <w:t xml:space="preserve"> que se ofrezcan </w:t>
      </w:r>
      <w:r w:rsidR="003904CC" w:rsidRPr="00002B9D">
        <w:rPr>
          <w:rFonts w:ascii="Tahoma" w:hAnsi="Tahoma" w:cs="Tahoma"/>
        </w:rPr>
        <w:t>interna o externamente.</w:t>
      </w:r>
    </w:p>
    <w:p w14:paraId="4F5FA222" w14:textId="77777777" w:rsidR="00DC088B" w:rsidRPr="00DC088B" w:rsidRDefault="00DC088B" w:rsidP="00DC088B">
      <w:pPr>
        <w:pStyle w:val="Prrafodelista"/>
        <w:rPr>
          <w:rFonts w:ascii="Tahoma" w:hAnsi="Tahoma" w:cs="Tahoma"/>
        </w:rPr>
      </w:pPr>
    </w:p>
    <w:p w14:paraId="22DBC992" w14:textId="77777777" w:rsidR="00DC088B" w:rsidRPr="00DC088B" w:rsidRDefault="00F716B8" w:rsidP="00DC088B">
      <w:pPr>
        <w:pStyle w:val="Prrafodelista"/>
        <w:numPr>
          <w:ilvl w:val="0"/>
          <w:numId w:val="66"/>
        </w:numPr>
        <w:jc w:val="both"/>
        <w:rPr>
          <w:rFonts w:ascii="Tahoma" w:hAnsi="Tahoma" w:cs="Tahoma"/>
        </w:rPr>
      </w:pPr>
      <w:r w:rsidRPr="00DC088B">
        <w:rPr>
          <w:rFonts w:ascii="Tahoma" w:hAnsi="Tahoma" w:cs="Tahoma"/>
        </w:rPr>
        <w:t>Todo</w:t>
      </w:r>
      <w:r w:rsidR="00FF4210" w:rsidRPr="00DC088B">
        <w:rPr>
          <w:rFonts w:ascii="Tahoma" w:hAnsi="Tahoma" w:cs="Tahoma"/>
        </w:rPr>
        <w:t>s los empleados de contabilidad</w:t>
      </w:r>
      <w:r w:rsidRPr="00DC088B">
        <w:rPr>
          <w:rFonts w:ascii="Tahoma" w:hAnsi="Tahoma" w:cs="Tahoma"/>
        </w:rPr>
        <w:t xml:space="preserve"> del área financiera, de sistemas y jurídica relacionados con la </w:t>
      </w:r>
      <w:r w:rsidRPr="00DC088B">
        <w:rPr>
          <w:rFonts w:ascii="Tahoma" w:hAnsi="Tahoma" w:cs="Tahoma"/>
          <w:b/>
        </w:rPr>
        <w:t>entrega, preparación, procesamiento de datos, conciliaciones, y presentación de estados financieros</w:t>
      </w:r>
      <w:r w:rsidRPr="00DC088B">
        <w:rPr>
          <w:rFonts w:ascii="Tahoma" w:hAnsi="Tahoma" w:cs="Tahoma"/>
        </w:rPr>
        <w:t xml:space="preserve"> son responsables del cumplimiento de las características cualitativas de la </w:t>
      </w:r>
      <w:r w:rsidR="00A31021" w:rsidRPr="00DC088B">
        <w:rPr>
          <w:rFonts w:ascii="Tahoma" w:hAnsi="Tahoma" w:cs="Tahoma"/>
        </w:rPr>
        <w:t>información contable</w:t>
      </w:r>
      <w:r w:rsidRPr="00DC088B">
        <w:rPr>
          <w:rFonts w:ascii="Tahoma" w:hAnsi="Tahoma" w:cs="Tahoma"/>
        </w:rPr>
        <w:t xml:space="preserve"> y financiera, y de la aplicación del MPPC.</w:t>
      </w:r>
      <w:r w:rsidR="00DC088B" w:rsidRPr="00DC088B">
        <w:rPr>
          <w:rFonts w:ascii="Calibri" w:hAnsi="Calibri"/>
          <w:b/>
          <w:bCs/>
          <w:color w:val="000000"/>
          <w:sz w:val="22"/>
          <w:szCs w:val="22"/>
        </w:rPr>
        <w:t xml:space="preserve"> </w:t>
      </w:r>
    </w:p>
    <w:p w14:paraId="64D0A9FF" w14:textId="77777777" w:rsidR="00DC088B" w:rsidRDefault="00DC088B" w:rsidP="00DC088B">
      <w:pPr>
        <w:jc w:val="both"/>
        <w:rPr>
          <w:rFonts w:ascii="Calibri" w:hAnsi="Calibri"/>
          <w:b/>
          <w:bCs/>
          <w:color w:val="000000"/>
          <w:sz w:val="22"/>
          <w:szCs w:val="22"/>
        </w:rPr>
      </w:pPr>
    </w:p>
    <w:p w14:paraId="3416922D" w14:textId="77777777" w:rsidR="00890F1D" w:rsidRPr="00EF647D" w:rsidRDefault="00890F1D" w:rsidP="00DC088B">
      <w:pPr>
        <w:pStyle w:val="Prrafodelista"/>
        <w:numPr>
          <w:ilvl w:val="0"/>
          <w:numId w:val="66"/>
        </w:numPr>
        <w:jc w:val="both"/>
        <w:rPr>
          <w:rFonts w:ascii="Tahoma" w:hAnsi="Tahoma" w:cs="Tahoma"/>
        </w:rPr>
      </w:pPr>
      <w:r w:rsidRPr="00EF647D">
        <w:rPr>
          <w:rFonts w:ascii="Tahoma" w:hAnsi="Tahoma" w:cs="Tahoma"/>
        </w:rPr>
        <w:t>Al cierre de ejercicio, como aval de la información que se va a informar a la asamblea de afiliados y con base en el artículo 37 de la ley 222 de 1995, el representante legal y el contador de COMFAORIENTE, emitirá una certificación sobre la v</w:t>
      </w:r>
      <w:r w:rsidR="00DC088B" w:rsidRPr="00EF647D">
        <w:rPr>
          <w:rFonts w:ascii="Tahoma" w:hAnsi="Tahoma" w:cs="Tahoma"/>
        </w:rPr>
        <w:t>erificación de las afirmaciones, explícitas o implícitas en cada uno de los elementos contenido</w:t>
      </w:r>
      <w:r w:rsidRPr="00EF647D">
        <w:rPr>
          <w:rFonts w:ascii="Tahoma" w:hAnsi="Tahoma" w:cs="Tahoma"/>
        </w:rPr>
        <w:t xml:space="preserve">s en los estados financieros en cuanto: </w:t>
      </w:r>
      <w:r w:rsidR="0084404B" w:rsidRPr="00EF647D">
        <w:rPr>
          <w:rFonts w:ascii="Tahoma" w:hAnsi="Tahoma" w:cs="Tahoma"/>
        </w:rPr>
        <w:t xml:space="preserve">(a) </w:t>
      </w:r>
      <w:r w:rsidR="0084404B" w:rsidRPr="00EF647D">
        <w:rPr>
          <w:rFonts w:ascii="Tahoma" w:hAnsi="Tahoma" w:cs="Tahoma"/>
          <w:color w:val="444444"/>
          <w:lang w:eastAsia="es-CO"/>
        </w:rPr>
        <w:t>Existencia - los activos y pasivos del ente económico existen en la fecha de corte y las transacciones registradas se h</w:t>
      </w:r>
      <w:r w:rsidR="0084404B" w:rsidRPr="00EF647D">
        <w:rPr>
          <w:rFonts w:ascii="Tahoma" w:hAnsi="Tahoma" w:cs="Tahoma"/>
          <w:color w:val="444444"/>
        </w:rPr>
        <w:t>an realizado durante el período; (b)</w:t>
      </w:r>
      <w:r w:rsidR="0084404B" w:rsidRPr="00EF647D">
        <w:rPr>
          <w:rFonts w:ascii="Tahoma" w:hAnsi="Tahoma" w:cs="Tahoma"/>
          <w:color w:val="444444"/>
          <w:lang w:eastAsia="es-CO"/>
        </w:rPr>
        <w:t xml:space="preserve">Integridad - todos los hechos económicos </w:t>
      </w:r>
      <w:r w:rsidR="0084404B" w:rsidRPr="00EF647D">
        <w:rPr>
          <w:rFonts w:ascii="Tahoma" w:hAnsi="Tahoma" w:cs="Tahoma"/>
          <w:color w:val="444444"/>
        </w:rPr>
        <w:t xml:space="preserve">realizados han sido reconocidos; (c) </w:t>
      </w:r>
      <w:r w:rsidR="0084404B" w:rsidRPr="00EF647D">
        <w:rPr>
          <w:rFonts w:ascii="Tahoma" w:hAnsi="Tahoma" w:cs="Tahoma"/>
          <w:color w:val="444444"/>
          <w:lang w:eastAsia="es-CO"/>
        </w:rPr>
        <w:t xml:space="preserve">Derechos y obligaciones - los activos representan probables beneficios económicos futuros (derechos) y los pasivos representan probables sacrificios económicos futuros (obligaciones), obtenidos o a cargo del ente económico en la fecha de </w:t>
      </w:r>
      <w:r w:rsidR="0084404B" w:rsidRPr="00EF647D">
        <w:rPr>
          <w:rFonts w:ascii="Tahoma" w:hAnsi="Tahoma" w:cs="Tahoma"/>
          <w:color w:val="444444"/>
        </w:rPr>
        <w:t xml:space="preserve">corte; (d) </w:t>
      </w:r>
      <w:r w:rsidR="0084404B" w:rsidRPr="00EF647D">
        <w:rPr>
          <w:rFonts w:ascii="Tahoma" w:hAnsi="Tahoma" w:cs="Tahoma"/>
          <w:color w:val="444444"/>
          <w:lang w:eastAsia="es-CO"/>
        </w:rPr>
        <w:t>Valuación - todos los elementos han sido reconocidos por los importes apropiados.</w:t>
      </w:r>
      <w:r w:rsidR="0084404B" w:rsidRPr="00EF647D">
        <w:rPr>
          <w:rFonts w:ascii="Tahoma" w:hAnsi="Tahoma" w:cs="Tahoma"/>
          <w:color w:val="444444"/>
        </w:rPr>
        <w:t xml:space="preserve"> (e) </w:t>
      </w:r>
      <w:r w:rsidR="0084404B" w:rsidRPr="00EF647D">
        <w:rPr>
          <w:rFonts w:ascii="Tahoma" w:hAnsi="Tahoma" w:cs="Tahoma"/>
          <w:color w:val="444444"/>
          <w:lang w:eastAsia="es-CO"/>
        </w:rPr>
        <w:t>Presentación y revelación - los hechos económicos han sido correctamente clasificados, descritos y revelados.</w:t>
      </w:r>
    </w:p>
    <w:p w14:paraId="60F28975" w14:textId="77777777" w:rsidR="009E757F" w:rsidRPr="00002B9D" w:rsidRDefault="009E757F" w:rsidP="009E757F">
      <w:pPr>
        <w:pStyle w:val="Prrafodelista"/>
        <w:jc w:val="both"/>
        <w:rPr>
          <w:rFonts w:ascii="Tahoma" w:hAnsi="Tahoma" w:cs="Tahoma"/>
        </w:rPr>
      </w:pPr>
    </w:p>
    <w:p w14:paraId="539047C9" w14:textId="77777777" w:rsidR="00A33C6C" w:rsidRDefault="0097141D" w:rsidP="0043216D">
      <w:pPr>
        <w:pStyle w:val="Ttulo1"/>
      </w:pPr>
      <w:bookmarkStart w:id="12" w:name="_Toc48840298"/>
      <w:r w:rsidRPr="00002B9D">
        <w:t>V</w:t>
      </w:r>
      <w:r w:rsidR="00F03B1E" w:rsidRPr="00002B9D">
        <w:t>.</w:t>
      </w:r>
      <w:r w:rsidRPr="00002B9D">
        <w:t xml:space="preserve"> FORMALIZACIÓN</w:t>
      </w:r>
      <w:r w:rsidR="00666542" w:rsidRPr="00002B9D">
        <w:t xml:space="preserve"> DE LA ADOPCIÓN</w:t>
      </w:r>
      <w:r w:rsidR="00A33C6C" w:rsidRPr="00002B9D">
        <w:t>.</w:t>
      </w:r>
      <w:bookmarkEnd w:id="12"/>
    </w:p>
    <w:p w14:paraId="611ED4A4" w14:textId="77777777" w:rsidR="009E757F" w:rsidRPr="009E757F" w:rsidRDefault="009E757F" w:rsidP="009E757F"/>
    <w:p w14:paraId="76D0839F" w14:textId="77777777" w:rsidR="00A33C6C" w:rsidRDefault="00A33C6C" w:rsidP="00A33C6C">
      <w:pPr>
        <w:jc w:val="both"/>
        <w:rPr>
          <w:rFonts w:ascii="Tahoma" w:hAnsi="Tahoma" w:cs="Tahoma"/>
        </w:rPr>
      </w:pPr>
      <w:r w:rsidRPr="00002B9D">
        <w:rPr>
          <w:rFonts w:ascii="Tahoma" w:hAnsi="Tahoma" w:cs="Tahoma"/>
        </w:rPr>
        <w:lastRenderedPageBreak/>
        <w:t xml:space="preserve">El presente Manual de Políticas y procedimientos Contables de </w:t>
      </w:r>
      <w:r w:rsidR="007476C2" w:rsidRPr="00002B9D">
        <w:rPr>
          <w:rFonts w:ascii="Tahoma" w:hAnsi="Tahoma" w:cs="Tahoma"/>
        </w:rPr>
        <w:t>COMFAORIENTE</w:t>
      </w:r>
      <w:r w:rsidRPr="00002B9D">
        <w:rPr>
          <w:rFonts w:ascii="Tahoma" w:hAnsi="Tahoma" w:cs="Tahoma"/>
        </w:rPr>
        <w:t xml:space="preserve"> </w:t>
      </w:r>
      <w:r w:rsidR="00513DA8" w:rsidRPr="00002B9D">
        <w:rPr>
          <w:rFonts w:ascii="Tahoma" w:hAnsi="Tahoma" w:cs="Tahoma"/>
        </w:rPr>
        <w:t>fue</w:t>
      </w:r>
      <w:r w:rsidR="00345139" w:rsidRPr="00002B9D">
        <w:rPr>
          <w:rFonts w:ascii="Tahoma" w:hAnsi="Tahoma" w:cs="Tahoma"/>
        </w:rPr>
        <w:t xml:space="preserve"> presentado </w:t>
      </w:r>
      <w:r w:rsidR="00C81A64" w:rsidRPr="00002B9D">
        <w:rPr>
          <w:rFonts w:ascii="Tahoma" w:hAnsi="Tahoma" w:cs="Tahoma"/>
        </w:rPr>
        <w:t>y aprobado por el</w:t>
      </w:r>
      <w:r w:rsidR="00345139" w:rsidRPr="00002B9D">
        <w:rPr>
          <w:rFonts w:ascii="Tahoma" w:hAnsi="Tahoma" w:cs="Tahoma"/>
        </w:rPr>
        <w:t xml:space="preserve">  Consejo </w:t>
      </w:r>
      <w:r w:rsidRPr="00002B9D">
        <w:rPr>
          <w:rFonts w:ascii="Tahoma" w:hAnsi="Tahoma" w:cs="Tahoma"/>
        </w:rPr>
        <w:t xml:space="preserve">Directivo </w:t>
      </w:r>
      <w:r w:rsidR="00C81A64" w:rsidRPr="00002B9D">
        <w:rPr>
          <w:rFonts w:ascii="Tahoma" w:hAnsi="Tahoma" w:cs="Tahoma"/>
        </w:rPr>
        <w:t>como consta en el Acta No. 1008 de diciembre 16 de 2015</w:t>
      </w:r>
      <w:r w:rsidR="00345139" w:rsidRPr="00002B9D">
        <w:rPr>
          <w:rFonts w:ascii="Tahoma" w:hAnsi="Tahoma" w:cs="Tahoma"/>
        </w:rPr>
        <w:t xml:space="preserve">. </w:t>
      </w:r>
    </w:p>
    <w:p w14:paraId="3856681E" w14:textId="77777777" w:rsidR="009E757F" w:rsidRPr="00002B9D" w:rsidRDefault="009E757F" w:rsidP="00A33C6C">
      <w:pPr>
        <w:jc w:val="both"/>
        <w:rPr>
          <w:rFonts w:ascii="Tahoma" w:hAnsi="Tahoma" w:cs="Tahoma"/>
        </w:rPr>
      </w:pPr>
    </w:p>
    <w:p w14:paraId="65E51C64" w14:textId="77777777" w:rsidR="006A0118" w:rsidRDefault="00666542" w:rsidP="00B77AB7">
      <w:pPr>
        <w:pStyle w:val="Ttulo1"/>
      </w:pPr>
      <w:bookmarkStart w:id="13" w:name="_Toc48840299"/>
      <w:r w:rsidRPr="00002B9D">
        <w:t>V</w:t>
      </w:r>
      <w:r w:rsidR="00C64E34" w:rsidRPr="00002B9D">
        <w:t>I</w:t>
      </w:r>
      <w:r w:rsidRPr="00002B9D">
        <w:t xml:space="preserve">. </w:t>
      </w:r>
      <w:r w:rsidR="000215CA" w:rsidRPr="00002B9D">
        <w:t>C</w:t>
      </w:r>
      <w:r w:rsidRPr="00002B9D">
        <w:t>RONOGRAMA GENERAL DE ADOPCIÓN</w:t>
      </w:r>
      <w:bookmarkEnd w:id="13"/>
    </w:p>
    <w:p w14:paraId="217F0BD6" w14:textId="77777777" w:rsidR="009E757F" w:rsidRPr="009E757F" w:rsidRDefault="009E757F" w:rsidP="009E757F"/>
    <w:p w14:paraId="21F5CC9D" w14:textId="77777777" w:rsidR="00CB378F" w:rsidRDefault="00467D60" w:rsidP="00F716B8">
      <w:pPr>
        <w:jc w:val="both"/>
        <w:rPr>
          <w:rFonts w:ascii="Tahoma" w:hAnsi="Tahoma" w:cs="Tahoma"/>
        </w:rPr>
      </w:pPr>
      <w:r w:rsidRPr="00002B9D">
        <w:rPr>
          <w:rFonts w:ascii="Tahoma" w:hAnsi="Tahoma" w:cs="Tahoma"/>
        </w:rPr>
        <w:t>El decreto 2496</w:t>
      </w:r>
      <w:r w:rsidR="00A33C6C" w:rsidRPr="00002B9D">
        <w:rPr>
          <w:rFonts w:ascii="Tahoma" w:hAnsi="Tahoma" w:cs="Tahoma"/>
        </w:rPr>
        <w:t>/1</w:t>
      </w:r>
      <w:r w:rsidRPr="00002B9D">
        <w:rPr>
          <w:rFonts w:ascii="Tahoma" w:hAnsi="Tahoma" w:cs="Tahoma"/>
        </w:rPr>
        <w:t>5</w:t>
      </w:r>
      <w:r w:rsidR="00A33C6C" w:rsidRPr="00002B9D">
        <w:rPr>
          <w:rFonts w:ascii="Tahoma" w:hAnsi="Tahoma" w:cs="Tahoma"/>
        </w:rPr>
        <w:t xml:space="preserve"> </w:t>
      </w:r>
      <w:r w:rsidR="000215CA" w:rsidRPr="00002B9D">
        <w:rPr>
          <w:rFonts w:ascii="Tahoma" w:hAnsi="Tahoma" w:cs="Tahoma"/>
        </w:rPr>
        <w:t>modificó el</w:t>
      </w:r>
      <w:r w:rsidR="00A33C6C" w:rsidRPr="00002B9D">
        <w:rPr>
          <w:rFonts w:ascii="Tahoma" w:hAnsi="Tahoma" w:cs="Tahoma"/>
        </w:rPr>
        <w:t xml:space="preserve"> cronograma general</w:t>
      </w:r>
      <w:r w:rsidR="000215CA" w:rsidRPr="00002B9D">
        <w:rPr>
          <w:rFonts w:ascii="Tahoma" w:hAnsi="Tahoma" w:cs="Tahoma"/>
        </w:rPr>
        <w:t xml:space="preserve"> de implementación</w:t>
      </w:r>
      <w:r w:rsidR="00A33C6C" w:rsidRPr="00002B9D">
        <w:rPr>
          <w:rFonts w:ascii="Tahoma" w:hAnsi="Tahoma" w:cs="Tahoma"/>
        </w:rPr>
        <w:t xml:space="preserve"> para el Grupo 2 iniciando </w:t>
      </w:r>
      <w:r w:rsidR="000215CA" w:rsidRPr="00002B9D">
        <w:rPr>
          <w:rFonts w:ascii="Tahoma" w:hAnsi="Tahoma" w:cs="Tahoma"/>
        </w:rPr>
        <w:t>la etapa de transición el 1 de enero de 2016 con la preparación del Estado de Situación Financiera de Apertura (ESFA)</w:t>
      </w:r>
      <w:r w:rsidR="00CB378F" w:rsidRPr="00002B9D">
        <w:rPr>
          <w:rFonts w:ascii="Tahoma" w:hAnsi="Tahoma" w:cs="Tahoma"/>
        </w:rPr>
        <w:t>, y terminando el 31 de diciembre de 2016 con la presentación del Estado de Situación Financiera de fin de transición a dicha fecha, el cual tendrá únicamente valor comparativo para los primeros Estados Financieros Bajo el nuevo Marco Contable presentados en diciembre de 2017”</w:t>
      </w:r>
    </w:p>
    <w:p w14:paraId="6DB75B87" w14:textId="77777777" w:rsidR="009E757F" w:rsidRPr="00002B9D" w:rsidRDefault="009E757F" w:rsidP="00F716B8">
      <w:pPr>
        <w:jc w:val="both"/>
        <w:rPr>
          <w:rFonts w:ascii="Tahoma" w:hAnsi="Tahoma" w:cs="Tahoma"/>
        </w:rPr>
      </w:pPr>
    </w:p>
    <w:p w14:paraId="2E3F4899" w14:textId="77777777" w:rsidR="005134EB" w:rsidRDefault="005134EB" w:rsidP="005134EB">
      <w:pPr>
        <w:jc w:val="center"/>
        <w:rPr>
          <w:rFonts w:ascii="Tahoma" w:hAnsi="Tahoma" w:cs="Tahoma"/>
          <w:b/>
        </w:rPr>
      </w:pPr>
      <w:bookmarkStart w:id="14" w:name="GRAFICO1"/>
      <w:r w:rsidRPr="00002B9D">
        <w:rPr>
          <w:rFonts w:ascii="Tahoma" w:hAnsi="Tahoma" w:cs="Tahoma"/>
          <w:b/>
        </w:rPr>
        <w:t>Grafico 1: C</w:t>
      </w:r>
      <w:r w:rsidR="00140250" w:rsidRPr="00002B9D">
        <w:rPr>
          <w:rFonts w:ascii="Tahoma" w:hAnsi="Tahoma" w:cs="Tahoma"/>
          <w:b/>
        </w:rPr>
        <w:t>ronograma General de Adopció</w:t>
      </w:r>
      <w:r w:rsidR="00EF6793" w:rsidRPr="00002B9D">
        <w:rPr>
          <w:rFonts w:ascii="Tahoma" w:hAnsi="Tahoma" w:cs="Tahoma"/>
          <w:b/>
        </w:rPr>
        <w:t xml:space="preserve">n </w:t>
      </w:r>
    </w:p>
    <w:p w14:paraId="4CD0E77A" w14:textId="77777777" w:rsidR="009E757F" w:rsidRPr="00002B9D" w:rsidRDefault="009E757F" w:rsidP="005134EB">
      <w:pPr>
        <w:jc w:val="center"/>
        <w:rPr>
          <w:rFonts w:ascii="Tahoma" w:hAnsi="Tahoma" w:cs="Tahoma"/>
          <w:b/>
        </w:rPr>
      </w:pPr>
    </w:p>
    <w:tbl>
      <w:tblPr>
        <w:tblpPr w:leftFromText="141" w:rightFromText="141" w:vertAnchor="text" w:horzAnchor="margin" w:tblpY="15"/>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0"/>
        <w:gridCol w:w="2685"/>
        <w:gridCol w:w="2069"/>
      </w:tblGrid>
      <w:tr w:rsidR="00140250" w:rsidRPr="00002B9D" w14:paraId="6C230CE7" w14:textId="77777777" w:rsidTr="00140250">
        <w:tc>
          <w:tcPr>
            <w:tcW w:w="4300" w:type="dxa"/>
            <w:shd w:val="clear" w:color="auto" w:fill="auto"/>
          </w:tcPr>
          <w:bookmarkEnd w:id="14"/>
          <w:p w14:paraId="054D219E" w14:textId="77777777" w:rsidR="00140250" w:rsidRPr="00002B9D" w:rsidRDefault="00140250" w:rsidP="00ED681C">
            <w:pPr>
              <w:ind w:left="720"/>
              <w:contextualSpacing/>
              <w:jc w:val="center"/>
              <w:rPr>
                <w:rFonts w:ascii="Tahoma" w:hAnsi="Tahoma" w:cs="Tahoma"/>
                <w:b/>
                <w:sz w:val="20"/>
                <w:szCs w:val="20"/>
                <w:lang w:val="es-ES_tradnl"/>
              </w:rPr>
            </w:pPr>
            <w:r w:rsidRPr="00002B9D">
              <w:rPr>
                <w:rFonts w:ascii="Tahoma" w:hAnsi="Tahoma" w:cs="Tahoma"/>
                <w:b/>
                <w:sz w:val="20"/>
                <w:szCs w:val="20"/>
                <w:lang w:val="es-ES_tradnl"/>
              </w:rPr>
              <w:t>ETAPA</w:t>
            </w:r>
          </w:p>
        </w:tc>
        <w:tc>
          <w:tcPr>
            <w:tcW w:w="2685" w:type="dxa"/>
            <w:shd w:val="clear" w:color="auto" w:fill="auto"/>
          </w:tcPr>
          <w:p w14:paraId="7B0F6C42" w14:textId="77777777" w:rsidR="00140250" w:rsidRPr="00002B9D" w:rsidRDefault="00140250" w:rsidP="00140250">
            <w:pPr>
              <w:ind w:left="720"/>
              <w:contextualSpacing/>
              <w:rPr>
                <w:rFonts w:ascii="Tahoma" w:hAnsi="Tahoma" w:cs="Tahoma"/>
                <w:b/>
                <w:sz w:val="20"/>
                <w:szCs w:val="20"/>
                <w:lang w:val="es-ES_tradnl"/>
              </w:rPr>
            </w:pPr>
            <w:r w:rsidRPr="00002B9D">
              <w:rPr>
                <w:rFonts w:ascii="Tahoma" w:hAnsi="Tahoma" w:cs="Tahoma"/>
                <w:b/>
                <w:sz w:val="20"/>
                <w:szCs w:val="20"/>
                <w:lang w:val="es-ES_tradnl"/>
              </w:rPr>
              <w:t>FECHA INICIAL</w:t>
            </w:r>
          </w:p>
        </w:tc>
        <w:tc>
          <w:tcPr>
            <w:tcW w:w="2069" w:type="dxa"/>
          </w:tcPr>
          <w:p w14:paraId="19B91338" w14:textId="77777777" w:rsidR="00140250" w:rsidRPr="00002B9D" w:rsidRDefault="00140250" w:rsidP="00140250">
            <w:pPr>
              <w:ind w:left="720"/>
              <w:contextualSpacing/>
              <w:rPr>
                <w:rFonts w:ascii="Tahoma" w:hAnsi="Tahoma" w:cs="Tahoma"/>
                <w:b/>
                <w:sz w:val="20"/>
                <w:szCs w:val="20"/>
                <w:lang w:val="es-ES_tradnl"/>
              </w:rPr>
            </w:pPr>
            <w:r w:rsidRPr="00002B9D">
              <w:rPr>
                <w:rFonts w:ascii="Tahoma" w:hAnsi="Tahoma" w:cs="Tahoma"/>
                <w:b/>
                <w:sz w:val="20"/>
                <w:szCs w:val="20"/>
                <w:lang w:val="es-ES_tradnl"/>
              </w:rPr>
              <w:t>DECRETO 2496/15</w:t>
            </w:r>
          </w:p>
        </w:tc>
      </w:tr>
      <w:tr w:rsidR="00140250" w:rsidRPr="00002B9D" w14:paraId="2B57D34C" w14:textId="77777777" w:rsidTr="00140250">
        <w:tc>
          <w:tcPr>
            <w:tcW w:w="4300" w:type="dxa"/>
            <w:shd w:val="clear" w:color="auto" w:fill="auto"/>
          </w:tcPr>
          <w:p w14:paraId="17B2F7A7" w14:textId="77777777" w:rsidR="00140250" w:rsidRPr="00002B9D" w:rsidRDefault="00140250" w:rsidP="00ED681C">
            <w:pPr>
              <w:numPr>
                <w:ilvl w:val="0"/>
                <w:numId w:val="4"/>
              </w:numPr>
              <w:contextualSpacing/>
              <w:jc w:val="both"/>
              <w:rPr>
                <w:rFonts w:ascii="Tahoma" w:hAnsi="Tahoma" w:cs="Tahoma"/>
                <w:sz w:val="20"/>
                <w:szCs w:val="20"/>
                <w:lang w:val="es-ES_tradnl"/>
              </w:rPr>
            </w:pPr>
            <w:r w:rsidRPr="00002B9D">
              <w:rPr>
                <w:rFonts w:ascii="Tahoma" w:hAnsi="Tahoma" w:cs="Tahoma"/>
                <w:sz w:val="20"/>
                <w:szCs w:val="20"/>
                <w:lang w:val="es-ES_tradnl"/>
              </w:rPr>
              <w:t>Período de preparación obligatoria (planeación, capacitación y diagnóstico)</w:t>
            </w:r>
          </w:p>
        </w:tc>
        <w:tc>
          <w:tcPr>
            <w:tcW w:w="2685" w:type="dxa"/>
            <w:shd w:val="clear" w:color="auto" w:fill="auto"/>
          </w:tcPr>
          <w:p w14:paraId="47D36D5A" w14:textId="77777777" w:rsidR="00140250" w:rsidRPr="00002B9D" w:rsidRDefault="00140250" w:rsidP="00E72D45">
            <w:pPr>
              <w:ind w:left="360"/>
              <w:jc w:val="both"/>
              <w:rPr>
                <w:rFonts w:ascii="Tahoma" w:hAnsi="Tahoma" w:cs="Tahoma"/>
                <w:sz w:val="20"/>
                <w:szCs w:val="20"/>
                <w:lang w:val="es-ES_tradnl"/>
              </w:rPr>
            </w:pPr>
            <w:r w:rsidRPr="00002B9D">
              <w:rPr>
                <w:rFonts w:ascii="Tahoma" w:hAnsi="Tahoma" w:cs="Tahoma"/>
                <w:sz w:val="20"/>
                <w:szCs w:val="20"/>
                <w:lang w:val="es-ES_tradnl"/>
              </w:rPr>
              <w:t>Año 2014</w:t>
            </w:r>
          </w:p>
        </w:tc>
        <w:tc>
          <w:tcPr>
            <w:tcW w:w="2069" w:type="dxa"/>
          </w:tcPr>
          <w:p w14:paraId="1516EB91" w14:textId="77777777" w:rsidR="00140250" w:rsidRPr="00002B9D" w:rsidRDefault="00140250" w:rsidP="00E72D45">
            <w:pPr>
              <w:ind w:left="360"/>
              <w:jc w:val="both"/>
              <w:rPr>
                <w:rFonts w:ascii="Tahoma" w:hAnsi="Tahoma" w:cs="Tahoma"/>
                <w:sz w:val="20"/>
                <w:szCs w:val="20"/>
                <w:lang w:val="es-ES_tradnl"/>
              </w:rPr>
            </w:pPr>
            <w:r w:rsidRPr="00002B9D">
              <w:rPr>
                <w:rFonts w:ascii="Tahoma" w:hAnsi="Tahoma" w:cs="Tahoma"/>
                <w:sz w:val="20"/>
                <w:szCs w:val="20"/>
                <w:lang w:val="es-ES_tradnl"/>
              </w:rPr>
              <w:t>Año 2014/15</w:t>
            </w:r>
          </w:p>
        </w:tc>
      </w:tr>
      <w:tr w:rsidR="00140250" w:rsidRPr="00002B9D" w14:paraId="567278CB" w14:textId="77777777" w:rsidTr="00140250">
        <w:tc>
          <w:tcPr>
            <w:tcW w:w="4300" w:type="dxa"/>
            <w:shd w:val="clear" w:color="auto" w:fill="auto"/>
          </w:tcPr>
          <w:p w14:paraId="6351D83C" w14:textId="77777777" w:rsidR="00140250" w:rsidRPr="00002B9D" w:rsidRDefault="00140250" w:rsidP="00ED681C">
            <w:pPr>
              <w:numPr>
                <w:ilvl w:val="0"/>
                <w:numId w:val="4"/>
              </w:numPr>
              <w:contextualSpacing/>
              <w:jc w:val="both"/>
              <w:rPr>
                <w:rFonts w:ascii="Tahoma" w:hAnsi="Tahoma" w:cs="Tahoma"/>
                <w:sz w:val="20"/>
                <w:szCs w:val="20"/>
                <w:lang w:val="es-ES_tradnl"/>
              </w:rPr>
            </w:pPr>
            <w:r w:rsidRPr="00002B9D">
              <w:rPr>
                <w:rFonts w:ascii="Tahoma" w:hAnsi="Tahoma" w:cs="Tahoma"/>
                <w:sz w:val="20"/>
                <w:szCs w:val="20"/>
              </w:rPr>
              <w:t>Fecha de transición</w:t>
            </w:r>
          </w:p>
        </w:tc>
        <w:tc>
          <w:tcPr>
            <w:tcW w:w="2685" w:type="dxa"/>
            <w:shd w:val="clear" w:color="auto" w:fill="auto"/>
          </w:tcPr>
          <w:p w14:paraId="55E15687" w14:textId="77777777" w:rsidR="00140250" w:rsidRPr="00002B9D" w:rsidRDefault="00140250" w:rsidP="00E72D45">
            <w:pPr>
              <w:ind w:left="360"/>
              <w:jc w:val="both"/>
              <w:rPr>
                <w:rFonts w:ascii="Tahoma" w:hAnsi="Tahoma" w:cs="Tahoma"/>
                <w:sz w:val="20"/>
                <w:szCs w:val="20"/>
              </w:rPr>
            </w:pPr>
            <w:r w:rsidRPr="00002B9D">
              <w:rPr>
                <w:rFonts w:ascii="Tahoma" w:hAnsi="Tahoma" w:cs="Tahoma"/>
                <w:sz w:val="20"/>
                <w:szCs w:val="20"/>
              </w:rPr>
              <w:t>Enero 1º de 2015</w:t>
            </w:r>
          </w:p>
        </w:tc>
        <w:tc>
          <w:tcPr>
            <w:tcW w:w="2069" w:type="dxa"/>
          </w:tcPr>
          <w:p w14:paraId="40C165FD" w14:textId="77777777" w:rsidR="00140250" w:rsidRPr="00002B9D" w:rsidRDefault="00140250" w:rsidP="00E72D45">
            <w:pPr>
              <w:ind w:left="360"/>
              <w:jc w:val="both"/>
              <w:rPr>
                <w:rFonts w:ascii="Tahoma" w:hAnsi="Tahoma" w:cs="Tahoma"/>
                <w:sz w:val="20"/>
                <w:szCs w:val="20"/>
              </w:rPr>
            </w:pPr>
            <w:r w:rsidRPr="00002B9D">
              <w:rPr>
                <w:rFonts w:ascii="Tahoma" w:hAnsi="Tahoma" w:cs="Tahoma"/>
                <w:sz w:val="20"/>
                <w:szCs w:val="20"/>
              </w:rPr>
              <w:t>Enero 1º de 2016</w:t>
            </w:r>
          </w:p>
        </w:tc>
      </w:tr>
      <w:tr w:rsidR="00140250" w:rsidRPr="00002B9D" w14:paraId="1EAC58D7" w14:textId="77777777" w:rsidTr="00140250">
        <w:tc>
          <w:tcPr>
            <w:tcW w:w="4300" w:type="dxa"/>
            <w:shd w:val="clear" w:color="auto" w:fill="auto"/>
          </w:tcPr>
          <w:p w14:paraId="0090F471" w14:textId="77777777" w:rsidR="00140250" w:rsidRPr="00002B9D" w:rsidRDefault="00140250" w:rsidP="00ED681C">
            <w:pPr>
              <w:numPr>
                <w:ilvl w:val="0"/>
                <w:numId w:val="4"/>
              </w:numPr>
              <w:contextualSpacing/>
              <w:jc w:val="both"/>
              <w:rPr>
                <w:rFonts w:ascii="Tahoma" w:hAnsi="Tahoma" w:cs="Tahoma"/>
                <w:sz w:val="20"/>
                <w:szCs w:val="20"/>
                <w:lang w:val="es-ES_tradnl"/>
              </w:rPr>
            </w:pPr>
            <w:r w:rsidRPr="00002B9D">
              <w:rPr>
                <w:rFonts w:ascii="Tahoma" w:hAnsi="Tahoma" w:cs="Tahoma"/>
                <w:sz w:val="20"/>
                <w:szCs w:val="20"/>
              </w:rPr>
              <w:t>Estado de situación financiera de apertura</w:t>
            </w:r>
          </w:p>
        </w:tc>
        <w:tc>
          <w:tcPr>
            <w:tcW w:w="2685" w:type="dxa"/>
            <w:shd w:val="clear" w:color="auto" w:fill="auto"/>
          </w:tcPr>
          <w:p w14:paraId="53FE4DB8" w14:textId="77777777" w:rsidR="00140250" w:rsidRPr="00002B9D" w:rsidRDefault="00140250" w:rsidP="00ED681C">
            <w:pPr>
              <w:ind w:left="360"/>
              <w:jc w:val="both"/>
              <w:rPr>
                <w:rFonts w:ascii="Tahoma" w:hAnsi="Tahoma" w:cs="Tahoma"/>
                <w:sz w:val="20"/>
                <w:szCs w:val="20"/>
                <w:lang w:val="es-ES_tradnl"/>
              </w:rPr>
            </w:pPr>
            <w:r w:rsidRPr="00002B9D">
              <w:rPr>
                <w:rFonts w:ascii="Tahoma" w:hAnsi="Tahoma" w:cs="Tahoma"/>
                <w:sz w:val="20"/>
                <w:szCs w:val="20"/>
                <w:lang w:val="es-ES_tradnl"/>
              </w:rPr>
              <w:t>Enero 1º de 2015</w:t>
            </w:r>
          </w:p>
        </w:tc>
        <w:tc>
          <w:tcPr>
            <w:tcW w:w="2069" w:type="dxa"/>
          </w:tcPr>
          <w:p w14:paraId="5DF86E4D" w14:textId="77777777" w:rsidR="00140250" w:rsidRPr="00002B9D" w:rsidRDefault="00140250" w:rsidP="00ED681C">
            <w:pPr>
              <w:ind w:left="360"/>
              <w:jc w:val="both"/>
              <w:rPr>
                <w:rFonts w:ascii="Tahoma" w:hAnsi="Tahoma" w:cs="Tahoma"/>
                <w:sz w:val="20"/>
                <w:szCs w:val="20"/>
                <w:lang w:val="es-ES_tradnl"/>
              </w:rPr>
            </w:pPr>
            <w:r w:rsidRPr="00002B9D">
              <w:rPr>
                <w:rFonts w:ascii="Tahoma" w:hAnsi="Tahoma" w:cs="Tahoma"/>
                <w:sz w:val="20"/>
                <w:szCs w:val="20"/>
                <w:lang w:val="es-ES_tradnl"/>
              </w:rPr>
              <w:t>Enero 1 de 2016</w:t>
            </w:r>
          </w:p>
        </w:tc>
      </w:tr>
      <w:tr w:rsidR="00140250" w:rsidRPr="00002B9D" w14:paraId="4F0161B6" w14:textId="77777777" w:rsidTr="00140250">
        <w:tc>
          <w:tcPr>
            <w:tcW w:w="4300" w:type="dxa"/>
            <w:shd w:val="clear" w:color="auto" w:fill="auto"/>
          </w:tcPr>
          <w:p w14:paraId="54D8F3EA" w14:textId="77777777" w:rsidR="00140250" w:rsidRPr="00002B9D" w:rsidRDefault="00140250" w:rsidP="00ED681C">
            <w:pPr>
              <w:numPr>
                <w:ilvl w:val="0"/>
                <w:numId w:val="4"/>
              </w:numPr>
              <w:contextualSpacing/>
              <w:jc w:val="both"/>
              <w:rPr>
                <w:rFonts w:ascii="Tahoma" w:hAnsi="Tahoma" w:cs="Tahoma"/>
                <w:sz w:val="20"/>
                <w:szCs w:val="20"/>
                <w:lang w:val="es-ES_tradnl"/>
              </w:rPr>
            </w:pPr>
            <w:r w:rsidRPr="00002B9D">
              <w:rPr>
                <w:rFonts w:ascii="Tahoma" w:hAnsi="Tahoma" w:cs="Tahoma"/>
                <w:sz w:val="20"/>
                <w:szCs w:val="20"/>
              </w:rPr>
              <w:t>Período de transición</w:t>
            </w:r>
          </w:p>
        </w:tc>
        <w:tc>
          <w:tcPr>
            <w:tcW w:w="2685" w:type="dxa"/>
            <w:shd w:val="clear" w:color="auto" w:fill="auto"/>
          </w:tcPr>
          <w:p w14:paraId="2212409C" w14:textId="77777777" w:rsidR="00140250" w:rsidRPr="00002B9D" w:rsidRDefault="00140250" w:rsidP="00ED681C">
            <w:pPr>
              <w:ind w:left="360"/>
              <w:jc w:val="both"/>
              <w:rPr>
                <w:rFonts w:ascii="Tahoma" w:hAnsi="Tahoma" w:cs="Tahoma"/>
                <w:sz w:val="20"/>
                <w:szCs w:val="20"/>
                <w:lang w:val="es-ES_tradnl"/>
              </w:rPr>
            </w:pPr>
            <w:r w:rsidRPr="00002B9D">
              <w:rPr>
                <w:rFonts w:ascii="Tahoma" w:hAnsi="Tahoma" w:cs="Tahoma"/>
                <w:sz w:val="20"/>
                <w:szCs w:val="20"/>
                <w:lang w:val="es-ES_tradnl"/>
              </w:rPr>
              <w:t>Enero 1º al 31 Diciembre de 2015</w:t>
            </w:r>
          </w:p>
        </w:tc>
        <w:tc>
          <w:tcPr>
            <w:tcW w:w="2069" w:type="dxa"/>
          </w:tcPr>
          <w:p w14:paraId="31456A07" w14:textId="77777777" w:rsidR="00140250" w:rsidRPr="00002B9D" w:rsidRDefault="00140250" w:rsidP="00ED681C">
            <w:pPr>
              <w:ind w:left="360"/>
              <w:jc w:val="both"/>
              <w:rPr>
                <w:rFonts w:ascii="Tahoma" w:hAnsi="Tahoma" w:cs="Tahoma"/>
                <w:sz w:val="20"/>
                <w:szCs w:val="20"/>
                <w:lang w:val="es-ES_tradnl"/>
              </w:rPr>
            </w:pPr>
            <w:r w:rsidRPr="00002B9D">
              <w:rPr>
                <w:rFonts w:ascii="Tahoma" w:hAnsi="Tahoma" w:cs="Tahoma"/>
                <w:sz w:val="20"/>
                <w:szCs w:val="20"/>
                <w:lang w:val="es-ES_tradnl"/>
              </w:rPr>
              <w:t>Enero 1º al 31 Diciembre de 2016</w:t>
            </w:r>
          </w:p>
        </w:tc>
      </w:tr>
      <w:tr w:rsidR="00140250" w:rsidRPr="00002B9D" w14:paraId="50CF2BDE" w14:textId="77777777" w:rsidTr="00140250">
        <w:tc>
          <w:tcPr>
            <w:tcW w:w="4300" w:type="dxa"/>
            <w:shd w:val="clear" w:color="auto" w:fill="auto"/>
          </w:tcPr>
          <w:p w14:paraId="030E74CA" w14:textId="77777777" w:rsidR="00140250" w:rsidRPr="00002B9D" w:rsidRDefault="00140250" w:rsidP="00ED681C">
            <w:pPr>
              <w:numPr>
                <w:ilvl w:val="0"/>
                <w:numId w:val="4"/>
              </w:numPr>
              <w:contextualSpacing/>
              <w:jc w:val="both"/>
              <w:rPr>
                <w:rFonts w:ascii="Tahoma" w:hAnsi="Tahoma" w:cs="Tahoma"/>
                <w:sz w:val="20"/>
                <w:szCs w:val="20"/>
                <w:lang w:val="es-ES_tradnl"/>
              </w:rPr>
            </w:pPr>
            <w:r w:rsidRPr="00002B9D">
              <w:rPr>
                <w:rFonts w:ascii="Tahoma" w:hAnsi="Tahoma" w:cs="Tahoma"/>
                <w:sz w:val="20"/>
                <w:szCs w:val="20"/>
              </w:rPr>
              <w:t>Últimos estados financieros conforme a los decretos 2649 y 2650 de 1993 y demás normatividad vigente</w:t>
            </w:r>
          </w:p>
        </w:tc>
        <w:tc>
          <w:tcPr>
            <w:tcW w:w="2685" w:type="dxa"/>
            <w:shd w:val="clear" w:color="auto" w:fill="auto"/>
          </w:tcPr>
          <w:p w14:paraId="5CA30B8C" w14:textId="77777777" w:rsidR="00140250" w:rsidRPr="00002B9D" w:rsidRDefault="00140250" w:rsidP="00ED681C">
            <w:pPr>
              <w:ind w:left="360"/>
              <w:jc w:val="both"/>
              <w:rPr>
                <w:rFonts w:ascii="Tahoma" w:hAnsi="Tahoma" w:cs="Tahoma"/>
                <w:sz w:val="20"/>
                <w:szCs w:val="20"/>
                <w:lang w:val="es-ES_tradnl"/>
              </w:rPr>
            </w:pPr>
            <w:r w:rsidRPr="00002B9D">
              <w:rPr>
                <w:rFonts w:ascii="Tahoma" w:hAnsi="Tahoma" w:cs="Tahoma"/>
                <w:sz w:val="20"/>
                <w:szCs w:val="20"/>
                <w:lang w:val="es-ES_tradnl"/>
              </w:rPr>
              <w:t>31 Diciembre de 2015</w:t>
            </w:r>
          </w:p>
        </w:tc>
        <w:tc>
          <w:tcPr>
            <w:tcW w:w="2069" w:type="dxa"/>
          </w:tcPr>
          <w:p w14:paraId="75FEF378" w14:textId="77777777" w:rsidR="00140250" w:rsidRPr="00002B9D" w:rsidRDefault="00140250" w:rsidP="00ED681C">
            <w:pPr>
              <w:ind w:left="360"/>
              <w:jc w:val="both"/>
              <w:rPr>
                <w:rFonts w:ascii="Tahoma" w:hAnsi="Tahoma" w:cs="Tahoma"/>
                <w:sz w:val="20"/>
                <w:szCs w:val="20"/>
                <w:lang w:val="es-ES_tradnl"/>
              </w:rPr>
            </w:pPr>
            <w:r w:rsidRPr="00002B9D">
              <w:rPr>
                <w:rFonts w:ascii="Tahoma" w:hAnsi="Tahoma" w:cs="Tahoma"/>
                <w:sz w:val="20"/>
                <w:szCs w:val="20"/>
                <w:lang w:val="es-ES_tradnl"/>
              </w:rPr>
              <w:t>31 de diciembre de 2016</w:t>
            </w:r>
          </w:p>
        </w:tc>
      </w:tr>
      <w:tr w:rsidR="00140250" w:rsidRPr="00002B9D" w14:paraId="73F4CC88" w14:textId="77777777" w:rsidTr="00140250">
        <w:tc>
          <w:tcPr>
            <w:tcW w:w="4300" w:type="dxa"/>
            <w:shd w:val="clear" w:color="auto" w:fill="auto"/>
          </w:tcPr>
          <w:p w14:paraId="36D2C56E" w14:textId="77777777" w:rsidR="00140250" w:rsidRPr="00002B9D" w:rsidRDefault="00140250" w:rsidP="00ED681C">
            <w:pPr>
              <w:numPr>
                <w:ilvl w:val="0"/>
                <w:numId w:val="4"/>
              </w:numPr>
              <w:contextualSpacing/>
              <w:jc w:val="both"/>
              <w:rPr>
                <w:rFonts w:ascii="Tahoma" w:hAnsi="Tahoma" w:cs="Tahoma"/>
                <w:sz w:val="22"/>
              </w:rPr>
            </w:pPr>
            <w:r w:rsidRPr="00002B9D">
              <w:rPr>
                <w:rFonts w:ascii="Tahoma" w:hAnsi="Tahoma" w:cs="Tahoma"/>
                <w:sz w:val="22"/>
              </w:rPr>
              <w:t>Fecha de aplicación</w:t>
            </w:r>
          </w:p>
        </w:tc>
        <w:tc>
          <w:tcPr>
            <w:tcW w:w="2685" w:type="dxa"/>
            <w:shd w:val="clear" w:color="auto" w:fill="auto"/>
          </w:tcPr>
          <w:p w14:paraId="4EECE85F" w14:textId="77777777" w:rsidR="00140250" w:rsidRPr="00002B9D" w:rsidRDefault="00140250" w:rsidP="00ED681C">
            <w:pPr>
              <w:ind w:left="360"/>
              <w:jc w:val="both"/>
              <w:rPr>
                <w:rFonts w:ascii="Tahoma" w:hAnsi="Tahoma" w:cs="Tahoma"/>
                <w:sz w:val="22"/>
              </w:rPr>
            </w:pPr>
            <w:r w:rsidRPr="00002B9D">
              <w:rPr>
                <w:rFonts w:ascii="Tahoma" w:hAnsi="Tahoma" w:cs="Tahoma"/>
                <w:sz w:val="22"/>
              </w:rPr>
              <w:t>1º Enero de 2016</w:t>
            </w:r>
          </w:p>
        </w:tc>
        <w:tc>
          <w:tcPr>
            <w:tcW w:w="2069" w:type="dxa"/>
          </w:tcPr>
          <w:p w14:paraId="719B756D" w14:textId="77777777" w:rsidR="00140250" w:rsidRPr="00002B9D" w:rsidRDefault="00140250" w:rsidP="00ED681C">
            <w:pPr>
              <w:ind w:left="360"/>
              <w:jc w:val="both"/>
              <w:rPr>
                <w:rFonts w:ascii="Tahoma" w:hAnsi="Tahoma" w:cs="Tahoma"/>
                <w:sz w:val="22"/>
              </w:rPr>
            </w:pPr>
            <w:r w:rsidRPr="00002B9D">
              <w:rPr>
                <w:rFonts w:ascii="Tahoma" w:hAnsi="Tahoma" w:cs="Tahoma"/>
                <w:sz w:val="22"/>
              </w:rPr>
              <w:t>1º enero 2017</w:t>
            </w:r>
          </w:p>
        </w:tc>
      </w:tr>
      <w:tr w:rsidR="00140250" w:rsidRPr="00002B9D" w14:paraId="2E8FEFCE" w14:textId="77777777" w:rsidTr="00140250">
        <w:tc>
          <w:tcPr>
            <w:tcW w:w="4300" w:type="dxa"/>
            <w:shd w:val="clear" w:color="auto" w:fill="auto"/>
          </w:tcPr>
          <w:p w14:paraId="11577A04" w14:textId="77777777" w:rsidR="00140250" w:rsidRPr="00002B9D" w:rsidRDefault="00140250" w:rsidP="00ED681C">
            <w:pPr>
              <w:numPr>
                <w:ilvl w:val="0"/>
                <w:numId w:val="4"/>
              </w:numPr>
              <w:contextualSpacing/>
              <w:jc w:val="both"/>
              <w:rPr>
                <w:rFonts w:ascii="Tahoma" w:hAnsi="Tahoma" w:cs="Tahoma"/>
                <w:sz w:val="22"/>
              </w:rPr>
            </w:pPr>
            <w:r w:rsidRPr="00002B9D">
              <w:rPr>
                <w:rFonts w:ascii="Tahoma" w:hAnsi="Tahoma" w:cs="Tahoma"/>
                <w:sz w:val="22"/>
              </w:rPr>
              <w:t>Primer período de aplicación</w:t>
            </w:r>
          </w:p>
        </w:tc>
        <w:tc>
          <w:tcPr>
            <w:tcW w:w="2685" w:type="dxa"/>
            <w:shd w:val="clear" w:color="auto" w:fill="auto"/>
          </w:tcPr>
          <w:p w14:paraId="63F0A1A0" w14:textId="77777777" w:rsidR="00140250" w:rsidRPr="00002B9D" w:rsidRDefault="00140250" w:rsidP="00ED681C">
            <w:pPr>
              <w:ind w:left="360"/>
              <w:jc w:val="both"/>
              <w:rPr>
                <w:rFonts w:ascii="Tahoma" w:hAnsi="Tahoma" w:cs="Tahoma"/>
                <w:sz w:val="22"/>
              </w:rPr>
            </w:pPr>
            <w:r w:rsidRPr="00002B9D">
              <w:rPr>
                <w:rFonts w:ascii="Tahoma" w:hAnsi="Tahoma" w:cs="Tahoma"/>
                <w:sz w:val="22"/>
              </w:rPr>
              <w:t>1º Enero al 31 de Diciembre  2016</w:t>
            </w:r>
          </w:p>
        </w:tc>
        <w:tc>
          <w:tcPr>
            <w:tcW w:w="2069" w:type="dxa"/>
          </w:tcPr>
          <w:p w14:paraId="21755D7B" w14:textId="77777777" w:rsidR="00140250" w:rsidRPr="00002B9D" w:rsidRDefault="00140250" w:rsidP="00ED681C">
            <w:pPr>
              <w:ind w:left="360"/>
              <w:jc w:val="both"/>
              <w:rPr>
                <w:rFonts w:ascii="Tahoma" w:hAnsi="Tahoma" w:cs="Tahoma"/>
                <w:sz w:val="22"/>
              </w:rPr>
            </w:pPr>
            <w:r w:rsidRPr="00002B9D">
              <w:rPr>
                <w:rFonts w:ascii="Tahoma" w:hAnsi="Tahoma" w:cs="Tahoma"/>
                <w:sz w:val="22"/>
              </w:rPr>
              <w:t>1º enero al 31 diciembre 2017</w:t>
            </w:r>
          </w:p>
        </w:tc>
      </w:tr>
      <w:tr w:rsidR="00140250" w:rsidRPr="00002B9D" w14:paraId="7804F30C" w14:textId="77777777" w:rsidTr="00140250">
        <w:trPr>
          <w:trHeight w:val="279"/>
        </w:trPr>
        <w:tc>
          <w:tcPr>
            <w:tcW w:w="4300" w:type="dxa"/>
            <w:shd w:val="clear" w:color="auto" w:fill="auto"/>
          </w:tcPr>
          <w:p w14:paraId="62EF8D8C" w14:textId="77777777" w:rsidR="00140250" w:rsidRPr="00002B9D" w:rsidRDefault="00140250" w:rsidP="00ED681C">
            <w:pPr>
              <w:numPr>
                <w:ilvl w:val="0"/>
                <w:numId w:val="4"/>
              </w:numPr>
              <w:contextualSpacing/>
              <w:jc w:val="both"/>
              <w:rPr>
                <w:rFonts w:ascii="Tahoma" w:hAnsi="Tahoma" w:cs="Tahoma"/>
                <w:sz w:val="22"/>
              </w:rPr>
            </w:pPr>
            <w:r w:rsidRPr="00002B9D">
              <w:rPr>
                <w:rFonts w:ascii="Tahoma" w:hAnsi="Tahoma" w:cs="Tahoma"/>
                <w:sz w:val="22"/>
              </w:rPr>
              <w:t>Fecha de reporte</w:t>
            </w:r>
          </w:p>
        </w:tc>
        <w:tc>
          <w:tcPr>
            <w:tcW w:w="2685" w:type="dxa"/>
            <w:shd w:val="clear" w:color="auto" w:fill="auto"/>
          </w:tcPr>
          <w:p w14:paraId="1B161A4A" w14:textId="77777777" w:rsidR="00140250" w:rsidRPr="00002B9D" w:rsidRDefault="00140250" w:rsidP="00ED681C">
            <w:pPr>
              <w:ind w:left="360"/>
              <w:jc w:val="both"/>
              <w:rPr>
                <w:rFonts w:ascii="Tahoma" w:hAnsi="Tahoma" w:cs="Tahoma"/>
                <w:sz w:val="22"/>
              </w:rPr>
            </w:pPr>
            <w:r w:rsidRPr="00002B9D">
              <w:rPr>
                <w:rFonts w:ascii="Tahoma" w:hAnsi="Tahoma" w:cs="Tahoma"/>
                <w:sz w:val="22"/>
              </w:rPr>
              <w:t>31 Diciembre 2016</w:t>
            </w:r>
          </w:p>
        </w:tc>
        <w:tc>
          <w:tcPr>
            <w:tcW w:w="2069" w:type="dxa"/>
          </w:tcPr>
          <w:p w14:paraId="39FB47F9" w14:textId="77777777" w:rsidR="00140250" w:rsidRPr="00002B9D" w:rsidRDefault="00140250" w:rsidP="00ED681C">
            <w:pPr>
              <w:ind w:left="360"/>
              <w:jc w:val="both"/>
              <w:rPr>
                <w:rFonts w:ascii="Tahoma" w:hAnsi="Tahoma" w:cs="Tahoma"/>
                <w:sz w:val="22"/>
              </w:rPr>
            </w:pPr>
            <w:r w:rsidRPr="00002B9D">
              <w:rPr>
                <w:rFonts w:ascii="Tahoma" w:hAnsi="Tahoma" w:cs="Tahoma"/>
                <w:sz w:val="22"/>
              </w:rPr>
              <w:t>31 diciembre 2017</w:t>
            </w:r>
          </w:p>
        </w:tc>
      </w:tr>
    </w:tbl>
    <w:p w14:paraId="70ECFA29" w14:textId="77777777" w:rsidR="00ED681C" w:rsidRDefault="00ED681C" w:rsidP="00F716B8">
      <w:pPr>
        <w:jc w:val="both"/>
        <w:rPr>
          <w:rFonts w:cs="Arial"/>
          <w:b/>
          <w:color w:val="4F6228"/>
        </w:rPr>
      </w:pPr>
    </w:p>
    <w:p w14:paraId="4E45D8D3" w14:textId="77777777" w:rsidR="009E757F" w:rsidRDefault="009E757F" w:rsidP="005134EB">
      <w:pPr>
        <w:jc w:val="center"/>
        <w:rPr>
          <w:rFonts w:cs="Arial"/>
          <w:b/>
        </w:rPr>
      </w:pPr>
      <w:bookmarkStart w:id="15" w:name="GRAFICO2"/>
    </w:p>
    <w:p w14:paraId="689C0013" w14:textId="77777777" w:rsidR="005134EB" w:rsidRDefault="005134EB" w:rsidP="005134EB">
      <w:pPr>
        <w:jc w:val="center"/>
        <w:rPr>
          <w:rFonts w:cs="Arial"/>
          <w:b/>
        </w:rPr>
      </w:pPr>
      <w:r w:rsidRPr="00226F1F">
        <w:rPr>
          <w:rFonts w:cs="Arial"/>
          <w:b/>
        </w:rPr>
        <w:t>Grafico 2: Actividades a Desarrollar Etapa Implementación</w:t>
      </w:r>
      <w:bookmarkEnd w:id="15"/>
    </w:p>
    <w:p w14:paraId="43BBC88C" w14:textId="77777777" w:rsidR="009E757F" w:rsidRPr="00226F1F" w:rsidRDefault="009E757F" w:rsidP="005134EB">
      <w:pPr>
        <w:jc w:val="center"/>
        <w:rPr>
          <w:rFonts w:cs="Arial"/>
          <w:b/>
        </w:rPr>
      </w:pPr>
    </w:p>
    <w:p w14:paraId="16096F10" w14:textId="77777777" w:rsidR="001E13FA" w:rsidRDefault="00361140" w:rsidP="001E13FA">
      <w:pPr>
        <w:jc w:val="both"/>
        <w:rPr>
          <w:rFonts w:cs="Arial"/>
          <w:sz w:val="22"/>
          <w:szCs w:val="22"/>
        </w:rPr>
      </w:pPr>
      <w:r>
        <w:rPr>
          <w:rFonts w:cs="Arial"/>
          <w:b/>
          <w:noProof/>
          <w:color w:val="4F6228"/>
          <w:lang w:eastAsia="es-CO"/>
        </w:rPr>
        <w:lastRenderedPageBreak/>
        <w:drawing>
          <wp:inline distT="0" distB="0" distL="0" distR="0" wp14:anchorId="22F65630" wp14:editId="5F553AD0">
            <wp:extent cx="5772150" cy="4276725"/>
            <wp:effectExtent l="0" t="0" r="0" b="952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150" cy="4276725"/>
                    </a:xfrm>
                    <a:prstGeom prst="rect">
                      <a:avLst/>
                    </a:prstGeom>
                    <a:noFill/>
                    <a:ln>
                      <a:noFill/>
                    </a:ln>
                  </pic:spPr>
                </pic:pic>
              </a:graphicData>
            </a:graphic>
          </wp:inline>
        </w:drawing>
      </w:r>
    </w:p>
    <w:p w14:paraId="02F6883E" w14:textId="77777777" w:rsidR="009E757F" w:rsidRDefault="009E757F" w:rsidP="001E13FA">
      <w:pPr>
        <w:jc w:val="both"/>
        <w:rPr>
          <w:rFonts w:cs="Arial"/>
          <w:sz w:val="22"/>
          <w:szCs w:val="22"/>
        </w:rPr>
      </w:pPr>
    </w:p>
    <w:p w14:paraId="46D55451" w14:textId="77777777" w:rsidR="0018700E" w:rsidRDefault="001E13FA" w:rsidP="006A7A17">
      <w:pPr>
        <w:pStyle w:val="Ttulo1"/>
        <w:rPr>
          <w:color w:val="4F6228"/>
        </w:rPr>
      </w:pPr>
      <w:bookmarkStart w:id="16" w:name="_Toc48840300"/>
      <w:r w:rsidRPr="000A117E">
        <w:t>VI</w:t>
      </w:r>
      <w:r w:rsidR="00C64E34" w:rsidRPr="000A117E">
        <w:t>I</w:t>
      </w:r>
      <w:r w:rsidRPr="000A117E">
        <w:t xml:space="preserve">. </w:t>
      </w:r>
      <w:r w:rsidR="0018700E" w:rsidRPr="000A117E">
        <w:t>PERÍODO DE PREPARACIÓN OBLIGATORIA</w:t>
      </w:r>
      <w:bookmarkEnd w:id="16"/>
    </w:p>
    <w:p w14:paraId="01107E33" w14:textId="77777777" w:rsidR="009E757F" w:rsidRPr="009E757F" w:rsidRDefault="009E757F" w:rsidP="009E757F"/>
    <w:p w14:paraId="70C61BAD" w14:textId="77777777" w:rsidR="000C1B68" w:rsidRPr="000A117E" w:rsidRDefault="000C1B68" w:rsidP="000C1B68">
      <w:pPr>
        <w:jc w:val="both"/>
        <w:rPr>
          <w:rFonts w:ascii="Tahoma" w:hAnsi="Tahoma" w:cs="Tahoma"/>
        </w:rPr>
      </w:pPr>
      <w:r w:rsidRPr="000A117E">
        <w:rPr>
          <w:rFonts w:ascii="Tahoma" w:hAnsi="Tahoma" w:cs="Tahoma"/>
        </w:rPr>
        <w:t xml:space="preserve">La Superintendencia del Subsidio Familiar envió el oficio 2012-005429 para la convergencia a los estándares de Normas Internacionales de Información </w:t>
      </w:r>
      <w:r w:rsidR="005134EB" w:rsidRPr="000A117E">
        <w:rPr>
          <w:rFonts w:ascii="Tahoma" w:hAnsi="Tahoma" w:cs="Tahoma"/>
        </w:rPr>
        <w:t>Financiera (NIIF) y</w:t>
      </w:r>
      <w:r w:rsidRPr="000A117E">
        <w:rPr>
          <w:rFonts w:ascii="Tahoma" w:hAnsi="Tahoma" w:cs="Tahoma"/>
        </w:rPr>
        <w:t xml:space="preserve"> Normas de Aseguramiento de la Información (NAI), la cual incluyó varias tareas a ejecutarse durante la etapa de la preparación obligatoria, las cuales correspondieron a:</w:t>
      </w:r>
    </w:p>
    <w:p w14:paraId="7B20C20B" w14:textId="77777777" w:rsidR="00142CA6" w:rsidRPr="000A117E" w:rsidRDefault="00142CA6" w:rsidP="00142CA6">
      <w:pPr>
        <w:jc w:val="both"/>
        <w:rPr>
          <w:rFonts w:ascii="Tahoma" w:hAnsi="Tahoma" w:cs="Tahoma"/>
          <w:b/>
        </w:rPr>
      </w:pPr>
    </w:p>
    <w:p w14:paraId="32C111AA" w14:textId="77777777" w:rsidR="00D71953" w:rsidRPr="001076C5" w:rsidRDefault="00A31021" w:rsidP="00D71953">
      <w:pPr>
        <w:jc w:val="center"/>
        <w:rPr>
          <w:rFonts w:ascii="Tahoma" w:hAnsi="Tahoma" w:cs="Tahoma"/>
          <w:b/>
        </w:rPr>
      </w:pPr>
      <w:bookmarkStart w:id="17" w:name="GRAFICO3"/>
      <w:r w:rsidRPr="001076C5">
        <w:rPr>
          <w:rFonts w:ascii="Tahoma" w:hAnsi="Tahoma" w:cs="Tahoma"/>
          <w:b/>
        </w:rPr>
        <w:t xml:space="preserve">Grafico 3: Actividades </w:t>
      </w:r>
      <w:r w:rsidR="000F36F9" w:rsidRPr="001076C5">
        <w:rPr>
          <w:rFonts w:ascii="Tahoma" w:hAnsi="Tahoma" w:cs="Tahoma"/>
          <w:b/>
        </w:rPr>
        <w:t>a</w:t>
      </w:r>
      <w:r w:rsidRPr="001076C5">
        <w:rPr>
          <w:rFonts w:ascii="Tahoma" w:hAnsi="Tahoma" w:cs="Tahoma"/>
          <w:b/>
        </w:rPr>
        <w:t xml:space="preserve"> Ejecutar </w:t>
      </w:r>
      <w:r w:rsidR="000F36F9" w:rsidRPr="001076C5">
        <w:rPr>
          <w:rFonts w:ascii="Tahoma" w:hAnsi="Tahoma" w:cs="Tahoma"/>
          <w:b/>
        </w:rPr>
        <w:t>y Ejecutadas en la Implementación de NIIF</w:t>
      </w:r>
      <w:r w:rsidRPr="001076C5">
        <w:rPr>
          <w:rFonts w:ascii="Tahoma" w:hAnsi="Tahoma" w:cs="Tahoma"/>
          <w:b/>
        </w:rPr>
        <w:t xml:space="preserve"> </w:t>
      </w:r>
    </w:p>
    <w:p w14:paraId="33CF6F5D" w14:textId="77777777" w:rsidR="00A06F6D" w:rsidRPr="001076C5" w:rsidRDefault="00A06F6D" w:rsidP="00D71953">
      <w:pPr>
        <w:jc w:val="center"/>
        <w:rPr>
          <w:rFonts w:ascii="Tahoma" w:hAnsi="Tahoma" w:cs="Tahoma"/>
          <w:b/>
        </w:rPr>
      </w:pPr>
    </w:p>
    <w:tbl>
      <w:tblPr>
        <w:tblW w:w="99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9"/>
        <w:gridCol w:w="4881"/>
      </w:tblGrid>
      <w:tr w:rsidR="00142CA6" w:rsidRPr="001076C5" w14:paraId="293D37F4" w14:textId="77777777" w:rsidTr="00866E79">
        <w:trPr>
          <w:trHeight w:val="135"/>
        </w:trPr>
        <w:tc>
          <w:tcPr>
            <w:tcW w:w="5019" w:type="dxa"/>
            <w:shd w:val="clear" w:color="auto" w:fill="auto"/>
          </w:tcPr>
          <w:bookmarkEnd w:id="17"/>
          <w:p w14:paraId="37F01D00" w14:textId="77777777" w:rsidR="00142CA6" w:rsidRPr="001076C5" w:rsidRDefault="00142CA6" w:rsidP="00D71953">
            <w:pPr>
              <w:spacing w:after="200" w:line="276" w:lineRule="auto"/>
              <w:jc w:val="center"/>
              <w:rPr>
                <w:rFonts w:ascii="Tahoma" w:eastAsia="Calibri" w:hAnsi="Tahoma" w:cs="Tahoma"/>
                <w:b/>
                <w:lang w:eastAsia="en-US"/>
              </w:rPr>
            </w:pPr>
            <w:r w:rsidRPr="001076C5">
              <w:rPr>
                <w:rFonts w:ascii="Tahoma" w:eastAsia="Calibri" w:hAnsi="Tahoma" w:cs="Tahoma"/>
                <w:b/>
                <w:lang w:eastAsia="en-US"/>
              </w:rPr>
              <w:t>Actividades a ejecutar</w:t>
            </w:r>
          </w:p>
        </w:tc>
        <w:tc>
          <w:tcPr>
            <w:tcW w:w="4881" w:type="dxa"/>
            <w:shd w:val="clear" w:color="auto" w:fill="auto"/>
          </w:tcPr>
          <w:p w14:paraId="11955727" w14:textId="77777777" w:rsidR="00142CA6" w:rsidRPr="001076C5" w:rsidRDefault="00142CA6" w:rsidP="00D71953">
            <w:pPr>
              <w:spacing w:after="200" w:line="276" w:lineRule="auto"/>
              <w:jc w:val="center"/>
              <w:rPr>
                <w:rFonts w:ascii="Tahoma" w:eastAsia="Calibri" w:hAnsi="Tahoma" w:cs="Tahoma"/>
                <w:b/>
                <w:lang w:eastAsia="en-US"/>
              </w:rPr>
            </w:pPr>
            <w:r w:rsidRPr="001076C5">
              <w:rPr>
                <w:rFonts w:ascii="Tahoma" w:eastAsia="Calibri" w:hAnsi="Tahoma" w:cs="Tahoma"/>
                <w:b/>
                <w:lang w:eastAsia="en-US"/>
              </w:rPr>
              <w:t>Realización de actividades</w:t>
            </w:r>
          </w:p>
        </w:tc>
      </w:tr>
      <w:tr w:rsidR="00142CA6" w:rsidRPr="001076C5" w14:paraId="7A6B43A9" w14:textId="77777777" w:rsidTr="00866E79">
        <w:trPr>
          <w:trHeight w:val="135"/>
        </w:trPr>
        <w:tc>
          <w:tcPr>
            <w:tcW w:w="5019" w:type="dxa"/>
            <w:shd w:val="clear" w:color="auto" w:fill="auto"/>
          </w:tcPr>
          <w:p w14:paraId="2C985BBE" w14:textId="77777777" w:rsidR="00142CA6" w:rsidRPr="001076C5" w:rsidRDefault="00142CA6" w:rsidP="00147D41">
            <w:pPr>
              <w:numPr>
                <w:ilvl w:val="0"/>
                <w:numId w:val="53"/>
              </w:numPr>
              <w:spacing w:after="200" w:line="276" w:lineRule="auto"/>
              <w:contextualSpacing/>
              <w:jc w:val="both"/>
              <w:rPr>
                <w:rFonts w:ascii="Tahoma" w:eastAsia="Calibri" w:hAnsi="Tahoma" w:cs="Tahoma"/>
                <w:lang w:eastAsia="en-US"/>
              </w:rPr>
            </w:pPr>
            <w:r w:rsidRPr="001076C5">
              <w:rPr>
                <w:rFonts w:ascii="Tahoma" w:eastAsia="Calibri" w:hAnsi="Tahoma" w:cs="Tahoma"/>
                <w:lang w:eastAsia="en-US"/>
              </w:rPr>
              <w:t>Discusión del proyecto de convergencia en reuniones del Consejo Directivo.</w:t>
            </w:r>
          </w:p>
        </w:tc>
        <w:tc>
          <w:tcPr>
            <w:tcW w:w="4881" w:type="dxa"/>
            <w:shd w:val="clear" w:color="auto" w:fill="auto"/>
          </w:tcPr>
          <w:p w14:paraId="6C04422A" w14:textId="77777777" w:rsidR="00142CA6" w:rsidRPr="001076C5" w:rsidRDefault="00142CA6" w:rsidP="00142CA6">
            <w:pPr>
              <w:spacing w:after="200" w:line="276" w:lineRule="auto"/>
              <w:jc w:val="both"/>
              <w:rPr>
                <w:rFonts w:ascii="Tahoma" w:eastAsia="Calibri" w:hAnsi="Tahoma" w:cs="Tahoma"/>
                <w:b/>
                <w:lang w:eastAsia="en-US"/>
              </w:rPr>
            </w:pPr>
            <w:r w:rsidRPr="001076C5">
              <w:rPr>
                <w:rFonts w:ascii="Tahoma" w:eastAsia="Calibri" w:hAnsi="Tahoma" w:cs="Tahoma"/>
                <w:lang w:eastAsia="en-US"/>
              </w:rPr>
              <w:t>Acta de fecha 14 mayo de 2014</w:t>
            </w:r>
          </w:p>
        </w:tc>
      </w:tr>
      <w:tr w:rsidR="00142CA6" w:rsidRPr="001076C5" w14:paraId="6FED8BCC" w14:textId="77777777" w:rsidTr="00866E79">
        <w:trPr>
          <w:trHeight w:val="135"/>
        </w:trPr>
        <w:tc>
          <w:tcPr>
            <w:tcW w:w="5019" w:type="dxa"/>
            <w:shd w:val="clear" w:color="auto" w:fill="auto"/>
          </w:tcPr>
          <w:p w14:paraId="000F94B9" w14:textId="77777777" w:rsidR="00142CA6" w:rsidRPr="001076C5" w:rsidRDefault="00142CA6" w:rsidP="00147D41">
            <w:pPr>
              <w:numPr>
                <w:ilvl w:val="0"/>
                <w:numId w:val="53"/>
              </w:numPr>
              <w:spacing w:after="200" w:line="276" w:lineRule="auto"/>
              <w:contextualSpacing/>
              <w:jc w:val="both"/>
              <w:rPr>
                <w:rFonts w:ascii="Tahoma" w:eastAsia="Calibri" w:hAnsi="Tahoma" w:cs="Tahoma"/>
                <w:lang w:eastAsia="en-US"/>
              </w:rPr>
            </w:pPr>
            <w:r w:rsidRPr="001076C5">
              <w:rPr>
                <w:rFonts w:ascii="Tahoma" w:eastAsia="Calibri" w:hAnsi="Tahoma" w:cs="Tahoma"/>
                <w:lang w:eastAsia="en-US"/>
              </w:rPr>
              <w:t xml:space="preserve">Conformación de un grupo de </w:t>
            </w:r>
            <w:r w:rsidRPr="001076C5">
              <w:rPr>
                <w:rFonts w:ascii="Tahoma" w:eastAsia="Calibri" w:hAnsi="Tahoma" w:cs="Tahoma"/>
                <w:lang w:eastAsia="en-US"/>
              </w:rPr>
              <w:lastRenderedPageBreak/>
              <w:t>trabajo para la convergencia.</w:t>
            </w:r>
          </w:p>
        </w:tc>
        <w:tc>
          <w:tcPr>
            <w:tcW w:w="4881" w:type="dxa"/>
            <w:shd w:val="clear" w:color="auto" w:fill="auto"/>
          </w:tcPr>
          <w:p w14:paraId="70C92717" w14:textId="77777777" w:rsidR="00142CA6" w:rsidRPr="001076C5" w:rsidRDefault="00142CA6" w:rsidP="00142CA6">
            <w:pPr>
              <w:spacing w:after="200" w:line="276" w:lineRule="auto"/>
              <w:jc w:val="both"/>
              <w:rPr>
                <w:rFonts w:ascii="Tahoma" w:eastAsia="Calibri" w:hAnsi="Tahoma" w:cs="Tahoma"/>
                <w:lang w:eastAsia="en-US"/>
              </w:rPr>
            </w:pPr>
            <w:r w:rsidRPr="001076C5">
              <w:rPr>
                <w:rFonts w:ascii="Tahoma" w:eastAsia="Calibri" w:hAnsi="Tahoma" w:cs="Tahoma"/>
                <w:lang w:eastAsia="en-US"/>
              </w:rPr>
              <w:lastRenderedPageBreak/>
              <w:t>Conformado bajo el lideraz</w:t>
            </w:r>
            <w:r w:rsidR="005220C2" w:rsidRPr="001076C5">
              <w:rPr>
                <w:rFonts w:ascii="Tahoma" w:eastAsia="Calibri" w:hAnsi="Tahoma" w:cs="Tahoma"/>
                <w:lang w:eastAsia="en-US"/>
              </w:rPr>
              <w:t xml:space="preserve">go del Gerente </w:t>
            </w:r>
            <w:r w:rsidR="005220C2" w:rsidRPr="001076C5">
              <w:rPr>
                <w:rFonts w:ascii="Tahoma" w:eastAsia="Calibri" w:hAnsi="Tahoma" w:cs="Tahoma"/>
                <w:lang w:eastAsia="en-US"/>
              </w:rPr>
              <w:lastRenderedPageBreak/>
              <w:t xml:space="preserve">Administrativo </w:t>
            </w:r>
            <w:r w:rsidRPr="001076C5">
              <w:rPr>
                <w:rFonts w:ascii="Tahoma" w:eastAsia="Calibri" w:hAnsi="Tahoma" w:cs="Tahoma"/>
                <w:lang w:eastAsia="en-US"/>
              </w:rPr>
              <w:t xml:space="preserve">Financiero </w:t>
            </w:r>
            <w:r w:rsidR="00DF0660" w:rsidRPr="001076C5">
              <w:rPr>
                <w:rFonts w:ascii="Tahoma" w:eastAsia="Calibri" w:hAnsi="Tahoma" w:cs="Tahoma"/>
                <w:lang w:eastAsia="en-US"/>
              </w:rPr>
              <w:t xml:space="preserve">y </w:t>
            </w:r>
            <w:r w:rsidRPr="001076C5">
              <w:rPr>
                <w:rFonts w:ascii="Tahoma" w:eastAsia="Calibri" w:hAnsi="Tahoma" w:cs="Tahoma"/>
                <w:lang w:eastAsia="en-US"/>
              </w:rPr>
              <w:t>de Proyectos Dr. Carlos Rodríguez Santander</w:t>
            </w:r>
          </w:p>
        </w:tc>
      </w:tr>
      <w:tr w:rsidR="00142CA6" w:rsidRPr="001076C5" w14:paraId="274F2632" w14:textId="77777777" w:rsidTr="00866E79">
        <w:trPr>
          <w:trHeight w:val="135"/>
        </w:trPr>
        <w:tc>
          <w:tcPr>
            <w:tcW w:w="5019" w:type="dxa"/>
            <w:shd w:val="clear" w:color="auto" w:fill="auto"/>
          </w:tcPr>
          <w:p w14:paraId="07191510" w14:textId="77777777" w:rsidR="00142CA6" w:rsidRPr="001076C5" w:rsidRDefault="00142CA6" w:rsidP="00147D41">
            <w:pPr>
              <w:numPr>
                <w:ilvl w:val="0"/>
                <w:numId w:val="53"/>
              </w:numPr>
              <w:spacing w:after="200" w:line="276" w:lineRule="auto"/>
              <w:contextualSpacing/>
              <w:jc w:val="both"/>
              <w:rPr>
                <w:rFonts w:ascii="Tahoma" w:eastAsia="Calibri" w:hAnsi="Tahoma" w:cs="Tahoma"/>
                <w:lang w:eastAsia="en-US"/>
              </w:rPr>
            </w:pPr>
            <w:r w:rsidRPr="001076C5">
              <w:rPr>
                <w:rFonts w:ascii="Tahoma" w:eastAsia="Calibri" w:hAnsi="Tahoma" w:cs="Tahoma"/>
                <w:lang w:eastAsia="en-US"/>
              </w:rPr>
              <w:lastRenderedPageBreak/>
              <w:t xml:space="preserve">Información e incorporación al proyecto de todas las áreas de la organización, incluyendo Consejo Directivo. </w:t>
            </w:r>
          </w:p>
        </w:tc>
        <w:tc>
          <w:tcPr>
            <w:tcW w:w="4881" w:type="dxa"/>
            <w:shd w:val="clear" w:color="auto" w:fill="auto"/>
          </w:tcPr>
          <w:p w14:paraId="6849B557" w14:textId="77777777" w:rsidR="00142CA6" w:rsidRPr="001076C5" w:rsidRDefault="00142CA6" w:rsidP="00142CA6">
            <w:pPr>
              <w:spacing w:after="200" w:line="276" w:lineRule="auto"/>
              <w:jc w:val="both"/>
              <w:rPr>
                <w:rFonts w:ascii="Tahoma" w:eastAsia="Calibri" w:hAnsi="Tahoma" w:cs="Tahoma"/>
                <w:lang w:eastAsia="en-US"/>
              </w:rPr>
            </w:pPr>
            <w:r w:rsidRPr="001076C5">
              <w:rPr>
                <w:rFonts w:ascii="Tahoma" w:eastAsia="Calibri" w:hAnsi="Tahoma" w:cs="Tahoma"/>
                <w:lang w:eastAsia="en-US"/>
              </w:rPr>
              <w:t>Se efectuó seminario de 20 horas con todos los jefes de área y personal interrelacionado con las NIIF.</w:t>
            </w:r>
          </w:p>
          <w:p w14:paraId="6EBEC316" w14:textId="77777777" w:rsidR="00142CA6" w:rsidRPr="001076C5" w:rsidRDefault="00142CA6" w:rsidP="00142CA6">
            <w:pPr>
              <w:spacing w:after="200" w:line="276" w:lineRule="auto"/>
              <w:jc w:val="both"/>
              <w:rPr>
                <w:rFonts w:ascii="Tahoma" w:eastAsia="Calibri" w:hAnsi="Tahoma" w:cs="Tahoma"/>
                <w:lang w:eastAsia="en-US"/>
              </w:rPr>
            </w:pPr>
            <w:r w:rsidRPr="001076C5">
              <w:rPr>
                <w:rFonts w:ascii="Tahoma" w:eastAsia="Calibri" w:hAnsi="Tahoma" w:cs="Tahoma"/>
                <w:lang w:eastAsia="en-US"/>
              </w:rPr>
              <w:t>Se efectúo seminario especial de NIIF a el Consejo Directivo donde se profundizó sobre la responsabilidad del Comité de Auditoría y el Consejo mismo, además se realizaron talleres de interpretación de NIIF, durante los días 2 y 3 de julio de 2014.</w:t>
            </w:r>
          </w:p>
        </w:tc>
      </w:tr>
      <w:tr w:rsidR="00142CA6" w:rsidRPr="001076C5" w14:paraId="3AA0ED94" w14:textId="77777777" w:rsidTr="00866E79">
        <w:trPr>
          <w:trHeight w:val="135"/>
        </w:trPr>
        <w:tc>
          <w:tcPr>
            <w:tcW w:w="5019" w:type="dxa"/>
            <w:shd w:val="clear" w:color="auto" w:fill="auto"/>
          </w:tcPr>
          <w:p w14:paraId="227901BD" w14:textId="77777777" w:rsidR="00142CA6" w:rsidRPr="001076C5" w:rsidRDefault="00142CA6" w:rsidP="00147D41">
            <w:pPr>
              <w:numPr>
                <w:ilvl w:val="0"/>
                <w:numId w:val="53"/>
              </w:numPr>
              <w:spacing w:after="200" w:line="276" w:lineRule="auto"/>
              <w:contextualSpacing/>
              <w:jc w:val="both"/>
              <w:rPr>
                <w:rFonts w:ascii="Tahoma" w:eastAsia="Calibri" w:hAnsi="Tahoma" w:cs="Tahoma"/>
                <w:lang w:eastAsia="en-US"/>
              </w:rPr>
            </w:pPr>
            <w:r w:rsidRPr="001076C5">
              <w:rPr>
                <w:rFonts w:ascii="Tahoma" w:eastAsia="Calibri" w:hAnsi="Tahoma" w:cs="Tahoma"/>
                <w:lang w:eastAsia="en-US"/>
              </w:rPr>
              <w:t xml:space="preserve">Capacitación (directivos, área financiera y contable y otras áreas involucradas). </w:t>
            </w:r>
          </w:p>
        </w:tc>
        <w:tc>
          <w:tcPr>
            <w:tcW w:w="4881" w:type="dxa"/>
            <w:shd w:val="clear" w:color="auto" w:fill="auto"/>
          </w:tcPr>
          <w:p w14:paraId="174484A2" w14:textId="77777777" w:rsidR="00142CA6" w:rsidRPr="001076C5" w:rsidRDefault="00142CA6" w:rsidP="00142CA6">
            <w:pPr>
              <w:spacing w:after="200" w:line="276" w:lineRule="auto"/>
              <w:jc w:val="both"/>
              <w:rPr>
                <w:rFonts w:ascii="Tahoma" w:eastAsia="Calibri" w:hAnsi="Tahoma" w:cs="Tahoma"/>
                <w:lang w:eastAsia="en-US"/>
              </w:rPr>
            </w:pPr>
            <w:r w:rsidRPr="001076C5">
              <w:rPr>
                <w:rFonts w:ascii="Tahoma" w:eastAsia="Calibri" w:hAnsi="Tahoma" w:cs="Tahoma"/>
                <w:lang w:eastAsia="en-US"/>
              </w:rPr>
              <w:t>Efectuado Seminario Integral con todos los jefes de área y personal inter-relacionado con NIIF de 60 horas presenciales donde se trató el marco técnico normativo en especial en las áreas interrelacionadas con la Caja. (varios conferencistas)  Asistieron además al Diplomado de NIIF en la Universidad Militar el Jefe de División Financiero, Contador, Revisor fiscal, en Cúcuta en Diplomado de NIIF organizado por el Colegio de Contadores Públicos asistieron los siguientes funcionarios:   Tesorera,  Jefe de División Crédito Vivienda y Fovis.</w:t>
            </w:r>
          </w:p>
        </w:tc>
      </w:tr>
      <w:tr w:rsidR="00142CA6" w:rsidRPr="001076C5" w14:paraId="73C46136" w14:textId="77777777" w:rsidTr="00866E79">
        <w:trPr>
          <w:trHeight w:val="135"/>
        </w:trPr>
        <w:tc>
          <w:tcPr>
            <w:tcW w:w="5019" w:type="dxa"/>
            <w:shd w:val="clear" w:color="auto" w:fill="auto"/>
          </w:tcPr>
          <w:p w14:paraId="4AC71F7B" w14:textId="77777777" w:rsidR="00142CA6" w:rsidRPr="001076C5" w:rsidRDefault="00142CA6" w:rsidP="00147D41">
            <w:pPr>
              <w:numPr>
                <w:ilvl w:val="0"/>
                <w:numId w:val="53"/>
              </w:numPr>
              <w:spacing w:after="200" w:line="276" w:lineRule="auto"/>
              <w:contextualSpacing/>
              <w:jc w:val="both"/>
              <w:rPr>
                <w:rFonts w:ascii="Tahoma" w:eastAsia="Calibri" w:hAnsi="Tahoma" w:cs="Tahoma"/>
                <w:lang w:eastAsia="en-US"/>
              </w:rPr>
            </w:pPr>
            <w:r w:rsidRPr="001076C5">
              <w:rPr>
                <w:rFonts w:ascii="Tahoma" w:eastAsia="Calibri" w:hAnsi="Tahoma" w:cs="Tahoma"/>
                <w:lang w:eastAsia="en-US"/>
              </w:rPr>
              <w:t xml:space="preserve">Diseño y ejecución de un plan de difusión a los principales grupos de interés con los que interactúa la organización. </w:t>
            </w:r>
          </w:p>
        </w:tc>
        <w:tc>
          <w:tcPr>
            <w:tcW w:w="4881" w:type="dxa"/>
            <w:shd w:val="clear" w:color="auto" w:fill="auto"/>
          </w:tcPr>
          <w:p w14:paraId="540F8DEB" w14:textId="77777777" w:rsidR="00142CA6" w:rsidRPr="001076C5" w:rsidRDefault="00142CA6" w:rsidP="00142CA6">
            <w:pPr>
              <w:spacing w:after="200" w:line="276" w:lineRule="auto"/>
              <w:jc w:val="both"/>
              <w:rPr>
                <w:rFonts w:ascii="Tahoma" w:eastAsia="Calibri" w:hAnsi="Tahoma" w:cs="Tahoma"/>
                <w:lang w:eastAsia="en-US"/>
              </w:rPr>
            </w:pPr>
            <w:r w:rsidRPr="001076C5">
              <w:rPr>
                <w:rFonts w:ascii="Tahoma" w:eastAsia="Calibri" w:hAnsi="Tahoma" w:cs="Tahoma"/>
                <w:lang w:eastAsia="en-US"/>
              </w:rPr>
              <w:t>Se preparó comunicación para la firma del Director Administrativo informando que la Caja aplicará NIIF desde 1 de enero de 2015, además se incluyó en la página WEB de la Caja, dicha decisión.</w:t>
            </w:r>
          </w:p>
        </w:tc>
      </w:tr>
      <w:tr w:rsidR="00142CA6" w:rsidRPr="001076C5" w14:paraId="1A05ECC7" w14:textId="77777777" w:rsidTr="00866E79">
        <w:trPr>
          <w:trHeight w:val="1406"/>
        </w:trPr>
        <w:tc>
          <w:tcPr>
            <w:tcW w:w="5019" w:type="dxa"/>
            <w:shd w:val="clear" w:color="auto" w:fill="auto"/>
          </w:tcPr>
          <w:p w14:paraId="4FD24396" w14:textId="77777777" w:rsidR="00142CA6" w:rsidRPr="001076C5" w:rsidRDefault="00142CA6" w:rsidP="00147D41">
            <w:pPr>
              <w:numPr>
                <w:ilvl w:val="0"/>
                <w:numId w:val="53"/>
              </w:numPr>
              <w:spacing w:after="200" w:line="276" w:lineRule="auto"/>
              <w:contextualSpacing/>
              <w:jc w:val="both"/>
              <w:rPr>
                <w:rFonts w:ascii="Tahoma" w:eastAsia="Calibri" w:hAnsi="Tahoma" w:cs="Tahoma"/>
                <w:lang w:eastAsia="en-US"/>
              </w:rPr>
            </w:pPr>
            <w:r w:rsidRPr="001076C5">
              <w:rPr>
                <w:rFonts w:ascii="Tahoma" w:eastAsia="Calibri" w:hAnsi="Tahoma" w:cs="Tahoma"/>
                <w:lang w:eastAsia="en-US"/>
              </w:rPr>
              <w:lastRenderedPageBreak/>
              <w:t>Análisis de las NIIF aplicables a la respectiva organización que se encuentren vigentes o cuya aplicación pueda hacerse en forma anticipada. y cuantificación de los principales impactos en las cuenta</w:t>
            </w:r>
          </w:p>
        </w:tc>
        <w:tc>
          <w:tcPr>
            <w:tcW w:w="4881" w:type="dxa"/>
            <w:shd w:val="clear" w:color="auto" w:fill="auto"/>
          </w:tcPr>
          <w:p w14:paraId="5077ABC8" w14:textId="77777777" w:rsidR="00142CA6" w:rsidRPr="001076C5" w:rsidRDefault="00142CA6" w:rsidP="00142CA6">
            <w:pPr>
              <w:spacing w:after="200" w:line="276" w:lineRule="auto"/>
              <w:jc w:val="both"/>
              <w:rPr>
                <w:rFonts w:ascii="Tahoma" w:eastAsia="Calibri" w:hAnsi="Tahoma" w:cs="Tahoma"/>
                <w:lang w:eastAsia="en-US"/>
              </w:rPr>
            </w:pPr>
            <w:r w:rsidRPr="001076C5">
              <w:rPr>
                <w:rFonts w:ascii="Tahoma" w:eastAsia="Calibri" w:hAnsi="Tahoma" w:cs="Tahoma"/>
                <w:lang w:eastAsia="en-US"/>
              </w:rPr>
              <w:t>Los asesores de NIIF presentaron informe especial sobre las NIIF que aplican exclusivamente para COMFAORIENTE y se presentó informe sobre diagnóstico e impacto financiero a los años 2012 -2013, así mismo sobre los impactos contables y de sistemas de cada rubro del plan de cuentas del sistema de subsidio familiar.</w:t>
            </w:r>
          </w:p>
        </w:tc>
      </w:tr>
      <w:tr w:rsidR="00142CA6" w:rsidRPr="001076C5" w14:paraId="79294FDF" w14:textId="77777777" w:rsidTr="00866E79">
        <w:trPr>
          <w:trHeight w:val="135"/>
        </w:trPr>
        <w:tc>
          <w:tcPr>
            <w:tcW w:w="5019" w:type="dxa"/>
            <w:shd w:val="clear" w:color="auto" w:fill="auto"/>
          </w:tcPr>
          <w:p w14:paraId="70594EF4" w14:textId="77777777" w:rsidR="00142CA6" w:rsidRPr="001076C5" w:rsidRDefault="00142CA6" w:rsidP="00147D41">
            <w:pPr>
              <w:numPr>
                <w:ilvl w:val="0"/>
                <w:numId w:val="53"/>
              </w:numPr>
              <w:spacing w:after="200" w:line="276" w:lineRule="auto"/>
              <w:contextualSpacing/>
              <w:jc w:val="both"/>
              <w:rPr>
                <w:rFonts w:ascii="Tahoma" w:eastAsia="Calibri" w:hAnsi="Tahoma" w:cs="Tahoma"/>
                <w:lang w:eastAsia="en-US"/>
              </w:rPr>
            </w:pPr>
            <w:r w:rsidRPr="001076C5">
              <w:rPr>
                <w:rFonts w:ascii="Tahoma" w:eastAsia="Calibri" w:hAnsi="Tahoma" w:cs="Tahoma"/>
                <w:lang w:eastAsia="en-US"/>
              </w:rPr>
              <w:t xml:space="preserve">Definición de las políticas contables que se adoptarán, teniendo en cuenta los principios de las NIIF, y los criterios que se aplicarán en los casos en los cuales los estándares permiten elegir entre varias alternativas. </w:t>
            </w:r>
          </w:p>
        </w:tc>
        <w:tc>
          <w:tcPr>
            <w:tcW w:w="4881" w:type="dxa"/>
            <w:shd w:val="clear" w:color="auto" w:fill="auto"/>
          </w:tcPr>
          <w:p w14:paraId="2D36DD7A" w14:textId="77777777" w:rsidR="00142CA6" w:rsidRPr="001076C5" w:rsidRDefault="00142CA6" w:rsidP="00142CA6">
            <w:pPr>
              <w:spacing w:after="200" w:line="276" w:lineRule="auto"/>
              <w:jc w:val="both"/>
              <w:rPr>
                <w:rFonts w:ascii="Tahoma" w:eastAsia="Calibri" w:hAnsi="Tahoma" w:cs="Tahoma"/>
                <w:b/>
                <w:lang w:eastAsia="en-US"/>
              </w:rPr>
            </w:pPr>
            <w:r w:rsidRPr="001076C5">
              <w:rPr>
                <w:rFonts w:ascii="Tahoma" w:eastAsia="Calibri" w:hAnsi="Tahoma" w:cs="Tahoma"/>
                <w:lang w:eastAsia="en-US"/>
              </w:rPr>
              <w:t>La asesoría presentó un proyecto de manual de políticas contables para estudiarlo y adaptarlo totalmente a la Caja, según los parámetros de NIIF, el cual está siendo evaluado y para el efecto recientemente se presentó un proyecto de plan de cuentas bajo la taxonomía XBRL aplicables a las NIIF.</w:t>
            </w:r>
          </w:p>
          <w:p w14:paraId="2CDB6E75" w14:textId="77777777" w:rsidR="00142CA6" w:rsidRPr="001076C5" w:rsidRDefault="00142CA6" w:rsidP="00142CA6">
            <w:pPr>
              <w:spacing w:after="200" w:line="276" w:lineRule="auto"/>
              <w:jc w:val="both"/>
              <w:rPr>
                <w:rFonts w:ascii="Tahoma" w:eastAsia="Calibri" w:hAnsi="Tahoma" w:cs="Tahoma"/>
                <w:b/>
                <w:lang w:eastAsia="en-US"/>
              </w:rPr>
            </w:pPr>
          </w:p>
        </w:tc>
      </w:tr>
      <w:tr w:rsidR="00142CA6" w:rsidRPr="001076C5" w14:paraId="7CDC2E46" w14:textId="77777777" w:rsidTr="00866E79">
        <w:trPr>
          <w:trHeight w:val="135"/>
        </w:trPr>
        <w:tc>
          <w:tcPr>
            <w:tcW w:w="5019" w:type="dxa"/>
            <w:shd w:val="clear" w:color="auto" w:fill="auto"/>
          </w:tcPr>
          <w:p w14:paraId="40EA2841" w14:textId="77777777" w:rsidR="00142CA6" w:rsidRPr="001076C5" w:rsidRDefault="00142CA6" w:rsidP="00147D41">
            <w:pPr>
              <w:numPr>
                <w:ilvl w:val="0"/>
                <w:numId w:val="53"/>
              </w:numPr>
              <w:spacing w:after="200" w:line="276" w:lineRule="auto"/>
              <w:contextualSpacing/>
              <w:jc w:val="both"/>
              <w:rPr>
                <w:rFonts w:ascii="Tahoma" w:eastAsia="Calibri" w:hAnsi="Tahoma" w:cs="Tahoma"/>
                <w:lang w:eastAsia="en-US"/>
              </w:rPr>
            </w:pPr>
            <w:r w:rsidRPr="001076C5">
              <w:rPr>
                <w:rFonts w:ascii="Tahoma" w:eastAsia="Calibri" w:hAnsi="Tahoma" w:cs="Tahoma"/>
                <w:lang w:eastAsia="en-US"/>
              </w:rPr>
              <w:t>Elección entre las opciones que permite la NIIF 1 o sección 35 NIIF PYMES.</w:t>
            </w:r>
          </w:p>
        </w:tc>
        <w:tc>
          <w:tcPr>
            <w:tcW w:w="4881" w:type="dxa"/>
            <w:shd w:val="clear" w:color="auto" w:fill="auto"/>
          </w:tcPr>
          <w:p w14:paraId="72172465" w14:textId="77777777" w:rsidR="00142CA6" w:rsidRPr="001076C5" w:rsidRDefault="00142CA6" w:rsidP="00142CA6">
            <w:pPr>
              <w:spacing w:after="200" w:line="276" w:lineRule="auto"/>
              <w:jc w:val="both"/>
              <w:rPr>
                <w:rFonts w:ascii="Tahoma" w:eastAsia="Calibri" w:hAnsi="Tahoma" w:cs="Tahoma"/>
                <w:lang w:eastAsia="en-US"/>
              </w:rPr>
            </w:pPr>
            <w:r w:rsidRPr="001076C5">
              <w:rPr>
                <w:rFonts w:ascii="Tahoma" w:eastAsia="Calibri" w:hAnsi="Tahoma" w:cs="Tahoma"/>
                <w:lang w:eastAsia="en-US"/>
              </w:rPr>
              <w:t>Para el Balance de Apertura a partir del 1 de enero 2015. Se harán recomendaciones estratégicas para mitigar los riesgos de la implementación en cuanto a sus efectos definitivos, inclusive se ajustaron cuentas por cobrar de salud como depuración fundamental.</w:t>
            </w:r>
          </w:p>
        </w:tc>
      </w:tr>
      <w:tr w:rsidR="00142CA6" w:rsidRPr="001076C5" w14:paraId="50D70EA0" w14:textId="77777777" w:rsidTr="00866E79">
        <w:trPr>
          <w:trHeight w:val="135"/>
        </w:trPr>
        <w:tc>
          <w:tcPr>
            <w:tcW w:w="5019" w:type="dxa"/>
            <w:shd w:val="clear" w:color="auto" w:fill="auto"/>
          </w:tcPr>
          <w:p w14:paraId="25E82FBD" w14:textId="77777777" w:rsidR="00142CA6" w:rsidRPr="001076C5" w:rsidRDefault="00142CA6" w:rsidP="00147D41">
            <w:pPr>
              <w:numPr>
                <w:ilvl w:val="0"/>
                <w:numId w:val="53"/>
              </w:numPr>
              <w:spacing w:after="200" w:line="276" w:lineRule="auto"/>
              <w:contextualSpacing/>
              <w:jc w:val="both"/>
              <w:rPr>
                <w:rFonts w:ascii="Tahoma" w:eastAsia="Calibri" w:hAnsi="Tahoma" w:cs="Tahoma"/>
                <w:lang w:eastAsia="en-US"/>
              </w:rPr>
            </w:pPr>
            <w:r w:rsidRPr="001076C5">
              <w:rPr>
                <w:rFonts w:ascii="Tahoma" w:eastAsia="Calibri" w:hAnsi="Tahoma" w:cs="Tahoma"/>
                <w:lang w:eastAsia="en-US"/>
              </w:rPr>
              <w:t xml:space="preserve">Recopilación de la información histórica requerida para la adecuada aplicación de las NIIF. </w:t>
            </w:r>
          </w:p>
        </w:tc>
        <w:tc>
          <w:tcPr>
            <w:tcW w:w="4881" w:type="dxa"/>
            <w:shd w:val="clear" w:color="auto" w:fill="auto"/>
          </w:tcPr>
          <w:p w14:paraId="577C2652" w14:textId="77777777" w:rsidR="00142CA6" w:rsidRPr="001076C5" w:rsidRDefault="00142CA6" w:rsidP="00142CA6">
            <w:pPr>
              <w:spacing w:after="200" w:line="276" w:lineRule="auto"/>
              <w:jc w:val="both"/>
              <w:rPr>
                <w:rFonts w:ascii="Tahoma" w:eastAsia="Calibri" w:hAnsi="Tahoma" w:cs="Tahoma"/>
                <w:lang w:eastAsia="en-US"/>
              </w:rPr>
            </w:pPr>
            <w:r w:rsidRPr="001076C5">
              <w:rPr>
                <w:rFonts w:ascii="Tahoma" w:eastAsia="Calibri" w:hAnsi="Tahoma" w:cs="Tahoma"/>
                <w:lang w:eastAsia="en-US"/>
              </w:rPr>
              <w:t>Se presentó de parte de los asesores el comparativo PCGA y NIIF, el cual fue analizado en el Comité de Convergencia.</w:t>
            </w:r>
          </w:p>
        </w:tc>
      </w:tr>
      <w:tr w:rsidR="00142CA6" w:rsidRPr="001076C5" w14:paraId="1A26ECBF" w14:textId="77777777" w:rsidTr="00866E79">
        <w:trPr>
          <w:trHeight w:val="135"/>
        </w:trPr>
        <w:tc>
          <w:tcPr>
            <w:tcW w:w="5019" w:type="dxa"/>
            <w:shd w:val="clear" w:color="auto" w:fill="auto"/>
          </w:tcPr>
          <w:p w14:paraId="6558ED1C" w14:textId="77777777" w:rsidR="00142CA6" w:rsidRPr="001076C5" w:rsidRDefault="00142CA6" w:rsidP="00147D41">
            <w:pPr>
              <w:numPr>
                <w:ilvl w:val="0"/>
                <w:numId w:val="53"/>
              </w:numPr>
              <w:spacing w:after="200" w:line="276" w:lineRule="auto"/>
              <w:contextualSpacing/>
              <w:jc w:val="both"/>
              <w:rPr>
                <w:rFonts w:ascii="Tahoma" w:eastAsia="Calibri" w:hAnsi="Tahoma" w:cs="Tahoma"/>
                <w:lang w:eastAsia="en-US"/>
              </w:rPr>
            </w:pPr>
            <w:r w:rsidRPr="001076C5">
              <w:rPr>
                <w:rFonts w:ascii="Tahoma" w:eastAsia="Calibri" w:hAnsi="Tahoma" w:cs="Tahoma"/>
                <w:lang w:eastAsia="en-US"/>
              </w:rPr>
              <w:t>Identificación y cuantificación de los principales impactos en las cuentas de los estados financieros (activos, pasivo, patrimonio, ingresos, costos y gastos).</w:t>
            </w:r>
          </w:p>
        </w:tc>
        <w:tc>
          <w:tcPr>
            <w:tcW w:w="4881" w:type="dxa"/>
            <w:shd w:val="clear" w:color="auto" w:fill="auto"/>
          </w:tcPr>
          <w:p w14:paraId="1F8D34F9" w14:textId="77777777" w:rsidR="00142CA6" w:rsidRPr="001076C5" w:rsidRDefault="00142CA6" w:rsidP="00142CA6">
            <w:pPr>
              <w:spacing w:after="200" w:line="276" w:lineRule="auto"/>
              <w:jc w:val="both"/>
              <w:rPr>
                <w:rFonts w:ascii="Tahoma" w:eastAsia="Calibri" w:hAnsi="Tahoma" w:cs="Tahoma"/>
                <w:lang w:eastAsia="en-US"/>
              </w:rPr>
            </w:pPr>
            <w:r w:rsidRPr="001076C5">
              <w:rPr>
                <w:rFonts w:ascii="Tahoma" w:eastAsia="Calibri" w:hAnsi="Tahoma" w:cs="Tahoma"/>
                <w:lang w:eastAsia="en-US"/>
              </w:rPr>
              <w:t>Presentados los siguientes informes:</w:t>
            </w:r>
          </w:p>
          <w:p w14:paraId="0735FA38" w14:textId="77777777" w:rsidR="00142CA6" w:rsidRPr="001076C5" w:rsidRDefault="00142CA6" w:rsidP="00142CA6">
            <w:pPr>
              <w:spacing w:after="200" w:line="276" w:lineRule="auto"/>
              <w:jc w:val="both"/>
              <w:rPr>
                <w:rFonts w:ascii="Tahoma" w:eastAsia="Calibri" w:hAnsi="Tahoma" w:cs="Tahoma"/>
                <w:lang w:eastAsia="en-US"/>
              </w:rPr>
            </w:pPr>
            <w:r w:rsidRPr="001076C5">
              <w:rPr>
                <w:rFonts w:ascii="Tahoma" w:eastAsia="Calibri" w:hAnsi="Tahoma" w:cs="Tahoma"/>
                <w:lang w:eastAsia="en-US"/>
              </w:rPr>
              <w:t>-Diagnóstico e impacto financiero año 2012</w:t>
            </w:r>
          </w:p>
          <w:p w14:paraId="3CCCEDF1" w14:textId="77777777" w:rsidR="00142CA6" w:rsidRPr="001076C5" w:rsidRDefault="00142CA6" w:rsidP="00142CA6">
            <w:pPr>
              <w:spacing w:after="200" w:line="276" w:lineRule="auto"/>
              <w:jc w:val="both"/>
              <w:rPr>
                <w:rFonts w:ascii="Tahoma" w:eastAsia="Calibri" w:hAnsi="Tahoma" w:cs="Tahoma"/>
                <w:lang w:eastAsia="en-US"/>
              </w:rPr>
            </w:pPr>
            <w:r w:rsidRPr="001076C5">
              <w:rPr>
                <w:rFonts w:ascii="Tahoma" w:eastAsia="Calibri" w:hAnsi="Tahoma" w:cs="Tahoma"/>
                <w:lang w:eastAsia="en-US"/>
              </w:rPr>
              <w:t>-Diagnóstico e impacto financiero año 2013 y comparativo con el año 2012.</w:t>
            </w:r>
          </w:p>
          <w:p w14:paraId="1CD107DA" w14:textId="77777777" w:rsidR="00142CA6" w:rsidRPr="001076C5" w:rsidRDefault="00142CA6" w:rsidP="00142CA6">
            <w:pPr>
              <w:spacing w:after="200" w:line="276" w:lineRule="auto"/>
              <w:jc w:val="both"/>
              <w:rPr>
                <w:rFonts w:ascii="Tahoma" w:eastAsia="Calibri" w:hAnsi="Tahoma" w:cs="Tahoma"/>
                <w:lang w:eastAsia="en-US"/>
              </w:rPr>
            </w:pPr>
            <w:r w:rsidRPr="001076C5">
              <w:rPr>
                <w:rFonts w:ascii="Tahoma" w:eastAsia="Calibri" w:hAnsi="Tahoma" w:cs="Tahoma"/>
                <w:lang w:eastAsia="en-US"/>
              </w:rPr>
              <w:lastRenderedPageBreak/>
              <w:t>-Incidencias por cuentas del PUC como efectos contables y de sistemas.</w:t>
            </w:r>
          </w:p>
        </w:tc>
      </w:tr>
      <w:tr w:rsidR="00142CA6" w:rsidRPr="001076C5" w14:paraId="6F7B0445" w14:textId="77777777" w:rsidTr="00866E79">
        <w:trPr>
          <w:trHeight w:val="135"/>
        </w:trPr>
        <w:tc>
          <w:tcPr>
            <w:tcW w:w="5019" w:type="dxa"/>
            <w:shd w:val="clear" w:color="auto" w:fill="auto"/>
          </w:tcPr>
          <w:p w14:paraId="625517DA" w14:textId="77777777" w:rsidR="00142CA6" w:rsidRPr="001076C5" w:rsidRDefault="00142CA6" w:rsidP="00147D41">
            <w:pPr>
              <w:numPr>
                <w:ilvl w:val="0"/>
                <w:numId w:val="53"/>
              </w:numPr>
              <w:spacing w:after="200" w:line="276" w:lineRule="auto"/>
              <w:contextualSpacing/>
              <w:jc w:val="both"/>
              <w:rPr>
                <w:rFonts w:ascii="Tahoma" w:eastAsia="Calibri" w:hAnsi="Tahoma" w:cs="Tahoma"/>
                <w:lang w:eastAsia="en-US"/>
              </w:rPr>
            </w:pPr>
            <w:r w:rsidRPr="001076C5">
              <w:rPr>
                <w:rFonts w:ascii="Tahoma" w:eastAsia="Calibri" w:hAnsi="Tahoma" w:cs="Tahoma"/>
                <w:lang w:eastAsia="en-US"/>
              </w:rPr>
              <w:lastRenderedPageBreak/>
              <w:t>Identificación y cuantificación de los principales impactos en los indicadores de desempeño financiero de la entidad.</w:t>
            </w:r>
          </w:p>
        </w:tc>
        <w:tc>
          <w:tcPr>
            <w:tcW w:w="4881" w:type="dxa"/>
            <w:shd w:val="clear" w:color="auto" w:fill="auto"/>
          </w:tcPr>
          <w:p w14:paraId="7580F66F" w14:textId="77777777" w:rsidR="00142CA6" w:rsidRPr="001076C5" w:rsidRDefault="00142CA6" w:rsidP="00142CA6">
            <w:pPr>
              <w:spacing w:after="200" w:line="276" w:lineRule="auto"/>
              <w:jc w:val="both"/>
              <w:rPr>
                <w:rFonts w:ascii="Tahoma" w:eastAsia="Calibri" w:hAnsi="Tahoma" w:cs="Tahoma"/>
                <w:lang w:eastAsia="en-US"/>
              </w:rPr>
            </w:pPr>
            <w:r w:rsidRPr="001076C5">
              <w:rPr>
                <w:rFonts w:ascii="Tahoma" w:eastAsia="Calibri" w:hAnsi="Tahoma" w:cs="Tahoma"/>
                <w:lang w:eastAsia="en-US"/>
              </w:rPr>
              <w:t>Se establecieron en los diagnósticos e impactos financieros de los años 2012 y 2013.</w:t>
            </w:r>
          </w:p>
        </w:tc>
      </w:tr>
      <w:tr w:rsidR="00142CA6" w:rsidRPr="001076C5" w14:paraId="7273AA22" w14:textId="77777777" w:rsidTr="00866E79">
        <w:trPr>
          <w:trHeight w:val="135"/>
        </w:trPr>
        <w:tc>
          <w:tcPr>
            <w:tcW w:w="5019" w:type="dxa"/>
            <w:shd w:val="clear" w:color="auto" w:fill="auto"/>
          </w:tcPr>
          <w:p w14:paraId="5D5FC652" w14:textId="77777777" w:rsidR="00142CA6" w:rsidRPr="001076C5" w:rsidRDefault="00142CA6" w:rsidP="00147D41">
            <w:pPr>
              <w:numPr>
                <w:ilvl w:val="0"/>
                <w:numId w:val="53"/>
              </w:numPr>
              <w:spacing w:after="200" w:line="276" w:lineRule="auto"/>
              <w:contextualSpacing/>
              <w:jc w:val="both"/>
              <w:rPr>
                <w:rFonts w:ascii="Tahoma" w:eastAsia="Calibri" w:hAnsi="Tahoma" w:cs="Tahoma"/>
                <w:lang w:eastAsia="en-US"/>
              </w:rPr>
            </w:pPr>
            <w:r w:rsidRPr="001076C5">
              <w:rPr>
                <w:rFonts w:ascii="Tahoma" w:eastAsia="Calibri" w:hAnsi="Tahoma" w:cs="Tahoma"/>
                <w:lang w:eastAsia="en-US"/>
              </w:rPr>
              <w:t>Identificación y cuantificación de los principales impactos originados por la aplicación de las Normas Internacionales de Auditoría y Aseguramiento.</w:t>
            </w:r>
          </w:p>
        </w:tc>
        <w:tc>
          <w:tcPr>
            <w:tcW w:w="4881" w:type="dxa"/>
            <w:shd w:val="clear" w:color="auto" w:fill="auto"/>
          </w:tcPr>
          <w:p w14:paraId="3E483059" w14:textId="77777777" w:rsidR="00142CA6" w:rsidRPr="001076C5" w:rsidRDefault="00142CA6" w:rsidP="00142CA6">
            <w:pPr>
              <w:spacing w:after="200" w:line="276" w:lineRule="auto"/>
              <w:jc w:val="both"/>
              <w:rPr>
                <w:rFonts w:ascii="Tahoma" w:eastAsia="Calibri" w:hAnsi="Tahoma" w:cs="Tahoma"/>
                <w:lang w:eastAsia="en-US"/>
              </w:rPr>
            </w:pPr>
            <w:r w:rsidRPr="001076C5">
              <w:rPr>
                <w:rFonts w:ascii="Tahoma" w:eastAsia="Calibri" w:hAnsi="Tahoma" w:cs="Tahoma"/>
                <w:lang w:eastAsia="en-US"/>
              </w:rPr>
              <w:t>Aplicable a la Revisoría Fiscal y en parte a la Auditoría Interna. Se efectuó seminario de 10 horas con todos los participantes de la Revisoría Fiscal y Auditoría Interna y posteriormente se efectuarán talleres específicos de aplicación sobre la Auditoria Bajo Riesgos, que son los parámetros principales de estas nuevas normas.</w:t>
            </w:r>
          </w:p>
        </w:tc>
      </w:tr>
      <w:tr w:rsidR="00142CA6" w:rsidRPr="001076C5" w14:paraId="327E474D" w14:textId="77777777" w:rsidTr="00866E79">
        <w:trPr>
          <w:trHeight w:val="135"/>
        </w:trPr>
        <w:tc>
          <w:tcPr>
            <w:tcW w:w="5019" w:type="dxa"/>
            <w:shd w:val="clear" w:color="auto" w:fill="auto"/>
          </w:tcPr>
          <w:p w14:paraId="5A52D874" w14:textId="77777777" w:rsidR="00142CA6" w:rsidRPr="001076C5" w:rsidRDefault="00142CA6" w:rsidP="00147D41">
            <w:pPr>
              <w:numPr>
                <w:ilvl w:val="0"/>
                <w:numId w:val="53"/>
              </w:numPr>
              <w:spacing w:after="200" w:line="276" w:lineRule="auto"/>
              <w:contextualSpacing/>
              <w:jc w:val="both"/>
              <w:rPr>
                <w:rFonts w:ascii="Tahoma" w:eastAsia="Calibri" w:hAnsi="Tahoma" w:cs="Tahoma"/>
                <w:lang w:eastAsia="en-US"/>
              </w:rPr>
            </w:pPr>
            <w:r w:rsidRPr="001076C5">
              <w:rPr>
                <w:rFonts w:ascii="Tahoma" w:eastAsia="Calibri" w:hAnsi="Tahoma" w:cs="Tahoma"/>
                <w:lang w:eastAsia="en-US"/>
              </w:rPr>
              <w:t>Identificación y cuantificación de los principales impactos en el Recurso Humano (capacitación y nuevas contrataciones) y en los aspectos operativos (procesos, procedimientos, manuales, formatos, etc.).</w:t>
            </w:r>
          </w:p>
        </w:tc>
        <w:tc>
          <w:tcPr>
            <w:tcW w:w="4881" w:type="dxa"/>
            <w:shd w:val="clear" w:color="auto" w:fill="auto"/>
          </w:tcPr>
          <w:p w14:paraId="3746CEF4" w14:textId="77777777" w:rsidR="00142CA6" w:rsidRPr="001076C5" w:rsidRDefault="00142CA6" w:rsidP="00142CA6">
            <w:pPr>
              <w:spacing w:after="200" w:line="276" w:lineRule="auto"/>
              <w:jc w:val="both"/>
              <w:rPr>
                <w:rFonts w:ascii="Tahoma" w:eastAsia="Calibri" w:hAnsi="Tahoma" w:cs="Tahoma"/>
                <w:lang w:eastAsia="en-US"/>
              </w:rPr>
            </w:pPr>
            <w:r w:rsidRPr="001076C5">
              <w:rPr>
                <w:rFonts w:ascii="Tahoma" w:eastAsia="Calibri" w:hAnsi="Tahoma" w:cs="Tahoma"/>
                <w:lang w:eastAsia="en-US"/>
              </w:rPr>
              <w:t>Se solicitó nombramiento de una persona profesional de alto conocimiento contable, de sistemas y de las NIIF, así como se está asesorando a la división de sistemas sobre la aplicación del lenguaje XBRL y a demás sobre la necesidad de implementación u homologación para el proceso PCGA y NIIF, para ello se nombró a la C.P. Jenny Ramírez conocedora de la Caja y con estudios especiales sobre NIIF.</w:t>
            </w:r>
          </w:p>
        </w:tc>
      </w:tr>
      <w:tr w:rsidR="00142CA6" w:rsidRPr="001076C5" w14:paraId="0A861875" w14:textId="77777777" w:rsidTr="00866E79">
        <w:trPr>
          <w:trHeight w:val="135"/>
        </w:trPr>
        <w:tc>
          <w:tcPr>
            <w:tcW w:w="5019" w:type="dxa"/>
            <w:shd w:val="clear" w:color="auto" w:fill="auto"/>
          </w:tcPr>
          <w:p w14:paraId="31821497" w14:textId="77777777" w:rsidR="00142CA6" w:rsidRPr="001076C5" w:rsidRDefault="00142CA6" w:rsidP="00147D41">
            <w:pPr>
              <w:numPr>
                <w:ilvl w:val="0"/>
                <w:numId w:val="53"/>
              </w:numPr>
              <w:spacing w:after="200" w:line="276" w:lineRule="auto"/>
              <w:contextualSpacing/>
              <w:jc w:val="both"/>
              <w:rPr>
                <w:rFonts w:ascii="Tahoma" w:eastAsia="Calibri" w:hAnsi="Tahoma" w:cs="Tahoma"/>
                <w:lang w:eastAsia="en-US"/>
              </w:rPr>
            </w:pPr>
            <w:r w:rsidRPr="001076C5">
              <w:rPr>
                <w:rFonts w:ascii="Tahoma" w:eastAsia="Calibri" w:hAnsi="Tahoma" w:cs="Tahoma"/>
                <w:lang w:eastAsia="en-US"/>
              </w:rPr>
              <w:t xml:space="preserve">Evaluación de efectos colaterales relevantes que puedan producirse en virtud de los cambios en los estados financieros originados por la aplicación de las NIIF. </w:t>
            </w:r>
          </w:p>
        </w:tc>
        <w:tc>
          <w:tcPr>
            <w:tcW w:w="4881" w:type="dxa"/>
            <w:shd w:val="clear" w:color="auto" w:fill="auto"/>
          </w:tcPr>
          <w:p w14:paraId="665CA07F" w14:textId="77777777" w:rsidR="00142CA6" w:rsidRPr="001076C5" w:rsidRDefault="00142CA6" w:rsidP="00142CA6">
            <w:pPr>
              <w:spacing w:after="200" w:line="276" w:lineRule="auto"/>
              <w:jc w:val="both"/>
              <w:rPr>
                <w:rFonts w:ascii="Tahoma" w:eastAsia="Calibri" w:hAnsi="Tahoma" w:cs="Tahoma"/>
                <w:lang w:eastAsia="en-US"/>
              </w:rPr>
            </w:pPr>
            <w:r w:rsidRPr="001076C5">
              <w:rPr>
                <w:rFonts w:ascii="Tahoma" w:eastAsia="Calibri" w:hAnsi="Tahoma" w:cs="Tahoma"/>
                <w:lang w:eastAsia="en-US"/>
              </w:rPr>
              <w:t>Se realizó durante los diagnósticos financieros del año 2013, complementado en el año 2014 y  con el balance de apertura que se inicia el 1 de enero de 2015.</w:t>
            </w:r>
          </w:p>
        </w:tc>
      </w:tr>
      <w:tr w:rsidR="00142CA6" w:rsidRPr="001076C5" w14:paraId="72D2924F" w14:textId="77777777" w:rsidTr="00866E79">
        <w:trPr>
          <w:trHeight w:val="135"/>
        </w:trPr>
        <w:tc>
          <w:tcPr>
            <w:tcW w:w="5019" w:type="dxa"/>
            <w:shd w:val="clear" w:color="auto" w:fill="auto"/>
          </w:tcPr>
          <w:p w14:paraId="5564FEB2" w14:textId="77777777" w:rsidR="00142CA6" w:rsidRPr="001076C5" w:rsidRDefault="00142CA6" w:rsidP="00147D41">
            <w:pPr>
              <w:numPr>
                <w:ilvl w:val="0"/>
                <w:numId w:val="53"/>
              </w:numPr>
              <w:spacing w:after="200" w:line="276" w:lineRule="auto"/>
              <w:contextualSpacing/>
              <w:jc w:val="both"/>
              <w:rPr>
                <w:rFonts w:ascii="Tahoma" w:eastAsia="Calibri" w:hAnsi="Tahoma" w:cs="Tahoma"/>
                <w:lang w:eastAsia="en-US"/>
              </w:rPr>
            </w:pPr>
            <w:r w:rsidRPr="001076C5">
              <w:rPr>
                <w:rFonts w:ascii="Tahoma" w:eastAsia="Calibri" w:hAnsi="Tahoma" w:cs="Tahoma"/>
                <w:lang w:eastAsia="en-US"/>
              </w:rPr>
              <w:t xml:space="preserve">Preparación del balance de apertura bajo NIIF. </w:t>
            </w:r>
          </w:p>
        </w:tc>
        <w:tc>
          <w:tcPr>
            <w:tcW w:w="4881" w:type="dxa"/>
            <w:shd w:val="clear" w:color="auto" w:fill="auto"/>
          </w:tcPr>
          <w:p w14:paraId="1E8BC35D" w14:textId="77777777" w:rsidR="00142CA6" w:rsidRPr="001076C5" w:rsidRDefault="00142CA6" w:rsidP="00142CA6">
            <w:pPr>
              <w:spacing w:after="200" w:line="276" w:lineRule="auto"/>
              <w:jc w:val="both"/>
              <w:rPr>
                <w:rFonts w:ascii="Tahoma" w:eastAsia="Calibri" w:hAnsi="Tahoma" w:cs="Tahoma"/>
                <w:lang w:eastAsia="en-US"/>
              </w:rPr>
            </w:pPr>
            <w:r w:rsidRPr="001076C5">
              <w:rPr>
                <w:rFonts w:ascii="Tahoma" w:eastAsia="Calibri" w:hAnsi="Tahoma" w:cs="Tahoma"/>
                <w:lang w:eastAsia="en-US"/>
              </w:rPr>
              <w:t xml:space="preserve">Se están preparando de manera separada los balances de apertura de la IPS, EPSs, Subsidio Familiar y Consolidado, de los cuales ya existen borradores que se están </w:t>
            </w:r>
            <w:r w:rsidRPr="001076C5">
              <w:rPr>
                <w:rFonts w:ascii="Tahoma" w:eastAsia="Calibri" w:hAnsi="Tahoma" w:cs="Tahoma"/>
                <w:lang w:eastAsia="en-US"/>
              </w:rPr>
              <w:lastRenderedPageBreak/>
              <w:t>estudiando conjuntamente con los asesores de NIIF.</w:t>
            </w:r>
          </w:p>
        </w:tc>
      </w:tr>
      <w:tr w:rsidR="00142CA6" w:rsidRPr="001076C5" w14:paraId="0FBA67DF" w14:textId="77777777" w:rsidTr="00866E79">
        <w:trPr>
          <w:trHeight w:val="135"/>
        </w:trPr>
        <w:tc>
          <w:tcPr>
            <w:tcW w:w="5019" w:type="dxa"/>
            <w:shd w:val="clear" w:color="auto" w:fill="auto"/>
          </w:tcPr>
          <w:p w14:paraId="1343E480" w14:textId="77777777" w:rsidR="00142CA6" w:rsidRPr="001076C5" w:rsidRDefault="00142CA6" w:rsidP="00147D41">
            <w:pPr>
              <w:numPr>
                <w:ilvl w:val="0"/>
                <w:numId w:val="53"/>
              </w:numPr>
              <w:spacing w:after="200" w:line="276" w:lineRule="auto"/>
              <w:contextualSpacing/>
              <w:jc w:val="both"/>
              <w:rPr>
                <w:rFonts w:ascii="Tahoma" w:eastAsia="Calibri" w:hAnsi="Tahoma" w:cs="Tahoma"/>
                <w:lang w:eastAsia="en-US"/>
              </w:rPr>
            </w:pPr>
            <w:r w:rsidRPr="001076C5">
              <w:rPr>
                <w:rFonts w:ascii="Tahoma" w:eastAsia="Calibri" w:hAnsi="Tahoma" w:cs="Tahoma"/>
                <w:lang w:eastAsia="en-US"/>
              </w:rPr>
              <w:lastRenderedPageBreak/>
              <w:t>Identificación y realización de los ajustes requeridos en los sistemas de información (hardware y software) de la organización por la aplicación de las NIIF y XBRL o el lenguaje que se seleccione para el reporte de los estados financieros con sus revelaciones y demás información complementaria.</w:t>
            </w:r>
          </w:p>
        </w:tc>
        <w:tc>
          <w:tcPr>
            <w:tcW w:w="4881" w:type="dxa"/>
            <w:shd w:val="clear" w:color="auto" w:fill="auto"/>
          </w:tcPr>
          <w:p w14:paraId="2EA1C975" w14:textId="77777777" w:rsidR="00142CA6" w:rsidRPr="001076C5" w:rsidRDefault="00142CA6" w:rsidP="00142CA6">
            <w:pPr>
              <w:spacing w:after="200" w:line="276" w:lineRule="auto"/>
              <w:jc w:val="both"/>
              <w:rPr>
                <w:rFonts w:ascii="Tahoma" w:eastAsia="Calibri" w:hAnsi="Tahoma" w:cs="Tahoma"/>
                <w:lang w:eastAsia="en-US"/>
              </w:rPr>
            </w:pPr>
            <w:r w:rsidRPr="001076C5">
              <w:rPr>
                <w:rFonts w:ascii="Tahoma" w:eastAsia="Calibri" w:hAnsi="Tahoma" w:cs="Tahoma"/>
                <w:lang w:eastAsia="en-US"/>
              </w:rPr>
              <w:t>Se harán profundizaciones en el año 2014 y definitivo durante los años 2015 y 2016. Se está asesorando a la división de sistemas sobre la aplicación del lenguaje XBRL y a demás sobre la necesidad de implementación u homologación para el proceso PCGA y NIIF. Se efectuaron 2 sesiones de capacitación bajo la dirección del Ingeniero de Sistemas y Contador Público Ernesto Sandoval relacionado con la obligación de utilizar el lenguaje financiero XBRL y capacitación directa al personal de sistemas y contratistas programador y asesor contable financiero para la reorganización del software para el diseño de aplicación de las NIIF.</w:t>
            </w:r>
          </w:p>
        </w:tc>
      </w:tr>
      <w:tr w:rsidR="009131FD" w:rsidRPr="001076C5" w14:paraId="2A2C31BD" w14:textId="77777777" w:rsidTr="00866E79">
        <w:trPr>
          <w:trHeight w:val="135"/>
        </w:trPr>
        <w:tc>
          <w:tcPr>
            <w:tcW w:w="5019" w:type="dxa"/>
            <w:shd w:val="clear" w:color="auto" w:fill="auto"/>
          </w:tcPr>
          <w:p w14:paraId="7D2F8BBB" w14:textId="77777777" w:rsidR="009131FD" w:rsidRPr="001076C5" w:rsidRDefault="009131FD" w:rsidP="00147D41">
            <w:pPr>
              <w:numPr>
                <w:ilvl w:val="0"/>
                <w:numId w:val="53"/>
              </w:numPr>
              <w:spacing w:after="200" w:line="276" w:lineRule="auto"/>
              <w:contextualSpacing/>
              <w:jc w:val="both"/>
              <w:rPr>
                <w:rFonts w:ascii="Tahoma" w:eastAsia="Calibri" w:hAnsi="Tahoma" w:cs="Tahoma"/>
                <w:lang w:eastAsia="en-US"/>
              </w:rPr>
            </w:pPr>
            <w:r w:rsidRPr="001076C5">
              <w:rPr>
                <w:rFonts w:ascii="Tahoma" w:eastAsia="Calibri" w:hAnsi="Tahoma" w:cs="Tahoma"/>
                <w:lang w:eastAsia="en-US"/>
              </w:rPr>
              <w:t>El decreto 2496 de 2015 aumentó para las Cajas de Compensación Familiar en un año la etapa de transición y de adopción obligatoria.</w:t>
            </w:r>
          </w:p>
        </w:tc>
        <w:tc>
          <w:tcPr>
            <w:tcW w:w="4881" w:type="dxa"/>
            <w:shd w:val="clear" w:color="auto" w:fill="auto"/>
          </w:tcPr>
          <w:p w14:paraId="24108E34" w14:textId="77777777" w:rsidR="009131FD" w:rsidRPr="001076C5" w:rsidRDefault="009131FD" w:rsidP="00142CA6">
            <w:pPr>
              <w:spacing w:after="200" w:line="276" w:lineRule="auto"/>
              <w:jc w:val="both"/>
              <w:rPr>
                <w:rFonts w:ascii="Tahoma" w:eastAsia="Calibri" w:hAnsi="Tahoma" w:cs="Tahoma"/>
                <w:lang w:eastAsia="en-US"/>
              </w:rPr>
            </w:pPr>
            <w:r w:rsidRPr="001076C5">
              <w:rPr>
                <w:rFonts w:ascii="Tahoma" w:eastAsia="Calibri" w:hAnsi="Tahoma" w:cs="Tahoma"/>
                <w:lang w:eastAsia="en-US"/>
              </w:rPr>
              <w:t>Se elaboró nuevamente el Estado de Situación Financiera de Apertura “ESFA” a Enero 1 de 2016  con base en la sección 35 del MTN2, repitiendo el proceso de preparación que se había utilizado para el ESFA a enero 1 de 2015.</w:t>
            </w:r>
          </w:p>
        </w:tc>
      </w:tr>
      <w:tr w:rsidR="009131FD" w:rsidRPr="001076C5" w14:paraId="5747E0FF" w14:textId="77777777" w:rsidTr="00866E79">
        <w:trPr>
          <w:trHeight w:val="135"/>
        </w:trPr>
        <w:tc>
          <w:tcPr>
            <w:tcW w:w="5019" w:type="dxa"/>
            <w:shd w:val="clear" w:color="auto" w:fill="auto"/>
          </w:tcPr>
          <w:p w14:paraId="7C7CF91F" w14:textId="77777777" w:rsidR="009131FD" w:rsidRPr="001076C5" w:rsidRDefault="009131FD" w:rsidP="00147D41">
            <w:pPr>
              <w:numPr>
                <w:ilvl w:val="0"/>
                <w:numId w:val="53"/>
              </w:numPr>
              <w:spacing w:after="200" w:line="276" w:lineRule="auto"/>
              <w:contextualSpacing/>
              <w:jc w:val="both"/>
              <w:rPr>
                <w:rFonts w:ascii="Tahoma" w:eastAsia="Calibri" w:hAnsi="Tahoma" w:cs="Tahoma"/>
                <w:lang w:eastAsia="en-US"/>
              </w:rPr>
            </w:pPr>
            <w:r w:rsidRPr="001076C5">
              <w:rPr>
                <w:rFonts w:ascii="Tahoma" w:eastAsia="Calibri" w:hAnsi="Tahoma" w:cs="Tahoma"/>
                <w:lang w:eastAsia="en-US"/>
              </w:rPr>
              <w:t>La etapa de transición termina en diciembre 31 de 2016 y quedan como estados financieros oficiales los preparados a diciembre 31 de 2016 bajo COLGAAP.</w:t>
            </w:r>
          </w:p>
        </w:tc>
        <w:tc>
          <w:tcPr>
            <w:tcW w:w="4881" w:type="dxa"/>
            <w:shd w:val="clear" w:color="auto" w:fill="auto"/>
          </w:tcPr>
          <w:p w14:paraId="616E15D1" w14:textId="77777777" w:rsidR="009131FD" w:rsidRPr="001076C5" w:rsidRDefault="009131FD" w:rsidP="001E13FA">
            <w:pPr>
              <w:spacing w:after="200" w:line="276" w:lineRule="auto"/>
              <w:jc w:val="both"/>
              <w:rPr>
                <w:rFonts w:ascii="Tahoma" w:eastAsia="Calibri" w:hAnsi="Tahoma" w:cs="Tahoma"/>
                <w:lang w:eastAsia="en-US"/>
              </w:rPr>
            </w:pPr>
            <w:r w:rsidRPr="001076C5">
              <w:rPr>
                <w:rFonts w:ascii="Tahoma" w:eastAsia="Calibri" w:hAnsi="Tahoma" w:cs="Tahoma"/>
                <w:lang w:eastAsia="en-US"/>
              </w:rPr>
              <w:t>Como conclusión de la etapa de transición se prepararán estados financieros bajo NIIF, los cuales servirán como</w:t>
            </w:r>
            <w:r w:rsidR="00013A0C" w:rsidRPr="001076C5">
              <w:rPr>
                <w:rFonts w:ascii="Tahoma" w:eastAsia="Calibri" w:hAnsi="Tahoma" w:cs="Tahoma"/>
                <w:lang w:eastAsia="en-US"/>
              </w:rPr>
              <w:t xml:space="preserve"> comparativos para el año 2017.</w:t>
            </w:r>
          </w:p>
        </w:tc>
      </w:tr>
      <w:tr w:rsidR="001E13FA" w:rsidRPr="001076C5" w14:paraId="1295F241" w14:textId="77777777" w:rsidTr="00866E79">
        <w:trPr>
          <w:trHeight w:val="135"/>
        </w:trPr>
        <w:tc>
          <w:tcPr>
            <w:tcW w:w="5019" w:type="dxa"/>
            <w:shd w:val="clear" w:color="auto" w:fill="auto"/>
          </w:tcPr>
          <w:p w14:paraId="7B8F69F4" w14:textId="77777777" w:rsidR="001E13FA" w:rsidRPr="001076C5" w:rsidRDefault="001E13FA" w:rsidP="00147D41">
            <w:pPr>
              <w:numPr>
                <w:ilvl w:val="0"/>
                <w:numId w:val="53"/>
              </w:numPr>
              <w:spacing w:after="200" w:line="276" w:lineRule="auto"/>
              <w:contextualSpacing/>
              <w:jc w:val="both"/>
              <w:rPr>
                <w:rFonts w:ascii="Tahoma" w:eastAsia="Calibri" w:hAnsi="Tahoma" w:cs="Tahoma"/>
                <w:lang w:eastAsia="en-US"/>
              </w:rPr>
            </w:pPr>
            <w:r w:rsidRPr="001076C5">
              <w:rPr>
                <w:rFonts w:ascii="Tahoma" w:eastAsia="Calibri" w:hAnsi="Tahoma" w:cs="Tahoma"/>
                <w:lang w:eastAsia="en-US"/>
              </w:rPr>
              <w:t xml:space="preserve">La etapa de la adopción obligatoria inicia en enero 1 de 2017 con la preparación de los primeros estados financieros a diciembre 31 de 2017 comparados con los </w:t>
            </w:r>
            <w:r w:rsidRPr="001076C5">
              <w:rPr>
                <w:rFonts w:ascii="Tahoma" w:eastAsia="Calibri" w:hAnsi="Tahoma" w:cs="Tahoma"/>
                <w:lang w:eastAsia="en-US"/>
              </w:rPr>
              <w:lastRenderedPageBreak/>
              <w:t>correspondientes en NIIF terminados en la etapa de Transición a diciembre 31 de 2016.</w:t>
            </w:r>
          </w:p>
        </w:tc>
        <w:tc>
          <w:tcPr>
            <w:tcW w:w="4881" w:type="dxa"/>
            <w:shd w:val="clear" w:color="auto" w:fill="auto"/>
          </w:tcPr>
          <w:p w14:paraId="47E0B53E" w14:textId="77777777" w:rsidR="001E13FA" w:rsidRPr="001076C5" w:rsidRDefault="001E13FA" w:rsidP="001E13FA">
            <w:pPr>
              <w:spacing w:after="200" w:line="276" w:lineRule="auto"/>
              <w:jc w:val="both"/>
              <w:rPr>
                <w:rFonts w:ascii="Tahoma" w:eastAsia="Calibri" w:hAnsi="Tahoma" w:cs="Tahoma"/>
                <w:b/>
                <w:lang w:eastAsia="en-US"/>
              </w:rPr>
            </w:pPr>
            <w:r w:rsidRPr="001076C5">
              <w:rPr>
                <w:rFonts w:ascii="Tahoma" w:eastAsia="Calibri" w:hAnsi="Tahoma" w:cs="Tahoma"/>
                <w:lang w:eastAsia="en-US"/>
              </w:rPr>
              <w:lastRenderedPageBreak/>
              <w:t xml:space="preserve">Los Estados Financieros que se preparen a diciembre 31 de 2017 serán los primeros estados financieros que se prepararán bajo el nuevo sistema, los cuales estarán comparados con los correspondientes </w:t>
            </w:r>
            <w:r w:rsidRPr="001076C5">
              <w:rPr>
                <w:rFonts w:ascii="Tahoma" w:eastAsia="Calibri" w:hAnsi="Tahoma" w:cs="Tahoma"/>
                <w:lang w:eastAsia="en-US"/>
              </w:rPr>
              <w:lastRenderedPageBreak/>
              <w:t>efectuados como fin de transición al 31 de diciembre de 2016.</w:t>
            </w:r>
          </w:p>
        </w:tc>
      </w:tr>
      <w:tr w:rsidR="009630FF" w:rsidRPr="001076C5" w14:paraId="222DAE18" w14:textId="77777777" w:rsidTr="00866E79">
        <w:trPr>
          <w:trHeight w:val="135"/>
        </w:trPr>
        <w:tc>
          <w:tcPr>
            <w:tcW w:w="5019" w:type="dxa"/>
            <w:shd w:val="clear" w:color="auto" w:fill="auto"/>
          </w:tcPr>
          <w:p w14:paraId="1D7B5C37" w14:textId="77777777" w:rsidR="009630FF" w:rsidRPr="003055A3" w:rsidRDefault="009630FF" w:rsidP="003055A3">
            <w:pPr>
              <w:pStyle w:val="Prrafodelista"/>
              <w:numPr>
                <w:ilvl w:val="0"/>
                <w:numId w:val="53"/>
              </w:numPr>
              <w:spacing w:after="200" w:line="276" w:lineRule="auto"/>
              <w:jc w:val="both"/>
              <w:rPr>
                <w:rFonts w:ascii="Tahoma" w:eastAsia="Calibri" w:hAnsi="Tahoma" w:cs="Tahoma"/>
              </w:rPr>
            </w:pPr>
            <w:r w:rsidRPr="003055A3">
              <w:rPr>
                <w:rFonts w:ascii="Tahoma" w:eastAsia="Calibri" w:hAnsi="Tahoma" w:cs="Tahoma"/>
              </w:rPr>
              <w:lastRenderedPageBreak/>
              <w:t>Los libros oficiales –Libro Mayor y Balances y Libro Diario, hasta diciembre 31 de 2016 obligatoriamente se llevarán en COLGAAP y a partir de enero 1 de 2017 bajo NIIF.</w:t>
            </w:r>
          </w:p>
          <w:p w14:paraId="208D7117" w14:textId="77777777" w:rsidR="009630FF" w:rsidRPr="006718B0" w:rsidRDefault="009630FF" w:rsidP="009630FF">
            <w:pPr>
              <w:spacing w:after="200" w:line="276" w:lineRule="auto"/>
              <w:ind w:left="928"/>
              <w:contextualSpacing/>
              <w:jc w:val="both"/>
              <w:rPr>
                <w:rFonts w:ascii="Tahoma" w:eastAsia="Calibri" w:hAnsi="Tahoma" w:cs="Tahoma"/>
                <w:b/>
              </w:rPr>
            </w:pPr>
            <w:r w:rsidRPr="006718B0">
              <w:rPr>
                <w:rFonts w:ascii="Tahoma" w:eastAsia="Calibri" w:hAnsi="Tahoma" w:cs="Tahoma"/>
                <w:b/>
                <w:color w:val="FF0000"/>
              </w:rPr>
              <w:t>(ITEMS 20)</w:t>
            </w:r>
          </w:p>
        </w:tc>
        <w:tc>
          <w:tcPr>
            <w:tcW w:w="4881" w:type="dxa"/>
            <w:shd w:val="clear" w:color="auto" w:fill="auto"/>
          </w:tcPr>
          <w:p w14:paraId="6D38414A" w14:textId="77777777" w:rsidR="009630FF" w:rsidRPr="001076C5" w:rsidRDefault="009630FF" w:rsidP="009630FF">
            <w:pPr>
              <w:spacing w:after="200" w:line="276" w:lineRule="auto"/>
              <w:jc w:val="both"/>
              <w:rPr>
                <w:rFonts w:ascii="Tahoma" w:eastAsia="Calibri" w:hAnsi="Tahoma" w:cs="Tahoma"/>
                <w:lang w:eastAsia="en-US"/>
              </w:rPr>
            </w:pPr>
            <w:r w:rsidRPr="001076C5">
              <w:rPr>
                <w:rFonts w:ascii="Tahoma" w:eastAsia="Calibri" w:hAnsi="Tahoma" w:cs="Tahoma"/>
                <w:lang w:eastAsia="en-US"/>
              </w:rPr>
              <w:t>Para poder mostrar la transformación de cifras bajo COLGAAP a NIIF se cotejaron los saldos de los dos sistemas y se preparó un asiento de conversión a enero 1 de 2017, los cuales ya fueron registrados oficialmente en los libros correspondientes.</w:t>
            </w:r>
          </w:p>
        </w:tc>
      </w:tr>
      <w:tr w:rsidR="00CE6520" w:rsidRPr="001076C5" w14:paraId="5EB2BD1E" w14:textId="77777777" w:rsidTr="00866E79">
        <w:trPr>
          <w:trHeight w:val="135"/>
        </w:trPr>
        <w:tc>
          <w:tcPr>
            <w:tcW w:w="5019" w:type="dxa"/>
            <w:shd w:val="clear" w:color="auto" w:fill="auto"/>
          </w:tcPr>
          <w:p w14:paraId="4D7C8C16" w14:textId="77777777" w:rsidR="00CE6520" w:rsidRPr="006718B0" w:rsidRDefault="00CE6520" w:rsidP="003055A3">
            <w:pPr>
              <w:pStyle w:val="Prrafodelista"/>
              <w:numPr>
                <w:ilvl w:val="0"/>
                <w:numId w:val="53"/>
              </w:numPr>
              <w:spacing w:after="200" w:line="276" w:lineRule="auto"/>
              <w:jc w:val="both"/>
              <w:rPr>
                <w:rFonts w:ascii="Tahoma" w:eastAsia="Calibri" w:hAnsi="Tahoma" w:cs="Tahoma"/>
              </w:rPr>
            </w:pPr>
            <w:r w:rsidRPr="006718B0">
              <w:rPr>
                <w:rFonts w:ascii="Tahoma" w:eastAsia="Calibri" w:hAnsi="Tahoma" w:cs="Tahoma"/>
              </w:rPr>
              <w:t>Presentación de los primeros estados financieros bajo NIIF en diciembre 31 de 2017</w:t>
            </w:r>
          </w:p>
        </w:tc>
        <w:tc>
          <w:tcPr>
            <w:tcW w:w="4881" w:type="dxa"/>
            <w:shd w:val="clear" w:color="auto" w:fill="auto"/>
          </w:tcPr>
          <w:p w14:paraId="3E16F8C4" w14:textId="77777777" w:rsidR="00CE6520" w:rsidRPr="006718B0" w:rsidRDefault="00CE6520" w:rsidP="00CE6520">
            <w:pPr>
              <w:spacing w:after="200" w:line="276" w:lineRule="auto"/>
              <w:jc w:val="both"/>
              <w:rPr>
                <w:rFonts w:ascii="Tahoma" w:eastAsia="Calibri" w:hAnsi="Tahoma" w:cs="Tahoma"/>
              </w:rPr>
            </w:pPr>
            <w:r w:rsidRPr="006718B0">
              <w:rPr>
                <w:rFonts w:ascii="Tahoma" w:eastAsia="Calibri" w:hAnsi="Tahoma" w:cs="Tahoma"/>
              </w:rPr>
              <w:t>Tanto para los informes de la Superintendencia del Subsidio Familiar, así como para la Superintendencia Nacional de Salud, así como para la asamblea general ordinaria de afiliados del año 2018 se presentaron los siguientes estados financieros a diciembre 31 de 2017 comparados con los estados financieros de fin de transición del año 2016, cuyo conjunto completo incluyó:</w:t>
            </w:r>
          </w:p>
          <w:p w14:paraId="125249B4" w14:textId="77777777" w:rsidR="00CE6520" w:rsidRPr="006718B0" w:rsidRDefault="00CE6520" w:rsidP="00147D41">
            <w:pPr>
              <w:pStyle w:val="Prrafodelista"/>
              <w:numPr>
                <w:ilvl w:val="0"/>
                <w:numId w:val="97"/>
              </w:numPr>
              <w:spacing w:after="200" w:line="276" w:lineRule="auto"/>
              <w:jc w:val="both"/>
              <w:rPr>
                <w:rFonts w:ascii="Tahoma" w:eastAsia="Calibri" w:hAnsi="Tahoma" w:cs="Tahoma"/>
              </w:rPr>
            </w:pPr>
            <w:r w:rsidRPr="006718B0">
              <w:rPr>
                <w:rFonts w:ascii="Tahoma" w:eastAsia="Calibri" w:hAnsi="Tahoma" w:cs="Tahoma"/>
              </w:rPr>
              <w:t>Estado de Situación Financiera</w:t>
            </w:r>
          </w:p>
          <w:p w14:paraId="79E23157" w14:textId="77777777" w:rsidR="00CE6520" w:rsidRPr="006718B0" w:rsidRDefault="00CE6520" w:rsidP="00147D41">
            <w:pPr>
              <w:pStyle w:val="Prrafodelista"/>
              <w:numPr>
                <w:ilvl w:val="0"/>
                <w:numId w:val="97"/>
              </w:numPr>
              <w:spacing w:after="200" w:line="276" w:lineRule="auto"/>
              <w:jc w:val="both"/>
              <w:rPr>
                <w:rFonts w:ascii="Tahoma" w:eastAsia="Calibri" w:hAnsi="Tahoma" w:cs="Tahoma"/>
              </w:rPr>
            </w:pPr>
            <w:r w:rsidRPr="006718B0">
              <w:rPr>
                <w:rFonts w:ascii="Tahoma" w:eastAsia="Calibri" w:hAnsi="Tahoma" w:cs="Tahoma"/>
              </w:rPr>
              <w:t>Estado de Resultados Integral</w:t>
            </w:r>
          </w:p>
          <w:p w14:paraId="758BC439" w14:textId="77777777" w:rsidR="00CE6520" w:rsidRPr="006718B0" w:rsidRDefault="00CE6520" w:rsidP="00147D41">
            <w:pPr>
              <w:pStyle w:val="Prrafodelista"/>
              <w:numPr>
                <w:ilvl w:val="0"/>
                <w:numId w:val="97"/>
              </w:numPr>
              <w:spacing w:after="200" w:line="276" w:lineRule="auto"/>
              <w:jc w:val="both"/>
              <w:rPr>
                <w:rFonts w:ascii="Tahoma" w:eastAsia="Calibri" w:hAnsi="Tahoma" w:cs="Tahoma"/>
              </w:rPr>
            </w:pPr>
            <w:r w:rsidRPr="006718B0">
              <w:rPr>
                <w:rFonts w:ascii="Tahoma" w:eastAsia="Calibri" w:hAnsi="Tahoma" w:cs="Tahoma"/>
              </w:rPr>
              <w:t>Estado de Cambios en el Patrimonio</w:t>
            </w:r>
          </w:p>
          <w:p w14:paraId="0DF3B506" w14:textId="77777777" w:rsidR="00CE6520" w:rsidRDefault="00CE6520" w:rsidP="00147D41">
            <w:pPr>
              <w:pStyle w:val="Prrafodelista"/>
              <w:numPr>
                <w:ilvl w:val="0"/>
                <w:numId w:val="97"/>
              </w:numPr>
              <w:spacing w:after="200" w:line="276" w:lineRule="auto"/>
              <w:jc w:val="both"/>
              <w:rPr>
                <w:rFonts w:ascii="Tahoma" w:eastAsia="Calibri" w:hAnsi="Tahoma" w:cs="Tahoma"/>
              </w:rPr>
            </w:pPr>
            <w:r w:rsidRPr="006718B0">
              <w:rPr>
                <w:rFonts w:ascii="Tahoma" w:eastAsia="Calibri" w:hAnsi="Tahoma" w:cs="Tahoma"/>
              </w:rPr>
              <w:t>Estado de Flujos de Efectivo</w:t>
            </w:r>
          </w:p>
          <w:p w14:paraId="59745376" w14:textId="77777777" w:rsidR="00CE6520" w:rsidRPr="00CE6520" w:rsidRDefault="00CE6520" w:rsidP="00147D41">
            <w:pPr>
              <w:pStyle w:val="Prrafodelista"/>
              <w:numPr>
                <w:ilvl w:val="0"/>
                <w:numId w:val="97"/>
              </w:numPr>
              <w:spacing w:after="200" w:line="276" w:lineRule="auto"/>
              <w:jc w:val="both"/>
              <w:rPr>
                <w:rFonts w:ascii="Tahoma" w:eastAsia="Calibri" w:hAnsi="Tahoma" w:cs="Tahoma"/>
              </w:rPr>
            </w:pPr>
            <w:r w:rsidRPr="00CE6520">
              <w:rPr>
                <w:rFonts w:ascii="Tahoma" w:eastAsia="Calibri" w:hAnsi="Tahoma" w:cs="Tahoma"/>
              </w:rPr>
              <w:t>Notas a los estados financieros</w:t>
            </w:r>
          </w:p>
        </w:tc>
      </w:tr>
      <w:tr w:rsidR="00CE6520" w:rsidRPr="001076C5" w14:paraId="657B266E" w14:textId="77777777" w:rsidTr="00866E79">
        <w:trPr>
          <w:trHeight w:val="135"/>
        </w:trPr>
        <w:tc>
          <w:tcPr>
            <w:tcW w:w="5019" w:type="dxa"/>
            <w:shd w:val="clear" w:color="auto" w:fill="auto"/>
          </w:tcPr>
          <w:p w14:paraId="0A0E0D48" w14:textId="77777777" w:rsidR="00CE6520" w:rsidRPr="006718B0" w:rsidRDefault="00CE6520" w:rsidP="003055A3">
            <w:pPr>
              <w:pStyle w:val="Prrafodelista"/>
              <w:numPr>
                <w:ilvl w:val="0"/>
                <w:numId w:val="53"/>
              </w:numPr>
              <w:spacing w:after="200" w:line="276" w:lineRule="auto"/>
              <w:jc w:val="both"/>
              <w:rPr>
                <w:rFonts w:ascii="Tahoma" w:eastAsia="Calibri" w:hAnsi="Tahoma" w:cs="Tahoma"/>
              </w:rPr>
            </w:pPr>
            <w:r w:rsidRPr="006718B0">
              <w:rPr>
                <w:rFonts w:ascii="Tahoma" w:eastAsia="Calibri" w:hAnsi="Tahoma" w:cs="Tahoma"/>
              </w:rPr>
              <w:t>El E.T. hasta el año gravable de 2016 obligaba llevar dos libros  o llevar un libro tributario para efectos de mostrar la incidencia de las NIIF dentro de las normas fiscales.</w:t>
            </w:r>
          </w:p>
        </w:tc>
        <w:tc>
          <w:tcPr>
            <w:tcW w:w="4881" w:type="dxa"/>
            <w:shd w:val="clear" w:color="auto" w:fill="auto"/>
          </w:tcPr>
          <w:p w14:paraId="58202D6A" w14:textId="77777777" w:rsidR="00CE6520" w:rsidRPr="006718B0" w:rsidRDefault="00CE6520" w:rsidP="00CE6520">
            <w:pPr>
              <w:spacing w:after="200" w:line="276" w:lineRule="auto"/>
              <w:jc w:val="both"/>
              <w:rPr>
                <w:rFonts w:ascii="Tahoma" w:eastAsia="Calibri" w:hAnsi="Tahoma" w:cs="Tahoma"/>
              </w:rPr>
            </w:pPr>
            <w:r w:rsidRPr="001076C5">
              <w:rPr>
                <w:rFonts w:ascii="Tahoma" w:eastAsia="Calibri" w:hAnsi="Tahoma" w:cs="Tahoma"/>
                <w:lang w:eastAsia="en-US"/>
              </w:rPr>
              <w:t>En Sistemas hasta diciembre 31 de 2016 se llevaron simultáneamente los dos libros, uno en COLGAAP y otro en NIIF para cumplir la norma tributaria.</w:t>
            </w:r>
          </w:p>
        </w:tc>
      </w:tr>
      <w:tr w:rsidR="00CE6520" w:rsidRPr="001076C5" w14:paraId="2E949C92" w14:textId="77777777" w:rsidTr="00866E79">
        <w:trPr>
          <w:trHeight w:val="66"/>
        </w:trPr>
        <w:tc>
          <w:tcPr>
            <w:tcW w:w="5019" w:type="dxa"/>
            <w:shd w:val="clear" w:color="auto" w:fill="auto"/>
          </w:tcPr>
          <w:p w14:paraId="407E2B85" w14:textId="77777777" w:rsidR="00CE6520" w:rsidRPr="007560FC" w:rsidRDefault="00CE6520" w:rsidP="003055A3">
            <w:pPr>
              <w:pStyle w:val="Prrafodelista"/>
              <w:numPr>
                <w:ilvl w:val="0"/>
                <w:numId w:val="53"/>
              </w:numPr>
              <w:spacing w:after="200" w:line="276" w:lineRule="auto"/>
              <w:jc w:val="both"/>
              <w:rPr>
                <w:rFonts w:ascii="Tahoma" w:eastAsia="Calibri" w:hAnsi="Tahoma" w:cs="Tahoma"/>
                <w:lang w:eastAsia="en-US"/>
              </w:rPr>
            </w:pPr>
            <w:r w:rsidRPr="007560FC">
              <w:rPr>
                <w:rFonts w:ascii="Tahoma" w:eastAsia="Calibri" w:hAnsi="Tahoma" w:cs="Tahoma"/>
                <w:lang w:eastAsia="en-US"/>
              </w:rPr>
              <w:t xml:space="preserve">La Reforma Tributaria del año 2016 Ley 1819 de 2016 obliga presentar Conciliaciones fiscales entre las NIIF </w:t>
            </w:r>
            <w:r w:rsidRPr="007560FC">
              <w:rPr>
                <w:rFonts w:ascii="Tahoma" w:eastAsia="Calibri" w:hAnsi="Tahoma" w:cs="Tahoma"/>
                <w:lang w:eastAsia="en-US"/>
              </w:rPr>
              <w:lastRenderedPageBreak/>
              <w:t>y el E.T.</w:t>
            </w:r>
          </w:p>
        </w:tc>
        <w:tc>
          <w:tcPr>
            <w:tcW w:w="4881" w:type="dxa"/>
            <w:shd w:val="clear" w:color="auto" w:fill="auto"/>
          </w:tcPr>
          <w:p w14:paraId="435853D3" w14:textId="77777777" w:rsidR="00CE6520" w:rsidRPr="001076C5" w:rsidRDefault="00CE6520" w:rsidP="00CE6520">
            <w:pPr>
              <w:spacing w:after="200" w:line="276" w:lineRule="auto"/>
              <w:jc w:val="both"/>
              <w:rPr>
                <w:rFonts w:ascii="Tahoma" w:eastAsia="Calibri" w:hAnsi="Tahoma" w:cs="Tahoma"/>
                <w:lang w:eastAsia="en-US"/>
              </w:rPr>
            </w:pPr>
            <w:r w:rsidRPr="001076C5">
              <w:rPr>
                <w:rFonts w:ascii="Tahoma" w:eastAsia="Calibri" w:hAnsi="Tahoma" w:cs="Tahoma"/>
                <w:lang w:eastAsia="en-US"/>
              </w:rPr>
              <w:lastRenderedPageBreak/>
              <w:t xml:space="preserve">Se proyectó en Sistemas, procedimientos para lograr mostrar a partir del año gravable del año 2017, las conciliaciones fiscales de patrimonio y de renta </w:t>
            </w:r>
            <w:r w:rsidRPr="001076C5">
              <w:rPr>
                <w:rFonts w:ascii="Tahoma" w:eastAsia="Calibri" w:hAnsi="Tahoma" w:cs="Tahoma"/>
                <w:lang w:eastAsia="en-US"/>
              </w:rPr>
              <w:lastRenderedPageBreak/>
              <w:t>correspondientes.</w:t>
            </w:r>
          </w:p>
        </w:tc>
      </w:tr>
      <w:tr w:rsidR="00CE6520" w:rsidRPr="00777EB3" w14:paraId="37E89127" w14:textId="77777777" w:rsidTr="00866E79">
        <w:trPr>
          <w:trHeight w:val="66"/>
        </w:trPr>
        <w:tc>
          <w:tcPr>
            <w:tcW w:w="5019" w:type="dxa"/>
            <w:shd w:val="clear" w:color="auto" w:fill="auto"/>
          </w:tcPr>
          <w:p w14:paraId="16475B7E" w14:textId="77777777" w:rsidR="00CE6520" w:rsidRPr="00777EB3" w:rsidRDefault="007560FC" w:rsidP="003055A3">
            <w:pPr>
              <w:numPr>
                <w:ilvl w:val="0"/>
                <w:numId w:val="53"/>
              </w:numPr>
              <w:spacing w:after="200" w:line="276" w:lineRule="auto"/>
              <w:contextualSpacing/>
              <w:jc w:val="both"/>
              <w:rPr>
                <w:rFonts w:ascii="Tahoma" w:eastAsia="Calibri" w:hAnsi="Tahoma" w:cs="Tahoma"/>
                <w:lang w:eastAsia="en-US"/>
              </w:rPr>
            </w:pPr>
            <w:r>
              <w:rPr>
                <w:rFonts w:ascii="Tahoma" w:eastAsia="Calibri" w:hAnsi="Tahoma" w:cs="Tahoma"/>
                <w:lang w:eastAsia="en-US"/>
              </w:rPr>
              <w:lastRenderedPageBreak/>
              <w:t>Se</w:t>
            </w:r>
            <w:r w:rsidR="00CE6520" w:rsidRPr="00777EB3">
              <w:rPr>
                <w:rFonts w:ascii="Tahoma" w:eastAsia="Calibri" w:hAnsi="Tahoma" w:cs="Tahoma"/>
                <w:lang w:eastAsia="en-US"/>
              </w:rPr>
              <w:t>gún el artículo 19-2 del Estatuto Tributario modificado por la Ley 1819 de 2016, las Cajas de Compensación Familiar son contribuyentes al impuesto de renta y complementarios cuando realice actividades comerciales, industriales o financieras. COMFAORIENTE no ejerce esas actividades, por lo tanto es una entidad no contribuyente al impuesto de renta y complementarios y por ende solo de</w:t>
            </w:r>
            <w:r>
              <w:rPr>
                <w:rFonts w:ascii="Tahoma" w:eastAsia="Calibri" w:hAnsi="Tahoma" w:cs="Tahoma"/>
                <w:lang w:eastAsia="en-US"/>
              </w:rPr>
              <w:t>berá presentar declaración de In</w:t>
            </w:r>
            <w:r w:rsidR="00CE6520" w:rsidRPr="00777EB3">
              <w:rPr>
                <w:rFonts w:ascii="Tahoma" w:eastAsia="Calibri" w:hAnsi="Tahoma" w:cs="Tahoma"/>
                <w:lang w:eastAsia="en-US"/>
              </w:rPr>
              <w:t>gresos y patrimonio.</w:t>
            </w:r>
          </w:p>
        </w:tc>
        <w:tc>
          <w:tcPr>
            <w:tcW w:w="4881" w:type="dxa"/>
            <w:shd w:val="clear" w:color="auto" w:fill="auto"/>
          </w:tcPr>
          <w:p w14:paraId="4A8DAB11" w14:textId="77777777" w:rsidR="00CE6520" w:rsidRPr="00777EB3" w:rsidRDefault="00CE6520" w:rsidP="00CE6520">
            <w:pPr>
              <w:spacing w:after="200" w:line="276" w:lineRule="auto"/>
              <w:jc w:val="both"/>
              <w:rPr>
                <w:rFonts w:ascii="Tahoma" w:eastAsia="Calibri" w:hAnsi="Tahoma" w:cs="Tahoma"/>
                <w:lang w:eastAsia="en-US"/>
              </w:rPr>
            </w:pPr>
            <w:r w:rsidRPr="00777EB3">
              <w:rPr>
                <w:rFonts w:ascii="Tahoma" w:eastAsia="Calibri" w:hAnsi="Tahoma" w:cs="Tahoma"/>
                <w:lang w:eastAsia="en-US"/>
              </w:rPr>
              <w:t>Las entidades que presentan declaración de ingresos y patrimonio incluirá sus datos contables y por ende no tendrá diferencias contables-fiscales, ni tendrá que liquidar impuestos diferidos porqué en esas condiciones de no tener actividades comerciales, industriales o financieras, no es contribuyente al impuesto de renta. Al no existir diferencias contables y fiscales ni tener que liquidar impuestos diferidos, no le obliga presentar CONCILIACIÓN CONTABLE – FISCAL.</w:t>
            </w:r>
          </w:p>
        </w:tc>
      </w:tr>
      <w:tr w:rsidR="00CE6520" w:rsidRPr="00777EB3" w14:paraId="7E39B599" w14:textId="77777777" w:rsidTr="00866E79">
        <w:trPr>
          <w:trHeight w:val="66"/>
        </w:trPr>
        <w:tc>
          <w:tcPr>
            <w:tcW w:w="5019" w:type="dxa"/>
            <w:shd w:val="clear" w:color="auto" w:fill="auto"/>
          </w:tcPr>
          <w:p w14:paraId="7015672C" w14:textId="77777777" w:rsidR="00CE6520" w:rsidRPr="00777EB3" w:rsidRDefault="00CE6520" w:rsidP="003055A3">
            <w:pPr>
              <w:numPr>
                <w:ilvl w:val="0"/>
                <w:numId w:val="53"/>
              </w:numPr>
              <w:spacing w:after="200" w:line="276" w:lineRule="auto"/>
              <w:contextualSpacing/>
              <w:jc w:val="both"/>
              <w:rPr>
                <w:rFonts w:ascii="Tahoma" w:eastAsia="Calibri" w:hAnsi="Tahoma" w:cs="Tahoma"/>
                <w:lang w:eastAsia="en-US"/>
              </w:rPr>
            </w:pPr>
            <w:r w:rsidRPr="00777EB3">
              <w:rPr>
                <w:rFonts w:ascii="Tahoma" w:eastAsia="Calibri" w:hAnsi="Tahoma" w:cs="Tahoma"/>
                <w:lang w:eastAsia="en-US"/>
              </w:rPr>
              <w:t>La Ley de Financiamiento o reforma tributaria del año 2018 no modificó la norma del art 19-2 E.T., no obstante si existió una exención para todo el sector cooperativo o solidario de no pagar aportes parafiscales del SENA e ICBF, así como al régimen contributivo de Salud; sin afectar el pago de aportes parafiscales que realizan las personas naturales y jurídicas al sistema del subsidio familiar</w:t>
            </w:r>
          </w:p>
        </w:tc>
        <w:tc>
          <w:tcPr>
            <w:tcW w:w="4881" w:type="dxa"/>
            <w:shd w:val="clear" w:color="auto" w:fill="auto"/>
          </w:tcPr>
          <w:p w14:paraId="0023F34E" w14:textId="77777777" w:rsidR="00CE6520" w:rsidRPr="00777EB3" w:rsidRDefault="00CE6520" w:rsidP="00CE6520">
            <w:pPr>
              <w:spacing w:after="200" w:line="276" w:lineRule="auto"/>
              <w:jc w:val="both"/>
              <w:rPr>
                <w:rFonts w:ascii="Tahoma" w:eastAsia="Calibri" w:hAnsi="Tahoma" w:cs="Tahoma"/>
                <w:lang w:eastAsia="en-US"/>
              </w:rPr>
            </w:pPr>
            <w:r w:rsidRPr="00777EB3">
              <w:rPr>
                <w:rFonts w:ascii="Tahoma" w:eastAsia="Calibri" w:hAnsi="Tahoma" w:cs="Tahoma"/>
                <w:lang w:eastAsia="en-US"/>
              </w:rPr>
              <w:t>La exención al sector cooperativo o solidario de no pagar aportes parafiscales al SENA, ICBF y al régimen contributivo de Salud, no afectó a los aportes parafiscales del 4% a las Cajas de Compensación Familiar, sin embargo existe un riesgo latente sobre ese ingreso a las CCF en la cual ese sector podría insistir en pedir la eliminación del aporte parafiscal a las CCF. Para COMFAORIENTE la exención de no pagar el aporte patronal al régimen contributivo podría afectarla con los correspondientes a los afiliados a ese régimen que pertenezcan al sector cooperativo o solidario.</w:t>
            </w:r>
          </w:p>
        </w:tc>
      </w:tr>
      <w:tr w:rsidR="00F84439" w:rsidRPr="00EF647D" w14:paraId="41451608" w14:textId="77777777" w:rsidTr="00866E79">
        <w:trPr>
          <w:trHeight w:val="66"/>
        </w:trPr>
        <w:tc>
          <w:tcPr>
            <w:tcW w:w="5019" w:type="dxa"/>
            <w:shd w:val="clear" w:color="auto" w:fill="auto"/>
          </w:tcPr>
          <w:p w14:paraId="06F8AC9E" w14:textId="77777777" w:rsidR="00F84439" w:rsidRPr="00EF647D" w:rsidRDefault="00F84439" w:rsidP="003055A3">
            <w:pPr>
              <w:numPr>
                <w:ilvl w:val="0"/>
                <w:numId w:val="53"/>
              </w:numPr>
              <w:spacing w:after="200" w:line="276" w:lineRule="auto"/>
              <w:contextualSpacing/>
              <w:jc w:val="both"/>
              <w:rPr>
                <w:rFonts w:ascii="Tahoma" w:eastAsia="Calibri" w:hAnsi="Tahoma" w:cs="Tahoma"/>
                <w:lang w:eastAsia="en-US"/>
              </w:rPr>
            </w:pPr>
            <w:r w:rsidRPr="00EF647D">
              <w:rPr>
                <w:rFonts w:ascii="Tahoma" w:eastAsia="Calibri" w:hAnsi="Tahoma" w:cs="Tahoma"/>
                <w:lang w:eastAsia="en-US"/>
              </w:rPr>
              <w:t>Presentación de los segundos estados financieros bajo NIIF a diciembre 31 de 2018</w:t>
            </w:r>
          </w:p>
        </w:tc>
        <w:tc>
          <w:tcPr>
            <w:tcW w:w="4881" w:type="dxa"/>
            <w:shd w:val="clear" w:color="auto" w:fill="auto"/>
          </w:tcPr>
          <w:p w14:paraId="0D02D8D5" w14:textId="77777777" w:rsidR="00F84439" w:rsidRPr="00EF647D" w:rsidRDefault="00F84439" w:rsidP="00CE6520">
            <w:pPr>
              <w:spacing w:after="200" w:line="276" w:lineRule="auto"/>
              <w:jc w:val="both"/>
              <w:rPr>
                <w:rFonts w:ascii="Tahoma" w:eastAsia="Calibri" w:hAnsi="Tahoma" w:cs="Tahoma"/>
                <w:lang w:eastAsia="en-US"/>
              </w:rPr>
            </w:pPr>
            <w:r w:rsidRPr="00EF647D">
              <w:rPr>
                <w:rFonts w:ascii="Tahoma" w:eastAsia="Calibri" w:hAnsi="Tahoma" w:cs="Tahoma"/>
                <w:lang w:eastAsia="en-US"/>
              </w:rPr>
              <w:t xml:space="preserve">Incluyó presentación comparativa con el año 2017 que fueron los primeros estados financieros bajo NIIF Certificados (art.37 Ley 222/95) y Dictaminados (art. 38 Ley </w:t>
            </w:r>
            <w:r w:rsidRPr="00EF647D">
              <w:rPr>
                <w:rFonts w:ascii="Tahoma" w:eastAsia="Calibri" w:hAnsi="Tahoma" w:cs="Tahoma"/>
                <w:lang w:eastAsia="en-US"/>
              </w:rPr>
              <w:lastRenderedPageBreak/>
              <w:t>222/95).</w:t>
            </w:r>
          </w:p>
        </w:tc>
      </w:tr>
      <w:tr w:rsidR="00DC088B" w:rsidRPr="00EF647D" w14:paraId="0C9B53A7" w14:textId="77777777" w:rsidTr="00866E79">
        <w:trPr>
          <w:trHeight w:val="66"/>
        </w:trPr>
        <w:tc>
          <w:tcPr>
            <w:tcW w:w="5019" w:type="dxa"/>
            <w:shd w:val="clear" w:color="auto" w:fill="auto"/>
          </w:tcPr>
          <w:p w14:paraId="126B02A8" w14:textId="77777777" w:rsidR="00DC088B" w:rsidRPr="00EF647D" w:rsidRDefault="00DC088B" w:rsidP="003055A3">
            <w:pPr>
              <w:numPr>
                <w:ilvl w:val="0"/>
                <w:numId w:val="53"/>
              </w:numPr>
              <w:spacing w:after="200" w:line="276" w:lineRule="auto"/>
              <w:contextualSpacing/>
              <w:jc w:val="both"/>
              <w:rPr>
                <w:rFonts w:ascii="Tahoma" w:eastAsia="Calibri" w:hAnsi="Tahoma" w:cs="Tahoma"/>
                <w:lang w:eastAsia="en-US"/>
              </w:rPr>
            </w:pPr>
            <w:r w:rsidRPr="00EF647D">
              <w:rPr>
                <w:rFonts w:ascii="Tahoma" w:eastAsia="Calibri" w:hAnsi="Tahoma" w:cs="Tahoma"/>
                <w:lang w:eastAsia="en-US"/>
              </w:rPr>
              <w:lastRenderedPageBreak/>
              <w:t xml:space="preserve">El decreto 2270 de 2019 derogó algunas  normas vigentes del decreto 2649 de 1993 y las formalizó oficialmente dentro del anexo 6 adicionado al DUR 2420/15 en cuanto a </w:t>
            </w:r>
            <w:r w:rsidR="0065461F" w:rsidRPr="00EF647D">
              <w:rPr>
                <w:rFonts w:ascii="Tahoma" w:eastAsia="Calibri" w:hAnsi="Tahoma" w:cs="Tahoma"/>
                <w:lang w:eastAsia="en-US"/>
              </w:rPr>
              <w:t>estados financieros extraordinarios, asientos, verificación de las afirmaciones, pensiones de jubilación, registro</w:t>
            </w:r>
            <w:r w:rsidR="00A64ED1" w:rsidRPr="00EF647D">
              <w:rPr>
                <w:rFonts w:ascii="Tahoma" w:eastAsia="Calibri" w:hAnsi="Tahoma" w:cs="Tahoma"/>
                <w:lang w:eastAsia="en-US"/>
              </w:rPr>
              <w:t xml:space="preserve">, forma de llevar </w:t>
            </w:r>
            <w:r w:rsidR="0065461F" w:rsidRPr="00EF647D">
              <w:rPr>
                <w:rFonts w:ascii="Tahoma" w:eastAsia="Calibri" w:hAnsi="Tahoma" w:cs="Tahoma"/>
                <w:lang w:eastAsia="en-US"/>
              </w:rPr>
              <w:t>los libros, soportes, comprobantes de contabilidad, inventario de mercancías, libro de actas, exhibición, conservación, destrucción, pérdidas y reconstrucción de los libros.</w:t>
            </w:r>
          </w:p>
        </w:tc>
        <w:tc>
          <w:tcPr>
            <w:tcW w:w="4881" w:type="dxa"/>
            <w:shd w:val="clear" w:color="auto" w:fill="auto"/>
          </w:tcPr>
          <w:p w14:paraId="2E51A107" w14:textId="77777777" w:rsidR="00DC088B" w:rsidRPr="00EF647D" w:rsidRDefault="0065461F" w:rsidP="00CE6520">
            <w:pPr>
              <w:spacing w:after="200" w:line="276" w:lineRule="auto"/>
              <w:jc w:val="both"/>
              <w:rPr>
                <w:rFonts w:ascii="Tahoma" w:eastAsia="Calibri" w:hAnsi="Tahoma" w:cs="Tahoma"/>
                <w:lang w:eastAsia="en-US"/>
              </w:rPr>
            </w:pPr>
            <w:r w:rsidRPr="00EF647D">
              <w:rPr>
                <w:rFonts w:ascii="Tahoma" w:eastAsia="Calibri" w:hAnsi="Tahoma" w:cs="Tahoma"/>
                <w:lang w:eastAsia="en-US"/>
              </w:rPr>
              <w:t>Se adicionó el presente MPC en cuanto a la responsabilidad del representante legal y el contador establecida en el artículo 37 de la Ley 222 de 1995 sobre la verificación de las afirmaciones explícitas e implícitas en los estados financieros y se informó sobre el soporte jurídico relacionado con lo incluido en el anexo 6 del decreto 2270 de 2019 que se estaba aplicando dentro de los procedimientos de contabilidad antiguamente en los artículos 29, 56, 57, 123 a 135 del decreto 2649 de 1993.</w:t>
            </w:r>
          </w:p>
        </w:tc>
      </w:tr>
      <w:tr w:rsidR="007560FC" w:rsidRPr="00EF647D" w14:paraId="1C7D21E4" w14:textId="77777777" w:rsidTr="00866E79">
        <w:trPr>
          <w:trHeight w:val="66"/>
        </w:trPr>
        <w:tc>
          <w:tcPr>
            <w:tcW w:w="5019" w:type="dxa"/>
            <w:shd w:val="clear" w:color="auto" w:fill="auto"/>
          </w:tcPr>
          <w:p w14:paraId="3DE4D36F" w14:textId="77777777" w:rsidR="007560FC" w:rsidRPr="00EF647D" w:rsidRDefault="007560FC" w:rsidP="003055A3">
            <w:pPr>
              <w:numPr>
                <w:ilvl w:val="0"/>
                <w:numId w:val="53"/>
              </w:numPr>
              <w:spacing w:after="200" w:line="276" w:lineRule="auto"/>
              <w:contextualSpacing/>
              <w:jc w:val="both"/>
              <w:rPr>
                <w:rFonts w:ascii="Tahoma" w:eastAsia="Calibri" w:hAnsi="Tahoma" w:cs="Tahoma"/>
                <w:lang w:eastAsia="en-US"/>
              </w:rPr>
            </w:pPr>
            <w:r w:rsidRPr="00EF647D">
              <w:rPr>
                <w:rFonts w:ascii="Tahoma" w:eastAsia="Calibri" w:hAnsi="Tahoma" w:cs="Tahoma"/>
                <w:lang w:eastAsia="en-US"/>
              </w:rPr>
              <w:t>Presentación inicial y modificaciones al Manual de Políticas Contables (MPC) aprobadas por el Consejo Directivo</w:t>
            </w:r>
          </w:p>
        </w:tc>
        <w:tc>
          <w:tcPr>
            <w:tcW w:w="4881" w:type="dxa"/>
            <w:shd w:val="clear" w:color="auto" w:fill="auto"/>
          </w:tcPr>
          <w:p w14:paraId="0E9011C9" w14:textId="77777777" w:rsidR="00F84439" w:rsidRPr="00EF647D" w:rsidRDefault="007560FC" w:rsidP="00F84439">
            <w:pPr>
              <w:spacing w:line="276" w:lineRule="auto"/>
              <w:jc w:val="both"/>
              <w:rPr>
                <w:rFonts w:ascii="Tahoma" w:eastAsia="Calibri" w:hAnsi="Tahoma" w:cs="Tahoma"/>
                <w:lang w:eastAsia="en-US"/>
              </w:rPr>
            </w:pPr>
            <w:r w:rsidRPr="00EF647D">
              <w:rPr>
                <w:rFonts w:ascii="Tahoma" w:eastAsia="Calibri" w:hAnsi="Tahoma" w:cs="Tahoma"/>
                <w:lang w:eastAsia="en-US"/>
              </w:rPr>
              <w:t>Aprobación</w:t>
            </w:r>
            <w:r w:rsidR="00F84439" w:rsidRPr="00EF647D">
              <w:rPr>
                <w:rFonts w:ascii="Tahoma" w:eastAsia="Calibri" w:hAnsi="Tahoma" w:cs="Tahoma"/>
                <w:lang w:eastAsia="en-US"/>
              </w:rPr>
              <w:t xml:space="preserve"> Inicial: Acta 1998 dic.16 2015</w:t>
            </w:r>
          </w:p>
          <w:p w14:paraId="4806F1EF" w14:textId="77777777" w:rsidR="00F84439" w:rsidRPr="00EF647D" w:rsidRDefault="007560FC" w:rsidP="00F84439">
            <w:pPr>
              <w:spacing w:line="276" w:lineRule="auto"/>
              <w:jc w:val="both"/>
              <w:rPr>
                <w:rFonts w:ascii="Tahoma" w:eastAsia="Calibri" w:hAnsi="Tahoma" w:cs="Tahoma"/>
                <w:lang w:eastAsia="en-US"/>
              </w:rPr>
            </w:pPr>
            <w:r w:rsidRPr="00EF647D">
              <w:rPr>
                <w:rFonts w:ascii="Tahoma" w:eastAsia="Calibri" w:hAnsi="Tahoma" w:cs="Tahoma"/>
                <w:lang w:eastAsia="en-US"/>
              </w:rPr>
              <w:t xml:space="preserve">Modificaciones </w:t>
            </w:r>
          </w:p>
          <w:p w14:paraId="4D7C3437" w14:textId="77777777" w:rsidR="007560FC" w:rsidRPr="00EF647D" w:rsidRDefault="007560FC" w:rsidP="00F84439">
            <w:pPr>
              <w:spacing w:line="276" w:lineRule="auto"/>
              <w:jc w:val="both"/>
              <w:rPr>
                <w:rFonts w:ascii="Tahoma" w:eastAsia="Calibri" w:hAnsi="Tahoma" w:cs="Tahoma"/>
                <w:lang w:eastAsia="en-US"/>
              </w:rPr>
            </w:pPr>
            <w:r w:rsidRPr="00EF647D">
              <w:rPr>
                <w:rFonts w:ascii="Tahoma" w:eastAsia="Calibri" w:hAnsi="Tahoma" w:cs="Tahoma"/>
                <w:lang w:eastAsia="en-US"/>
              </w:rPr>
              <w:t>1ª Acta 1010 Enero 27/16 (Dec 2496/15)</w:t>
            </w:r>
          </w:p>
          <w:p w14:paraId="30EC0C61" w14:textId="77777777" w:rsidR="007560FC" w:rsidRPr="00EF647D" w:rsidRDefault="007560FC" w:rsidP="00F84439">
            <w:pPr>
              <w:spacing w:line="276" w:lineRule="auto"/>
              <w:jc w:val="both"/>
              <w:rPr>
                <w:rFonts w:ascii="Tahoma" w:eastAsia="Calibri" w:hAnsi="Tahoma" w:cs="Tahoma"/>
                <w:lang w:eastAsia="en-US"/>
              </w:rPr>
            </w:pPr>
            <w:r w:rsidRPr="00EF647D">
              <w:rPr>
                <w:rFonts w:ascii="Tahoma" w:eastAsia="Calibri" w:hAnsi="Tahoma" w:cs="Tahoma"/>
                <w:lang w:eastAsia="en-US"/>
              </w:rPr>
              <w:t>2ª Acta 1035</w:t>
            </w:r>
            <w:r w:rsidR="00F84439" w:rsidRPr="00EF647D">
              <w:rPr>
                <w:rFonts w:ascii="Tahoma" w:eastAsia="Calibri" w:hAnsi="Tahoma" w:cs="Tahoma"/>
                <w:lang w:eastAsia="en-US"/>
              </w:rPr>
              <w:t xml:space="preserve"> 22 feb/17 P.P.yE.</w:t>
            </w:r>
          </w:p>
          <w:p w14:paraId="6AA3BC61" w14:textId="77777777" w:rsidR="007560FC" w:rsidRPr="00EF647D" w:rsidRDefault="007560FC" w:rsidP="00F84439">
            <w:pPr>
              <w:spacing w:line="276" w:lineRule="auto"/>
              <w:jc w:val="both"/>
              <w:rPr>
                <w:rFonts w:ascii="Tahoma" w:eastAsia="Calibri" w:hAnsi="Tahoma" w:cs="Tahoma"/>
                <w:lang w:eastAsia="en-US"/>
              </w:rPr>
            </w:pPr>
            <w:r w:rsidRPr="00EF647D">
              <w:rPr>
                <w:rFonts w:ascii="Tahoma" w:eastAsia="Calibri" w:hAnsi="Tahoma" w:cs="Tahoma"/>
                <w:lang w:eastAsia="en-US"/>
              </w:rPr>
              <w:t>3ª Acta</w:t>
            </w:r>
            <w:r w:rsidR="00F84439" w:rsidRPr="00EF647D">
              <w:rPr>
                <w:rFonts w:ascii="Tahoma" w:eastAsia="Calibri" w:hAnsi="Tahoma" w:cs="Tahoma"/>
                <w:lang w:eastAsia="en-US"/>
              </w:rPr>
              <w:t xml:space="preserve"> 1956 26 feb/18 - Varias</w:t>
            </w:r>
          </w:p>
          <w:p w14:paraId="267EB898" w14:textId="77777777" w:rsidR="00F84439" w:rsidRPr="00EF647D" w:rsidRDefault="00F84439" w:rsidP="00F84439">
            <w:pPr>
              <w:spacing w:line="276" w:lineRule="auto"/>
              <w:jc w:val="both"/>
              <w:rPr>
                <w:rFonts w:ascii="Tahoma" w:eastAsia="Calibri" w:hAnsi="Tahoma" w:cs="Tahoma"/>
                <w:lang w:eastAsia="en-US"/>
              </w:rPr>
            </w:pPr>
            <w:r w:rsidRPr="00EF647D">
              <w:rPr>
                <w:rFonts w:ascii="Tahoma" w:eastAsia="Calibri" w:hAnsi="Tahoma" w:cs="Tahoma"/>
                <w:lang w:eastAsia="en-US"/>
              </w:rPr>
              <w:t>4ª Acta 1063 30 julio/18 - Varias</w:t>
            </w:r>
          </w:p>
          <w:p w14:paraId="667C7383" w14:textId="77777777" w:rsidR="00F84439" w:rsidRPr="00EF647D" w:rsidRDefault="00F84439" w:rsidP="00F84439">
            <w:pPr>
              <w:spacing w:line="276" w:lineRule="auto"/>
              <w:jc w:val="both"/>
              <w:rPr>
                <w:rFonts w:ascii="Tahoma" w:eastAsia="Calibri" w:hAnsi="Tahoma" w:cs="Tahoma"/>
                <w:lang w:eastAsia="en-US"/>
              </w:rPr>
            </w:pPr>
            <w:r w:rsidRPr="00EF647D">
              <w:rPr>
                <w:rFonts w:ascii="Tahoma" w:eastAsia="Calibri" w:hAnsi="Tahoma" w:cs="Tahoma"/>
                <w:lang w:eastAsia="en-US"/>
              </w:rPr>
              <w:t>5ª Acta 1072 21 febr/19 - Varias</w:t>
            </w:r>
          </w:p>
          <w:p w14:paraId="4F684FB1" w14:textId="77777777" w:rsidR="00F84439" w:rsidRPr="00EF647D" w:rsidRDefault="00F84439" w:rsidP="00F84439">
            <w:pPr>
              <w:spacing w:line="276" w:lineRule="auto"/>
              <w:jc w:val="both"/>
              <w:rPr>
                <w:rFonts w:ascii="Tahoma" w:eastAsia="Calibri" w:hAnsi="Tahoma" w:cs="Tahoma"/>
                <w:lang w:eastAsia="en-US"/>
              </w:rPr>
            </w:pPr>
            <w:r w:rsidRPr="00EF647D">
              <w:rPr>
                <w:rFonts w:ascii="Tahoma" w:eastAsia="Calibri" w:hAnsi="Tahoma" w:cs="Tahoma"/>
                <w:lang w:eastAsia="en-US"/>
              </w:rPr>
              <w:t>6ª Acta 1080 Decreto 2483 de 2018</w:t>
            </w:r>
          </w:p>
          <w:p w14:paraId="6FC610BD" w14:textId="77777777" w:rsidR="0065461F" w:rsidRPr="00EF647D" w:rsidRDefault="0065461F" w:rsidP="00F84439">
            <w:pPr>
              <w:spacing w:line="276" w:lineRule="auto"/>
              <w:jc w:val="both"/>
              <w:rPr>
                <w:rFonts w:ascii="Tahoma" w:eastAsia="Calibri" w:hAnsi="Tahoma" w:cs="Tahoma"/>
                <w:lang w:eastAsia="en-US"/>
              </w:rPr>
            </w:pPr>
            <w:r w:rsidRPr="00EF647D">
              <w:rPr>
                <w:rFonts w:ascii="Tahoma" w:eastAsia="Calibri" w:hAnsi="Tahoma" w:cs="Tahoma"/>
                <w:lang w:eastAsia="en-US"/>
              </w:rPr>
              <w:t xml:space="preserve">7ª Acta </w:t>
            </w:r>
          </w:p>
        </w:tc>
      </w:tr>
    </w:tbl>
    <w:p w14:paraId="0789EBCB" w14:textId="77777777" w:rsidR="009E757F" w:rsidRPr="00EF647D" w:rsidRDefault="009E757F" w:rsidP="008E2D32">
      <w:pPr>
        <w:pStyle w:val="Ttulo1"/>
      </w:pPr>
    </w:p>
    <w:p w14:paraId="5127748E" w14:textId="77777777" w:rsidR="0018700E" w:rsidRDefault="001E13FA" w:rsidP="008E2D32">
      <w:pPr>
        <w:pStyle w:val="Ttulo1"/>
      </w:pPr>
      <w:bookmarkStart w:id="18" w:name="_Toc48840301"/>
      <w:r w:rsidRPr="00EF647D">
        <w:t>VII</w:t>
      </w:r>
      <w:r w:rsidR="00C64E34" w:rsidRPr="00EF647D">
        <w:t>I</w:t>
      </w:r>
      <w:r w:rsidRPr="00EF647D">
        <w:t xml:space="preserve">. </w:t>
      </w:r>
      <w:r w:rsidR="00DF62DD" w:rsidRPr="00EF647D">
        <w:t xml:space="preserve"> </w:t>
      </w:r>
      <w:r w:rsidR="0018700E" w:rsidRPr="00EF647D">
        <w:t>PE</w:t>
      </w:r>
      <w:r w:rsidR="0018700E" w:rsidRPr="00777EB3">
        <w:t>RÍODO DE TRANSICIÓN</w:t>
      </w:r>
      <w:bookmarkEnd w:id="18"/>
    </w:p>
    <w:p w14:paraId="71AF530F" w14:textId="77777777" w:rsidR="009E757F" w:rsidRPr="009E757F" w:rsidRDefault="009E757F" w:rsidP="009E757F"/>
    <w:p w14:paraId="6E1260BB" w14:textId="77777777" w:rsidR="00F50058" w:rsidRPr="00777EB3" w:rsidRDefault="000E794A" w:rsidP="00E62A9D">
      <w:pPr>
        <w:tabs>
          <w:tab w:val="decimal" w:pos="4536"/>
          <w:tab w:val="decimal" w:pos="7088"/>
        </w:tabs>
        <w:spacing w:after="200" w:line="276" w:lineRule="auto"/>
        <w:jc w:val="both"/>
        <w:rPr>
          <w:rFonts w:ascii="Tahoma" w:eastAsia="Calibri" w:hAnsi="Tahoma" w:cs="Tahoma"/>
          <w:lang w:eastAsia="en-US"/>
        </w:rPr>
      </w:pPr>
      <w:r w:rsidRPr="00777EB3">
        <w:rPr>
          <w:rFonts w:ascii="Tahoma" w:hAnsi="Tahoma" w:cs="Tahoma"/>
        </w:rPr>
        <w:t>COMFAORIENTE inició esta etapa en enero 1 de 201</w:t>
      </w:r>
      <w:r w:rsidR="009D4F24" w:rsidRPr="00777EB3">
        <w:rPr>
          <w:rFonts w:ascii="Tahoma" w:hAnsi="Tahoma" w:cs="Tahoma"/>
        </w:rPr>
        <w:t>5</w:t>
      </w:r>
      <w:r w:rsidRPr="00777EB3">
        <w:rPr>
          <w:rFonts w:ascii="Tahoma" w:hAnsi="Tahoma" w:cs="Tahoma"/>
        </w:rPr>
        <w:t xml:space="preserve">, habiéndose preparado el Estado de Situación Financiera de Apertura (ESFA) bajo lo establecido en la Sección 35 del MTN2, sin </w:t>
      </w:r>
      <w:r w:rsidR="00CB1F76" w:rsidRPr="00777EB3">
        <w:rPr>
          <w:rFonts w:ascii="Tahoma" w:hAnsi="Tahoma" w:cs="Tahoma"/>
        </w:rPr>
        <w:t>embargo,</w:t>
      </w:r>
      <w:r w:rsidRPr="00777EB3">
        <w:rPr>
          <w:rFonts w:ascii="Tahoma" w:hAnsi="Tahoma" w:cs="Tahoma"/>
        </w:rPr>
        <w:t xml:space="preserve"> hubo necesidad de preparar un nuevo ESFA a enero 1 de 2016 por lo establecido en el decreto 2496 de 2015, utilizándose la misma metodología del Estado de Situación de Apertura (ESFA), los cuales incluyeron:</w:t>
      </w:r>
    </w:p>
    <w:p w14:paraId="5215D08E" w14:textId="77777777" w:rsidR="00E62A9D" w:rsidRPr="00777EB3" w:rsidRDefault="00E62A9D" w:rsidP="00E62A9D">
      <w:pPr>
        <w:tabs>
          <w:tab w:val="decimal" w:pos="4536"/>
          <w:tab w:val="decimal" w:pos="7088"/>
        </w:tabs>
        <w:spacing w:after="200" w:line="276" w:lineRule="auto"/>
        <w:jc w:val="both"/>
        <w:rPr>
          <w:rFonts w:ascii="Tahoma" w:eastAsia="Calibri" w:hAnsi="Tahoma" w:cs="Tahoma"/>
          <w:b/>
          <w:lang w:eastAsia="en-US"/>
        </w:rPr>
      </w:pPr>
      <w:r w:rsidRPr="00777EB3">
        <w:rPr>
          <w:rFonts w:ascii="Tahoma" w:eastAsia="Calibri" w:hAnsi="Tahoma" w:cs="Tahoma"/>
          <w:b/>
          <w:lang w:eastAsia="en-US"/>
        </w:rPr>
        <w:lastRenderedPageBreak/>
        <w:t xml:space="preserve">Aspectos y cuentas que no tendrían afectación especial por NIIF y se manejarían igual que en PCGA: </w:t>
      </w:r>
    </w:p>
    <w:p w14:paraId="29EEC3B6" w14:textId="77777777" w:rsidR="00E62A9D" w:rsidRPr="00ED41D8" w:rsidRDefault="00E62A9D" w:rsidP="00147D41">
      <w:pPr>
        <w:pStyle w:val="Prrafodelista"/>
        <w:numPr>
          <w:ilvl w:val="0"/>
          <w:numId w:val="54"/>
        </w:numPr>
        <w:tabs>
          <w:tab w:val="decimal" w:pos="4536"/>
          <w:tab w:val="decimal" w:pos="7088"/>
        </w:tabs>
        <w:spacing w:after="200" w:line="276" w:lineRule="auto"/>
        <w:jc w:val="both"/>
        <w:rPr>
          <w:rFonts w:ascii="Tahoma" w:eastAsia="Calibri" w:hAnsi="Tahoma" w:cs="Tahoma"/>
          <w:lang w:eastAsia="en-US"/>
        </w:rPr>
      </w:pPr>
      <w:r w:rsidRPr="00ED41D8">
        <w:rPr>
          <w:rFonts w:ascii="Tahoma" w:eastAsia="Calibri" w:hAnsi="Tahoma" w:cs="Tahoma"/>
          <w:lang w:eastAsia="en-US"/>
        </w:rPr>
        <w:t>Siguen igual en el Activo Caja, Banco, Cuentas de Ahorros a las cuales no se le aplica medición posterior.</w:t>
      </w:r>
    </w:p>
    <w:p w14:paraId="47D6D4B7" w14:textId="77777777" w:rsidR="00E62A9D" w:rsidRPr="00ED41D8" w:rsidRDefault="00E62A9D" w:rsidP="00147D41">
      <w:pPr>
        <w:pStyle w:val="Prrafodelista"/>
        <w:numPr>
          <w:ilvl w:val="0"/>
          <w:numId w:val="54"/>
        </w:numPr>
        <w:tabs>
          <w:tab w:val="decimal" w:pos="4536"/>
          <w:tab w:val="decimal" w:pos="7088"/>
        </w:tabs>
        <w:spacing w:after="200" w:line="276" w:lineRule="auto"/>
        <w:jc w:val="both"/>
        <w:rPr>
          <w:rFonts w:ascii="Tahoma" w:eastAsia="Calibri" w:hAnsi="Tahoma" w:cs="Tahoma"/>
          <w:lang w:eastAsia="en-US"/>
        </w:rPr>
      </w:pPr>
      <w:r w:rsidRPr="00ED41D8">
        <w:rPr>
          <w:rFonts w:ascii="Tahoma" w:eastAsia="Calibri" w:hAnsi="Tahoma" w:cs="Tahoma"/>
          <w:lang w:eastAsia="en-US"/>
        </w:rPr>
        <w:t xml:space="preserve">En los pasivos siguen todos igual excepto </w:t>
      </w:r>
      <w:r w:rsidR="00ED41D8">
        <w:rPr>
          <w:rFonts w:ascii="Tahoma" w:eastAsia="Calibri" w:hAnsi="Tahoma" w:cs="Tahoma"/>
          <w:lang w:eastAsia="en-US"/>
        </w:rPr>
        <w:t>(</w:t>
      </w:r>
      <w:r w:rsidR="004D24D3" w:rsidRPr="00ED41D8">
        <w:rPr>
          <w:rFonts w:ascii="Tahoma" w:eastAsia="Calibri" w:hAnsi="Tahoma" w:cs="Tahoma"/>
          <w:lang w:eastAsia="en-US"/>
        </w:rPr>
        <w:t xml:space="preserve">a): </w:t>
      </w:r>
      <w:r w:rsidRPr="00ED41D8">
        <w:rPr>
          <w:rFonts w:ascii="Tahoma" w:eastAsia="Calibri" w:hAnsi="Tahoma" w:cs="Tahoma"/>
          <w:lang w:eastAsia="en-US"/>
        </w:rPr>
        <w:t>obligaciones financieras y cuentas por pagar no pagadas o utilizadas en un periodo superior a 180 días</w:t>
      </w:r>
      <w:r w:rsidR="00252EFE" w:rsidRPr="00ED41D8">
        <w:rPr>
          <w:rFonts w:ascii="Tahoma" w:eastAsia="Calibri" w:hAnsi="Tahoma" w:cs="Tahoma"/>
          <w:lang w:eastAsia="en-US"/>
        </w:rPr>
        <w:t xml:space="preserve"> a las cuales se les aplicará el costo amortizado, utilizando el método de interés efectivo</w:t>
      </w:r>
      <w:r w:rsidRPr="00ED41D8">
        <w:rPr>
          <w:rFonts w:ascii="Tahoma" w:eastAsia="Calibri" w:hAnsi="Tahoma" w:cs="Tahoma"/>
          <w:lang w:eastAsia="en-US"/>
        </w:rPr>
        <w:t xml:space="preserve"> y </w:t>
      </w:r>
      <w:r w:rsidR="00ED41D8">
        <w:rPr>
          <w:rFonts w:ascii="Tahoma" w:eastAsia="Calibri" w:hAnsi="Tahoma" w:cs="Tahoma"/>
          <w:lang w:eastAsia="en-US"/>
        </w:rPr>
        <w:t>(</w:t>
      </w:r>
      <w:r w:rsidR="004D24D3" w:rsidRPr="00ED41D8">
        <w:rPr>
          <w:rFonts w:ascii="Tahoma" w:eastAsia="Calibri" w:hAnsi="Tahoma" w:cs="Tahoma"/>
          <w:lang w:eastAsia="en-US"/>
        </w:rPr>
        <w:t xml:space="preserve">b) </w:t>
      </w:r>
      <w:r w:rsidRPr="00ED41D8">
        <w:rPr>
          <w:rFonts w:ascii="Tahoma" w:eastAsia="Calibri" w:hAnsi="Tahoma" w:cs="Tahoma"/>
          <w:lang w:eastAsia="en-US"/>
        </w:rPr>
        <w:t xml:space="preserve">las obligaciones laborales, no se harán provisiones de prestaciones sociales en la cuenta 26 Beneficios Empleados por Pagar (antes Obligaciones Laborales) se </w:t>
      </w:r>
      <w:r w:rsidR="00CB1F76" w:rsidRPr="00ED41D8">
        <w:rPr>
          <w:rFonts w:ascii="Tahoma" w:eastAsia="Calibri" w:hAnsi="Tahoma" w:cs="Tahoma"/>
          <w:lang w:eastAsia="en-US"/>
        </w:rPr>
        <w:t>manejará</w:t>
      </w:r>
      <w:r w:rsidRPr="00ED41D8">
        <w:rPr>
          <w:rFonts w:ascii="Tahoma" w:eastAsia="Calibri" w:hAnsi="Tahoma" w:cs="Tahoma"/>
          <w:lang w:eastAsia="en-US"/>
        </w:rPr>
        <w:t xml:space="preserve"> en la cuenta 25 como una obligación presente y no como provisión.</w:t>
      </w:r>
    </w:p>
    <w:p w14:paraId="17AB41C8" w14:textId="77777777" w:rsidR="00CB378F" w:rsidRDefault="00E62A9D" w:rsidP="00147D41">
      <w:pPr>
        <w:pStyle w:val="Prrafodelista"/>
        <w:numPr>
          <w:ilvl w:val="0"/>
          <w:numId w:val="54"/>
        </w:numPr>
        <w:tabs>
          <w:tab w:val="decimal" w:pos="4536"/>
          <w:tab w:val="decimal" w:pos="7088"/>
        </w:tabs>
        <w:spacing w:after="200" w:line="276" w:lineRule="auto"/>
        <w:jc w:val="both"/>
        <w:rPr>
          <w:rFonts w:ascii="Tahoma" w:eastAsia="Calibri" w:hAnsi="Tahoma" w:cs="Tahoma"/>
          <w:lang w:eastAsia="en-US"/>
        </w:rPr>
      </w:pPr>
      <w:r w:rsidRPr="00777EB3">
        <w:rPr>
          <w:rFonts w:ascii="Tahoma" w:eastAsia="Calibri" w:hAnsi="Tahoma" w:cs="Tahoma"/>
          <w:lang w:eastAsia="en-US"/>
        </w:rPr>
        <w:tab/>
        <w:t>En el Patrimonio siguen las cuentas</w:t>
      </w:r>
      <w:r w:rsidR="00ED3223" w:rsidRPr="00777EB3">
        <w:rPr>
          <w:rFonts w:ascii="Tahoma" w:eastAsia="Calibri" w:hAnsi="Tahoma" w:cs="Tahoma"/>
          <w:lang w:eastAsia="en-US"/>
        </w:rPr>
        <w:t>,</w:t>
      </w:r>
      <w:r w:rsidRPr="00777EB3">
        <w:rPr>
          <w:rFonts w:ascii="Tahoma" w:eastAsia="Calibri" w:hAnsi="Tahoma" w:cs="Tahoma"/>
          <w:lang w:eastAsia="en-US"/>
        </w:rPr>
        <w:t xml:space="preserve"> excepto </w:t>
      </w:r>
      <w:r w:rsidR="00ED3223" w:rsidRPr="00777EB3">
        <w:rPr>
          <w:rFonts w:ascii="Tahoma" w:eastAsia="Calibri" w:hAnsi="Tahoma" w:cs="Tahoma"/>
          <w:lang w:eastAsia="en-US"/>
        </w:rPr>
        <w:t>las que se e</w:t>
      </w:r>
      <w:r w:rsidR="00ED3223" w:rsidRPr="001076C5">
        <w:rPr>
          <w:rFonts w:ascii="Tahoma" w:eastAsia="Calibri" w:hAnsi="Tahoma" w:cs="Tahoma"/>
          <w:lang w:eastAsia="en-US"/>
        </w:rPr>
        <w:t>liminaron</w:t>
      </w:r>
      <w:r w:rsidR="00CB378F" w:rsidRPr="001076C5">
        <w:rPr>
          <w:rFonts w:ascii="Tahoma" w:eastAsia="Calibri" w:hAnsi="Tahoma" w:cs="Tahoma"/>
          <w:lang w:eastAsia="en-US"/>
        </w:rPr>
        <w:t xml:space="preserve"> contra “remanentes acumulados”</w:t>
      </w:r>
      <w:r w:rsidR="00ED3223" w:rsidRPr="001076C5">
        <w:rPr>
          <w:rFonts w:ascii="Tahoma" w:eastAsia="Calibri" w:hAnsi="Tahoma" w:cs="Tahoma"/>
          <w:lang w:eastAsia="en-US"/>
        </w:rPr>
        <w:t>, como fueron la de revalorización del patrimonio y superávit por valorización</w:t>
      </w:r>
      <w:r w:rsidR="00CB378F" w:rsidRPr="001076C5">
        <w:rPr>
          <w:rFonts w:ascii="Tahoma" w:eastAsia="Calibri" w:hAnsi="Tahoma" w:cs="Tahoma"/>
          <w:lang w:eastAsia="en-US"/>
        </w:rPr>
        <w:t>.</w:t>
      </w:r>
    </w:p>
    <w:p w14:paraId="20074C35" w14:textId="77777777" w:rsidR="009E757F" w:rsidRPr="001076C5" w:rsidRDefault="009E757F" w:rsidP="009E757F">
      <w:pPr>
        <w:pStyle w:val="Prrafodelista"/>
        <w:tabs>
          <w:tab w:val="decimal" w:pos="4536"/>
          <w:tab w:val="decimal" w:pos="7088"/>
        </w:tabs>
        <w:spacing w:after="200" w:line="276" w:lineRule="auto"/>
        <w:jc w:val="both"/>
        <w:rPr>
          <w:rFonts w:ascii="Tahoma" w:eastAsia="Calibri" w:hAnsi="Tahoma" w:cs="Tahoma"/>
          <w:lang w:eastAsia="en-US"/>
        </w:rPr>
      </w:pPr>
    </w:p>
    <w:p w14:paraId="530349B8" w14:textId="77777777" w:rsidR="00E62A9D" w:rsidRDefault="00E62A9D" w:rsidP="0028468B">
      <w:pPr>
        <w:tabs>
          <w:tab w:val="decimal" w:pos="4536"/>
          <w:tab w:val="decimal" w:pos="7088"/>
        </w:tabs>
        <w:spacing w:after="200" w:line="276" w:lineRule="auto"/>
        <w:ind w:left="4536" w:hanging="4536"/>
        <w:jc w:val="both"/>
        <w:rPr>
          <w:rFonts w:ascii="Tahoma" w:eastAsia="Calibri" w:hAnsi="Tahoma" w:cs="Tahoma"/>
          <w:b/>
          <w:lang w:eastAsia="en-US"/>
        </w:rPr>
      </w:pPr>
      <w:r w:rsidRPr="001076C5">
        <w:rPr>
          <w:rFonts w:ascii="Tahoma" w:eastAsia="Calibri" w:hAnsi="Tahoma" w:cs="Tahoma"/>
          <w:b/>
          <w:lang w:eastAsia="en-US"/>
        </w:rPr>
        <w:t>Situaciones nuevas:</w:t>
      </w:r>
    </w:p>
    <w:p w14:paraId="0DB31195" w14:textId="77777777" w:rsidR="00E62A9D" w:rsidRPr="00ED41D8" w:rsidRDefault="00E62A9D" w:rsidP="00147D41">
      <w:pPr>
        <w:pStyle w:val="Prrafodelista"/>
        <w:numPr>
          <w:ilvl w:val="0"/>
          <w:numId w:val="55"/>
        </w:numPr>
        <w:tabs>
          <w:tab w:val="decimal" w:pos="4536"/>
          <w:tab w:val="decimal" w:pos="7088"/>
        </w:tabs>
        <w:spacing w:after="200" w:line="276" w:lineRule="auto"/>
        <w:jc w:val="both"/>
        <w:rPr>
          <w:rFonts w:ascii="Tahoma" w:eastAsia="Calibri" w:hAnsi="Tahoma" w:cs="Tahoma"/>
          <w:lang w:eastAsia="en-US"/>
        </w:rPr>
      </w:pPr>
      <w:r w:rsidRPr="00ED41D8">
        <w:rPr>
          <w:rFonts w:ascii="Tahoma" w:eastAsia="Calibri" w:hAnsi="Tahoma" w:cs="Tahoma"/>
          <w:lang w:eastAsia="en-US"/>
        </w:rPr>
        <w:t xml:space="preserve">Se reconocerán como activos los bienes tangibles o intangibles que sean controlados por </w:t>
      </w:r>
      <w:r w:rsidR="007476C2" w:rsidRPr="00ED41D8">
        <w:rPr>
          <w:rFonts w:ascii="Tahoma" w:eastAsia="Calibri" w:hAnsi="Tahoma" w:cs="Tahoma"/>
          <w:lang w:eastAsia="en-US"/>
        </w:rPr>
        <w:t>COMFAORIENTE</w:t>
      </w:r>
      <w:r w:rsidRPr="00ED41D8">
        <w:rPr>
          <w:rFonts w:ascii="Tahoma" w:eastAsia="Calibri" w:hAnsi="Tahoma" w:cs="Tahoma"/>
          <w:lang w:eastAsia="en-US"/>
        </w:rPr>
        <w:t xml:space="preserve"> y que se puedan identificar comercialmente o de uso, es decir que se puedan vender, transferirse, arrendarse usarse o darse en explotación.</w:t>
      </w:r>
    </w:p>
    <w:p w14:paraId="29B62F96" w14:textId="77777777" w:rsidR="00E62A9D" w:rsidRPr="001076C5" w:rsidRDefault="00E62A9D" w:rsidP="00147D41">
      <w:pPr>
        <w:pStyle w:val="Prrafodelista"/>
        <w:numPr>
          <w:ilvl w:val="0"/>
          <w:numId w:val="55"/>
        </w:numPr>
        <w:tabs>
          <w:tab w:val="decimal" w:pos="4536"/>
          <w:tab w:val="decimal" w:pos="7088"/>
        </w:tabs>
        <w:spacing w:after="200" w:line="276" w:lineRule="auto"/>
        <w:jc w:val="both"/>
        <w:rPr>
          <w:rFonts w:ascii="Tahoma" w:eastAsia="Calibri" w:hAnsi="Tahoma" w:cs="Tahoma"/>
          <w:lang w:eastAsia="en-US"/>
        </w:rPr>
      </w:pPr>
      <w:r w:rsidRPr="001076C5">
        <w:rPr>
          <w:rFonts w:ascii="Tahoma" w:eastAsia="Calibri" w:hAnsi="Tahoma" w:cs="Tahoma"/>
          <w:lang w:eastAsia="en-US"/>
        </w:rPr>
        <w:t xml:space="preserve">Cuando un bien se convierta en efectivo mediante su venta o su uso se reconocerán como activos. </w:t>
      </w:r>
    </w:p>
    <w:p w14:paraId="4D4C58A5" w14:textId="77777777" w:rsidR="0091055D" w:rsidRPr="001076C5" w:rsidRDefault="0091055D" w:rsidP="00147D41">
      <w:pPr>
        <w:pStyle w:val="Prrafodelista"/>
        <w:numPr>
          <w:ilvl w:val="0"/>
          <w:numId w:val="55"/>
        </w:numPr>
        <w:tabs>
          <w:tab w:val="decimal" w:pos="4536"/>
          <w:tab w:val="decimal" w:pos="7088"/>
        </w:tabs>
        <w:spacing w:after="200" w:line="276" w:lineRule="auto"/>
        <w:jc w:val="both"/>
        <w:rPr>
          <w:rFonts w:ascii="Tahoma" w:eastAsia="Calibri" w:hAnsi="Tahoma" w:cs="Tahoma"/>
          <w:lang w:eastAsia="en-US"/>
        </w:rPr>
      </w:pPr>
      <w:r w:rsidRPr="001076C5">
        <w:rPr>
          <w:rFonts w:ascii="Tahoma" w:eastAsia="Calibri" w:hAnsi="Tahoma" w:cs="Tahoma"/>
          <w:lang w:eastAsia="en-US"/>
        </w:rPr>
        <w:t>Hechos pasados en activos: no se diferirá ningún gasto de vigencias anteriores cuando se haya consumido un bien o un servicio, es decir no habrán ahora Activos Diferidos, solo se aceptan como activo los Gastos Pagados por Anticipado y los Anticipos con contrato verbal o escrito, cuando realmente no se hayan consumido o utilizado.</w:t>
      </w:r>
    </w:p>
    <w:p w14:paraId="04F192E7" w14:textId="77777777" w:rsidR="00E62A9D" w:rsidRPr="001076C5" w:rsidRDefault="00E62A9D" w:rsidP="00147D41">
      <w:pPr>
        <w:pStyle w:val="Prrafodelista"/>
        <w:numPr>
          <w:ilvl w:val="0"/>
          <w:numId w:val="55"/>
        </w:numPr>
        <w:tabs>
          <w:tab w:val="decimal" w:pos="4536"/>
          <w:tab w:val="decimal" w:pos="7088"/>
        </w:tabs>
        <w:spacing w:after="200" w:line="276" w:lineRule="auto"/>
        <w:jc w:val="both"/>
        <w:rPr>
          <w:rFonts w:ascii="Tahoma" w:eastAsia="Calibri" w:hAnsi="Tahoma" w:cs="Tahoma"/>
          <w:lang w:eastAsia="en-US"/>
        </w:rPr>
      </w:pPr>
      <w:r w:rsidRPr="001076C5">
        <w:rPr>
          <w:rFonts w:ascii="Tahoma" w:eastAsia="Calibri" w:hAnsi="Tahoma" w:cs="Tahoma"/>
          <w:lang w:eastAsia="en-US"/>
        </w:rPr>
        <w:t xml:space="preserve">El grupo de DISPONIBLE, ahora se llamara EFECTIVO Y EQUIVALENTES </w:t>
      </w:r>
      <w:r w:rsidR="003F4A58" w:rsidRPr="001076C5">
        <w:rPr>
          <w:rFonts w:ascii="Tahoma" w:eastAsia="Calibri" w:hAnsi="Tahoma" w:cs="Tahoma"/>
          <w:lang w:eastAsia="en-US"/>
        </w:rPr>
        <w:t>AL</w:t>
      </w:r>
      <w:r w:rsidRPr="001076C5">
        <w:rPr>
          <w:rFonts w:ascii="Tahoma" w:eastAsia="Calibri" w:hAnsi="Tahoma" w:cs="Tahoma"/>
          <w:lang w:eastAsia="en-US"/>
        </w:rPr>
        <w:t xml:space="preserve"> EFECTIVO.</w:t>
      </w:r>
    </w:p>
    <w:p w14:paraId="429D5D0B" w14:textId="77777777" w:rsidR="00E62A9D" w:rsidRPr="001076C5" w:rsidRDefault="00E62A9D" w:rsidP="00147D41">
      <w:pPr>
        <w:pStyle w:val="Prrafodelista"/>
        <w:numPr>
          <w:ilvl w:val="0"/>
          <w:numId w:val="55"/>
        </w:numPr>
        <w:tabs>
          <w:tab w:val="decimal" w:pos="4536"/>
          <w:tab w:val="decimal" w:pos="7088"/>
        </w:tabs>
        <w:spacing w:after="200" w:line="276" w:lineRule="auto"/>
        <w:jc w:val="both"/>
        <w:rPr>
          <w:rFonts w:ascii="Tahoma" w:eastAsia="Calibri" w:hAnsi="Tahoma" w:cs="Tahoma"/>
          <w:lang w:eastAsia="en-US"/>
        </w:rPr>
      </w:pPr>
      <w:r w:rsidRPr="001076C5">
        <w:rPr>
          <w:rFonts w:ascii="Tahoma" w:eastAsia="Calibri" w:hAnsi="Tahoma" w:cs="Tahoma"/>
          <w:lang w:eastAsia="en-US"/>
        </w:rPr>
        <w:t xml:space="preserve">Fondos Restringidos administrados por el </w:t>
      </w:r>
      <w:r w:rsidR="003F4A58" w:rsidRPr="001076C5">
        <w:rPr>
          <w:rFonts w:ascii="Tahoma" w:eastAsia="Calibri" w:hAnsi="Tahoma" w:cs="Tahoma"/>
          <w:lang w:eastAsia="en-US"/>
        </w:rPr>
        <w:t>Caja</w:t>
      </w:r>
      <w:r w:rsidRPr="001076C5">
        <w:rPr>
          <w:rFonts w:ascii="Tahoma" w:eastAsia="Calibri" w:hAnsi="Tahoma" w:cs="Tahoma"/>
          <w:lang w:eastAsia="en-US"/>
        </w:rPr>
        <w:t xml:space="preserve"> (Fondo de Destinación Especial</w:t>
      </w:r>
      <w:r w:rsidR="00C260A6" w:rsidRPr="001076C5">
        <w:rPr>
          <w:rFonts w:ascii="Tahoma" w:eastAsia="Calibri" w:hAnsi="Tahoma" w:cs="Tahoma"/>
          <w:lang w:eastAsia="en-US"/>
        </w:rPr>
        <w:t>,</w:t>
      </w:r>
      <w:r w:rsidRPr="001076C5">
        <w:rPr>
          <w:rFonts w:ascii="Tahoma" w:eastAsia="Calibri" w:hAnsi="Tahoma" w:cs="Tahoma"/>
          <w:lang w:eastAsia="en-US"/>
        </w:rPr>
        <w:t xml:space="preserve">  Convenios </w:t>
      </w:r>
      <w:r w:rsidR="00CD4805" w:rsidRPr="001076C5">
        <w:rPr>
          <w:rFonts w:ascii="Tahoma" w:eastAsia="Calibri" w:hAnsi="Tahoma" w:cs="Tahoma"/>
          <w:lang w:eastAsia="en-US"/>
        </w:rPr>
        <w:t>d</w:t>
      </w:r>
      <w:r w:rsidRPr="001076C5">
        <w:rPr>
          <w:rFonts w:ascii="Tahoma" w:eastAsia="Calibri" w:hAnsi="Tahoma" w:cs="Tahoma"/>
          <w:lang w:eastAsia="en-US"/>
        </w:rPr>
        <w:t>e Cooperación</w:t>
      </w:r>
      <w:r w:rsidR="00C260A6" w:rsidRPr="001076C5">
        <w:rPr>
          <w:rFonts w:ascii="Tahoma" w:eastAsia="Calibri" w:hAnsi="Tahoma" w:cs="Tahoma"/>
          <w:lang w:eastAsia="en-US"/>
        </w:rPr>
        <w:t>, Saldo Para Obras y Programas Beneficio Social</w:t>
      </w:r>
      <w:r w:rsidRPr="001076C5">
        <w:rPr>
          <w:rFonts w:ascii="Tahoma" w:eastAsia="Calibri" w:hAnsi="Tahoma" w:cs="Tahoma"/>
          <w:lang w:eastAsia="en-US"/>
        </w:rPr>
        <w:t>)</w:t>
      </w:r>
      <w:r w:rsidR="00E84ADA" w:rsidRPr="001076C5">
        <w:rPr>
          <w:rFonts w:ascii="Tahoma" w:eastAsia="Calibri" w:hAnsi="Tahoma" w:cs="Tahoma"/>
          <w:lang w:eastAsia="en-US"/>
        </w:rPr>
        <w:t>.</w:t>
      </w:r>
    </w:p>
    <w:p w14:paraId="2A074085" w14:textId="77777777" w:rsidR="00E62A9D" w:rsidRPr="001076C5" w:rsidRDefault="0091055D" w:rsidP="00147D41">
      <w:pPr>
        <w:pStyle w:val="Prrafodelista"/>
        <w:numPr>
          <w:ilvl w:val="0"/>
          <w:numId w:val="55"/>
        </w:numPr>
        <w:tabs>
          <w:tab w:val="decimal" w:pos="4536"/>
          <w:tab w:val="decimal" w:pos="7088"/>
        </w:tabs>
        <w:spacing w:after="200" w:line="276" w:lineRule="auto"/>
        <w:jc w:val="both"/>
        <w:rPr>
          <w:rFonts w:ascii="Tahoma" w:eastAsia="Calibri" w:hAnsi="Tahoma" w:cs="Tahoma"/>
          <w:lang w:eastAsia="en-US"/>
        </w:rPr>
      </w:pPr>
      <w:r w:rsidRPr="001076C5">
        <w:rPr>
          <w:rFonts w:ascii="Tahoma" w:eastAsia="Calibri" w:hAnsi="Tahoma" w:cs="Tahoma"/>
          <w:lang w:eastAsia="en-US"/>
        </w:rPr>
        <w:t xml:space="preserve">En propiedades, planta y equipo se dieron de baja aquellos activos no utilizados y se utilizó el método de Costo Atribuido (35.10 c) para los bienes </w:t>
      </w:r>
      <w:r w:rsidRPr="001076C5">
        <w:rPr>
          <w:rFonts w:ascii="Tahoma" w:eastAsia="Calibri" w:hAnsi="Tahoma" w:cs="Tahoma"/>
          <w:lang w:eastAsia="en-US"/>
        </w:rPr>
        <w:lastRenderedPageBreak/>
        <w:t>raíces apoyados en avalúos técnicos efectuados por profesionales especializados.</w:t>
      </w:r>
    </w:p>
    <w:p w14:paraId="7342F9C4" w14:textId="77777777" w:rsidR="00E62A9D" w:rsidRPr="001076C5" w:rsidRDefault="00E62A9D" w:rsidP="00147D41">
      <w:pPr>
        <w:pStyle w:val="Prrafodelista"/>
        <w:numPr>
          <w:ilvl w:val="0"/>
          <w:numId w:val="55"/>
        </w:numPr>
        <w:tabs>
          <w:tab w:val="decimal" w:pos="4536"/>
          <w:tab w:val="decimal" w:pos="7088"/>
        </w:tabs>
        <w:spacing w:after="200" w:line="276" w:lineRule="auto"/>
        <w:jc w:val="both"/>
        <w:rPr>
          <w:rFonts w:ascii="Tahoma" w:eastAsia="Calibri" w:hAnsi="Tahoma" w:cs="Tahoma"/>
          <w:lang w:eastAsia="en-US"/>
        </w:rPr>
      </w:pPr>
      <w:r w:rsidRPr="001076C5">
        <w:rPr>
          <w:rFonts w:ascii="Tahoma" w:eastAsia="Calibri" w:hAnsi="Tahoma" w:cs="Tahoma"/>
          <w:lang w:eastAsia="en-US"/>
        </w:rPr>
        <w:tab/>
        <w:t xml:space="preserve">No se reconocen intangibles formados en </w:t>
      </w:r>
      <w:r w:rsidR="000D6385" w:rsidRPr="001076C5">
        <w:rPr>
          <w:rFonts w:ascii="Tahoma" w:eastAsia="Calibri" w:hAnsi="Tahoma" w:cs="Tahoma"/>
          <w:lang w:eastAsia="en-US"/>
        </w:rPr>
        <w:t>la Caja</w:t>
      </w:r>
      <w:r w:rsidRPr="001076C5">
        <w:rPr>
          <w:rFonts w:ascii="Tahoma" w:eastAsia="Calibri" w:hAnsi="Tahoma" w:cs="Tahoma"/>
          <w:lang w:eastAsia="en-US"/>
        </w:rPr>
        <w:t>, solo los comprados a terceros.</w:t>
      </w:r>
    </w:p>
    <w:p w14:paraId="6B74D108" w14:textId="77777777" w:rsidR="00E62A9D" w:rsidRPr="001076C5" w:rsidRDefault="00E62A9D" w:rsidP="00147D41">
      <w:pPr>
        <w:pStyle w:val="Prrafodelista"/>
        <w:numPr>
          <w:ilvl w:val="0"/>
          <w:numId w:val="55"/>
        </w:numPr>
        <w:tabs>
          <w:tab w:val="decimal" w:pos="4536"/>
          <w:tab w:val="decimal" w:pos="7088"/>
        </w:tabs>
        <w:spacing w:after="200" w:line="276" w:lineRule="auto"/>
        <w:jc w:val="both"/>
        <w:rPr>
          <w:rFonts w:ascii="Tahoma" w:eastAsia="Calibri" w:hAnsi="Tahoma" w:cs="Tahoma"/>
          <w:lang w:eastAsia="en-US"/>
        </w:rPr>
      </w:pPr>
      <w:r w:rsidRPr="001076C5">
        <w:rPr>
          <w:rFonts w:ascii="Tahoma" w:eastAsia="Calibri" w:hAnsi="Tahoma" w:cs="Tahoma"/>
          <w:lang w:eastAsia="en-US"/>
        </w:rPr>
        <w:tab/>
        <w:t>Se reconocerán como pasivos las obligaciones producto de hechos pasados, respecto de los cuales se pueda pr</w:t>
      </w:r>
      <w:r w:rsidR="00A265B3" w:rsidRPr="001076C5">
        <w:rPr>
          <w:rFonts w:ascii="Tahoma" w:eastAsia="Calibri" w:hAnsi="Tahoma" w:cs="Tahoma"/>
          <w:lang w:eastAsia="en-US"/>
        </w:rPr>
        <w:t xml:space="preserve">obar que existirá una salida </w:t>
      </w:r>
      <w:r w:rsidR="009C1962" w:rsidRPr="001076C5">
        <w:rPr>
          <w:rFonts w:ascii="Tahoma" w:eastAsia="Calibri" w:hAnsi="Tahoma" w:cs="Tahoma"/>
          <w:lang w:eastAsia="en-US"/>
        </w:rPr>
        <w:t xml:space="preserve">de </w:t>
      </w:r>
      <w:r w:rsidR="00A265B3" w:rsidRPr="001076C5">
        <w:rPr>
          <w:rFonts w:ascii="Tahoma" w:eastAsia="Calibri" w:hAnsi="Tahoma" w:cs="Tahoma"/>
          <w:lang w:eastAsia="en-US"/>
        </w:rPr>
        <w:t xml:space="preserve">recursos que incorporan </w:t>
      </w:r>
      <w:r w:rsidRPr="001076C5">
        <w:rPr>
          <w:rFonts w:ascii="Tahoma" w:eastAsia="Calibri" w:hAnsi="Tahoma" w:cs="Tahoma"/>
          <w:lang w:eastAsia="en-US"/>
        </w:rPr>
        <w:t>beneficios económicos futuros.</w:t>
      </w:r>
    </w:p>
    <w:p w14:paraId="7B84116B" w14:textId="77777777" w:rsidR="00E62A9D" w:rsidRPr="001076C5" w:rsidRDefault="00E62A9D" w:rsidP="00147D41">
      <w:pPr>
        <w:pStyle w:val="Prrafodelista"/>
        <w:numPr>
          <w:ilvl w:val="0"/>
          <w:numId w:val="55"/>
        </w:numPr>
        <w:tabs>
          <w:tab w:val="decimal" w:pos="4536"/>
          <w:tab w:val="decimal" w:pos="7088"/>
        </w:tabs>
        <w:spacing w:after="200" w:line="276" w:lineRule="auto"/>
        <w:jc w:val="both"/>
        <w:rPr>
          <w:rFonts w:ascii="Tahoma" w:eastAsia="Calibri" w:hAnsi="Tahoma" w:cs="Tahoma"/>
          <w:lang w:eastAsia="en-US"/>
        </w:rPr>
      </w:pPr>
      <w:r w:rsidRPr="001076C5">
        <w:rPr>
          <w:rFonts w:ascii="Tahoma" w:eastAsia="Calibri" w:hAnsi="Tahoma" w:cs="Tahoma"/>
          <w:lang w:eastAsia="en-US"/>
        </w:rPr>
        <w:tab/>
        <w:t xml:space="preserve">Hechos pasados en pasivos: solo se reconoce un pasivo cuando </w:t>
      </w:r>
      <w:r w:rsidR="000D6385" w:rsidRPr="001076C5">
        <w:rPr>
          <w:rFonts w:ascii="Tahoma" w:eastAsia="Calibri" w:hAnsi="Tahoma" w:cs="Tahoma"/>
          <w:lang w:eastAsia="en-US"/>
        </w:rPr>
        <w:t>la Caja</w:t>
      </w:r>
      <w:r w:rsidRPr="001076C5">
        <w:rPr>
          <w:rFonts w:ascii="Tahoma" w:eastAsia="Calibri" w:hAnsi="Tahoma" w:cs="Tahoma"/>
          <w:lang w:eastAsia="en-US"/>
        </w:rPr>
        <w:t xml:space="preserve"> haya recibido un bien o un servicio.</w:t>
      </w:r>
    </w:p>
    <w:p w14:paraId="149D3D45" w14:textId="77777777" w:rsidR="00E62A9D" w:rsidRPr="001076C5" w:rsidRDefault="00E62A9D" w:rsidP="00147D41">
      <w:pPr>
        <w:pStyle w:val="Prrafodelista"/>
        <w:numPr>
          <w:ilvl w:val="0"/>
          <w:numId w:val="55"/>
        </w:numPr>
        <w:tabs>
          <w:tab w:val="decimal" w:pos="4536"/>
          <w:tab w:val="decimal" w:pos="7088"/>
        </w:tabs>
        <w:spacing w:after="200" w:line="276" w:lineRule="auto"/>
        <w:jc w:val="both"/>
        <w:rPr>
          <w:rFonts w:ascii="Tahoma" w:eastAsia="Calibri" w:hAnsi="Tahoma" w:cs="Tahoma"/>
          <w:lang w:eastAsia="en-US"/>
        </w:rPr>
      </w:pPr>
      <w:r w:rsidRPr="001076C5">
        <w:rPr>
          <w:rFonts w:ascii="Tahoma" w:eastAsia="Calibri" w:hAnsi="Tahoma" w:cs="Tahoma"/>
          <w:lang w:eastAsia="en-US"/>
        </w:rPr>
        <w:t>Hechos cumplidos: no se reconocerán provisiones por hechos futuros, en caso de contratos firmados, no ejecutados.</w:t>
      </w:r>
    </w:p>
    <w:p w14:paraId="6F443C3B" w14:textId="77777777" w:rsidR="00E62A9D" w:rsidRPr="001076C5" w:rsidRDefault="00E62A9D" w:rsidP="00147D41">
      <w:pPr>
        <w:pStyle w:val="Prrafodelista"/>
        <w:numPr>
          <w:ilvl w:val="0"/>
          <w:numId w:val="55"/>
        </w:numPr>
        <w:tabs>
          <w:tab w:val="decimal" w:pos="4536"/>
          <w:tab w:val="decimal" w:pos="7088"/>
        </w:tabs>
        <w:spacing w:after="200" w:line="276" w:lineRule="auto"/>
        <w:jc w:val="both"/>
        <w:rPr>
          <w:rFonts w:ascii="Tahoma" w:eastAsia="Calibri" w:hAnsi="Tahoma" w:cs="Tahoma"/>
          <w:lang w:eastAsia="en-US"/>
        </w:rPr>
      </w:pPr>
      <w:r w:rsidRPr="001076C5">
        <w:rPr>
          <w:rFonts w:ascii="Tahoma" w:eastAsia="Calibri" w:hAnsi="Tahoma" w:cs="Tahoma"/>
          <w:lang w:eastAsia="en-US"/>
        </w:rPr>
        <w:t>Solo se reconoce un pasivo cuando exista un tercero claro o real a quien haya que pagarle el importe reconocido.</w:t>
      </w:r>
    </w:p>
    <w:p w14:paraId="27C79E2B" w14:textId="77777777" w:rsidR="00E62A9D" w:rsidRPr="001076C5" w:rsidRDefault="00E62A9D" w:rsidP="00147D41">
      <w:pPr>
        <w:pStyle w:val="Prrafodelista"/>
        <w:numPr>
          <w:ilvl w:val="0"/>
          <w:numId w:val="55"/>
        </w:numPr>
        <w:tabs>
          <w:tab w:val="decimal" w:pos="4536"/>
          <w:tab w:val="decimal" w:pos="7088"/>
        </w:tabs>
        <w:spacing w:after="200" w:line="276" w:lineRule="auto"/>
        <w:jc w:val="both"/>
        <w:rPr>
          <w:rFonts w:ascii="Tahoma" w:eastAsia="Calibri" w:hAnsi="Tahoma" w:cs="Tahoma"/>
          <w:lang w:eastAsia="en-US"/>
        </w:rPr>
      </w:pPr>
      <w:r w:rsidRPr="001076C5">
        <w:rPr>
          <w:rFonts w:ascii="Tahoma" w:eastAsia="Calibri" w:hAnsi="Tahoma" w:cs="Tahoma"/>
          <w:lang w:eastAsia="en-US"/>
        </w:rPr>
        <w:t xml:space="preserve">Solo se reconocerán pasivos cuando se pueda probar en más de un 50% que realmente hay que devolverle el dinero. </w:t>
      </w:r>
    </w:p>
    <w:p w14:paraId="300B9F7B" w14:textId="77777777" w:rsidR="00E62A9D" w:rsidRDefault="00E62A9D" w:rsidP="00147D41">
      <w:pPr>
        <w:pStyle w:val="Prrafodelista"/>
        <w:numPr>
          <w:ilvl w:val="0"/>
          <w:numId w:val="55"/>
        </w:numPr>
        <w:tabs>
          <w:tab w:val="decimal" w:pos="4536"/>
          <w:tab w:val="decimal" w:pos="7088"/>
        </w:tabs>
        <w:spacing w:after="200" w:line="276" w:lineRule="auto"/>
        <w:jc w:val="both"/>
        <w:rPr>
          <w:rFonts w:ascii="Tahoma" w:eastAsia="Calibri" w:hAnsi="Tahoma" w:cs="Tahoma"/>
          <w:lang w:eastAsia="en-US"/>
        </w:rPr>
      </w:pPr>
      <w:r w:rsidRPr="001076C5">
        <w:rPr>
          <w:rFonts w:ascii="Tahoma" w:eastAsia="Calibri" w:hAnsi="Tahoma" w:cs="Tahoma"/>
          <w:lang w:eastAsia="en-US"/>
        </w:rPr>
        <w:t>No se reconocerán contingencias por demandas, salvo que exista certificación del estado del proceso y se asegure que existe probabilidad de perdida en más de un 50%.</w:t>
      </w:r>
    </w:p>
    <w:p w14:paraId="48F1EC94" w14:textId="77777777" w:rsidR="009E757F" w:rsidRDefault="009E757F" w:rsidP="009E757F">
      <w:pPr>
        <w:pStyle w:val="Prrafodelista"/>
        <w:tabs>
          <w:tab w:val="decimal" w:pos="4536"/>
          <w:tab w:val="decimal" w:pos="7088"/>
        </w:tabs>
        <w:spacing w:after="200" w:line="276" w:lineRule="auto"/>
        <w:jc w:val="both"/>
        <w:rPr>
          <w:rFonts w:ascii="Tahoma" w:eastAsia="Calibri" w:hAnsi="Tahoma" w:cs="Tahoma"/>
          <w:lang w:eastAsia="en-US"/>
        </w:rPr>
      </w:pPr>
    </w:p>
    <w:p w14:paraId="040DBAC4" w14:textId="77777777" w:rsidR="008A5118" w:rsidRDefault="00E62A9D" w:rsidP="00147D41">
      <w:pPr>
        <w:pStyle w:val="Prrafodelista"/>
        <w:numPr>
          <w:ilvl w:val="0"/>
          <w:numId w:val="55"/>
        </w:numPr>
        <w:tabs>
          <w:tab w:val="decimal" w:pos="4536"/>
          <w:tab w:val="decimal" w:pos="7088"/>
        </w:tabs>
        <w:spacing w:after="200" w:line="276" w:lineRule="auto"/>
        <w:jc w:val="both"/>
        <w:rPr>
          <w:rFonts w:ascii="Tahoma" w:eastAsia="Calibri" w:hAnsi="Tahoma" w:cs="Tahoma"/>
          <w:lang w:eastAsia="en-US"/>
        </w:rPr>
      </w:pPr>
      <w:r w:rsidRPr="00ED41D8">
        <w:rPr>
          <w:rFonts w:ascii="Tahoma" w:eastAsia="Calibri" w:hAnsi="Tahoma" w:cs="Tahoma"/>
          <w:lang w:eastAsia="en-US"/>
        </w:rPr>
        <w:t>Se reconocerán como ingresos los</w:t>
      </w:r>
      <w:r w:rsidR="00DE1043" w:rsidRPr="00ED41D8">
        <w:rPr>
          <w:rFonts w:ascii="Tahoma" w:eastAsia="Calibri" w:hAnsi="Tahoma" w:cs="Tahoma"/>
          <w:lang w:eastAsia="en-US"/>
        </w:rPr>
        <w:t xml:space="preserve"> aportes del 4% de las Empresas Afiliadas (artículo 19 parágrafo 1º Ley </w:t>
      </w:r>
      <w:r w:rsidR="00197828" w:rsidRPr="00ED41D8">
        <w:rPr>
          <w:rFonts w:ascii="Tahoma" w:eastAsia="Calibri" w:hAnsi="Tahoma" w:cs="Tahoma"/>
          <w:lang w:eastAsia="en-US"/>
        </w:rPr>
        <w:t>1797</w:t>
      </w:r>
      <w:r w:rsidR="00DE1043" w:rsidRPr="00ED41D8">
        <w:rPr>
          <w:rFonts w:ascii="Tahoma" w:eastAsia="Calibri" w:hAnsi="Tahoma" w:cs="Tahoma"/>
          <w:lang w:eastAsia="en-US"/>
        </w:rPr>
        <w:t xml:space="preserve"> de 2016) </w:t>
      </w:r>
      <w:r w:rsidRPr="00ED41D8">
        <w:rPr>
          <w:rFonts w:ascii="Tahoma" w:eastAsia="Calibri" w:hAnsi="Tahoma" w:cs="Tahoma"/>
          <w:lang w:eastAsia="en-US"/>
        </w:rPr>
        <w:t>servicio</w:t>
      </w:r>
      <w:r w:rsidR="00197828" w:rsidRPr="00ED41D8">
        <w:rPr>
          <w:rFonts w:ascii="Tahoma" w:eastAsia="Calibri" w:hAnsi="Tahoma" w:cs="Tahoma"/>
          <w:lang w:eastAsia="en-US"/>
        </w:rPr>
        <w:t>s prestados por salud, recreación, vivienda, educación y otros.</w:t>
      </w:r>
      <w:r w:rsidRPr="00ED41D8">
        <w:rPr>
          <w:rFonts w:ascii="Tahoma" w:eastAsia="Calibri" w:hAnsi="Tahoma" w:cs="Tahoma"/>
          <w:lang w:eastAsia="en-US"/>
        </w:rPr>
        <w:t xml:space="preserve"> </w:t>
      </w:r>
    </w:p>
    <w:p w14:paraId="1DC2B23E" w14:textId="77777777" w:rsidR="009E757F" w:rsidRPr="00ED41D8" w:rsidRDefault="009E757F" w:rsidP="009E757F">
      <w:pPr>
        <w:pStyle w:val="Prrafodelista"/>
        <w:tabs>
          <w:tab w:val="decimal" w:pos="4536"/>
          <w:tab w:val="decimal" w:pos="7088"/>
        </w:tabs>
        <w:spacing w:after="200" w:line="276" w:lineRule="auto"/>
        <w:jc w:val="both"/>
        <w:rPr>
          <w:rFonts w:ascii="Tahoma" w:eastAsia="Calibri" w:hAnsi="Tahoma" w:cs="Tahoma"/>
          <w:lang w:eastAsia="en-US"/>
        </w:rPr>
      </w:pPr>
    </w:p>
    <w:p w14:paraId="513CC179" w14:textId="77777777" w:rsidR="009E757F" w:rsidRPr="001076C5" w:rsidRDefault="00E62A9D" w:rsidP="008E2D32">
      <w:pPr>
        <w:tabs>
          <w:tab w:val="decimal" w:pos="4536"/>
          <w:tab w:val="decimal" w:pos="7088"/>
        </w:tabs>
        <w:spacing w:after="200" w:line="276" w:lineRule="auto"/>
        <w:jc w:val="both"/>
        <w:rPr>
          <w:rFonts w:ascii="Tahoma" w:eastAsia="Calibri" w:hAnsi="Tahoma" w:cs="Tahoma"/>
          <w:b/>
          <w:lang w:eastAsia="en-US"/>
        </w:rPr>
      </w:pPr>
      <w:r w:rsidRPr="001076C5">
        <w:rPr>
          <w:rFonts w:ascii="Tahoma" w:eastAsia="Calibri" w:hAnsi="Tahoma" w:cs="Tahoma"/>
          <w:b/>
          <w:lang w:eastAsia="en-US"/>
        </w:rPr>
        <w:t>Consideraciones generales que se tuvieron en cuenta en la preparación del ESFA:</w:t>
      </w:r>
    </w:p>
    <w:p w14:paraId="22D72DB4" w14:textId="77777777" w:rsidR="00E62A9D" w:rsidRDefault="00E62A9D" w:rsidP="00E62A9D">
      <w:pPr>
        <w:tabs>
          <w:tab w:val="decimal" w:pos="4536"/>
          <w:tab w:val="decimal" w:pos="7088"/>
        </w:tabs>
        <w:spacing w:after="200" w:line="276" w:lineRule="auto"/>
        <w:jc w:val="both"/>
        <w:rPr>
          <w:rFonts w:ascii="Tahoma" w:eastAsia="Calibri" w:hAnsi="Tahoma" w:cs="Tahoma"/>
          <w:lang w:eastAsia="en-US"/>
        </w:rPr>
      </w:pPr>
      <w:r w:rsidRPr="001076C5">
        <w:rPr>
          <w:rFonts w:ascii="Tahoma" w:eastAsia="Calibri" w:hAnsi="Tahoma" w:cs="Tahoma"/>
          <w:lang w:eastAsia="en-US"/>
        </w:rPr>
        <w:t xml:space="preserve">Dentro de la preparación del ESFA se efectuó un análisis de cuentas a nivel ocho (8) dígitos, habiéndose efectuado previamente mediante diagnósticos efectuados a los años 2012 y 2013, una depuración de saldos, sin </w:t>
      </w:r>
      <w:r w:rsidR="00CB1F76" w:rsidRPr="001076C5">
        <w:rPr>
          <w:rFonts w:ascii="Tahoma" w:eastAsia="Calibri" w:hAnsi="Tahoma" w:cs="Tahoma"/>
          <w:lang w:eastAsia="en-US"/>
        </w:rPr>
        <w:t>embargo,</w:t>
      </w:r>
      <w:r w:rsidRPr="001076C5">
        <w:rPr>
          <w:rFonts w:ascii="Tahoma" w:eastAsia="Calibri" w:hAnsi="Tahoma" w:cs="Tahoma"/>
          <w:lang w:eastAsia="en-US"/>
        </w:rPr>
        <w:t xml:space="preserve"> se efectuaron reclasificaciones y ajustes que se afectaron los saldos de PCGA y de NIIF realizándose independientemente de cada sistema, entre las depuraciones y reclasificaciones y ajustes, se tuvo en cuenta las siguientes consideraciones generales:</w:t>
      </w:r>
    </w:p>
    <w:p w14:paraId="340117B3" w14:textId="77777777" w:rsidR="009E757F" w:rsidRPr="001076C5" w:rsidRDefault="009E757F" w:rsidP="00E62A9D">
      <w:pPr>
        <w:tabs>
          <w:tab w:val="decimal" w:pos="4536"/>
          <w:tab w:val="decimal" w:pos="7088"/>
        </w:tabs>
        <w:spacing w:after="200" w:line="276" w:lineRule="auto"/>
        <w:jc w:val="both"/>
        <w:rPr>
          <w:rFonts w:ascii="Tahoma" w:eastAsia="Calibri" w:hAnsi="Tahoma" w:cs="Tahoma"/>
          <w:lang w:eastAsia="en-US"/>
        </w:rPr>
      </w:pPr>
    </w:p>
    <w:p w14:paraId="28F7088B" w14:textId="77777777" w:rsidR="00E62A9D" w:rsidRPr="001076C5" w:rsidRDefault="00DB2BF6" w:rsidP="00147D41">
      <w:pPr>
        <w:pStyle w:val="Prrafodelista"/>
        <w:numPr>
          <w:ilvl w:val="0"/>
          <w:numId w:val="56"/>
        </w:numPr>
        <w:tabs>
          <w:tab w:val="decimal" w:pos="4536"/>
          <w:tab w:val="decimal" w:pos="7088"/>
        </w:tabs>
        <w:spacing w:after="200" w:line="276" w:lineRule="auto"/>
        <w:jc w:val="both"/>
        <w:rPr>
          <w:rFonts w:ascii="Tahoma" w:eastAsia="Calibri" w:hAnsi="Tahoma" w:cs="Tahoma"/>
          <w:lang w:eastAsia="en-US"/>
        </w:rPr>
      </w:pPr>
      <w:r w:rsidRPr="001076C5">
        <w:rPr>
          <w:rFonts w:ascii="Tahoma" w:eastAsia="Calibri" w:hAnsi="Tahoma" w:cs="Tahoma"/>
          <w:b/>
          <w:lang w:eastAsia="en-US"/>
        </w:rPr>
        <w:lastRenderedPageBreak/>
        <w:t xml:space="preserve">Se </w:t>
      </w:r>
      <w:r w:rsidR="00E62A9D" w:rsidRPr="001076C5">
        <w:rPr>
          <w:rFonts w:ascii="Tahoma" w:eastAsia="Calibri" w:hAnsi="Tahoma" w:cs="Tahoma"/>
          <w:b/>
          <w:lang w:eastAsia="en-US"/>
        </w:rPr>
        <w:t>r</w:t>
      </w:r>
      <w:r w:rsidRPr="001076C5">
        <w:rPr>
          <w:rFonts w:ascii="Tahoma" w:eastAsia="Calibri" w:hAnsi="Tahoma" w:cs="Tahoma"/>
          <w:b/>
          <w:lang w:eastAsia="en-US"/>
        </w:rPr>
        <w:t>econocieron</w:t>
      </w:r>
      <w:r w:rsidR="00E62A9D" w:rsidRPr="001076C5">
        <w:rPr>
          <w:rFonts w:ascii="Tahoma" w:eastAsia="Calibri" w:hAnsi="Tahoma" w:cs="Tahoma"/>
          <w:b/>
          <w:lang w:eastAsia="en-US"/>
        </w:rPr>
        <w:t xml:space="preserve"> </w:t>
      </w:r>
      <w:r w:rsidR="00E62A9D" w:rsidRPr="001076C5">
        <w:rPr>
          <w:rFonts w:ascii="Tahoma" w:eastAsia="Calibri" w:hAnsi="Tahoma" w:cs="Tahoma"/>
          <w:lang w:eastAsia="en-US"/>
        </w:rPr>
        <w:t xml:space="preserve">los bienes, obligaciones y todas las operaciones actuales de </w:t>
      </w:r>
      <w:r w:rsidR="007476C2" w:rsidRPr="001076C5">
        <w:rPr>
          <w:rFonts w:ascii="Tahoma" w:eastAsia="Calibri" w:hAnsi="Tahoma" w:cs="Tahoma"/>
          <w:lang w:eastAsia="en-US"/>
        </w:rPr>
        <w:t>COMFAORIENTE</w:t>
      </w:r>
      <w:r w:rsidR="00E62A9D" w:rsidRPr="001076C5">
        <w:rPr>
          <w:rFonts w:ascii="Tahoma" w:eastAsia="Calibri" w:hAnsi="Tahoma" w:cs="Tahoma"/>
          <w:lang w:eastAsia="en-US"/>
        </w:rPr>
        <w:t xml:space="preserve">  de manera individual sus activos y pasivos si aplican o no a NIIF dentro del marco técnico normativo (MTN) del grupo 2 NIIF para las PYMES (Provisiones legales; Instrumentos financieros; Activos intangibles; Desembolsos realizados en una etapa de desarrollo; Activos y pasivos por arrendamientos financieros; Provisiones por procesos judiciales que con PCGA anteriores solo se reconocían por una alta probabilidad).</w:t>
      </w:r>
    </w:p>
    <w:p w14:paraId="280F8028" w14:textId="77777777" w:rsidR="00080E2A" w:rsidRPr="001076C5" w:rsidRDefault="00080E2A" w:rsidP="00080E2A">
      <w:pPr>
        <w:pStyle w:val="Prrafodelista"/>
        <w:tabs>
          <w:tab w:val="decimal" w:pos="4536"/>
          <w:tab w:val="decimal" w:pos="7088"/>
        </w:tabs>
        <w:spacing w:after="200" w:line="276" w:lineRule="auto"/>
        <w:jc w:val="both"/>
        <w:rPr>
          <w:rFonts w:ascii="Tahoma" w:eastAsia="Calibri" w:hAnsi="Tahoma" w:cs="Tahoma"/>
          <w:lang w:eastAsia="en-US"/>
        </w:rPr>
      </w:pPr>
    </w:p>
    <w:p w14:paraId="75B45931" w14:textId="77777777" w:rsidR="00080E2A" w:rsidRPr="001076C5" w:rsidRDefault="00DB2BF6" w:rsidP="00147D41">
      <w:pPr>
        <w:pStyle w:val="Prrafodelista"/>
        <w:numPr>
          <w:ilvl w:val="0"/>
          <w:numId w:val="56"/>
        </w:numPr>
        <w:tabs>
          <w:tab w:val="decimal" w:pos="4536"/>
          <w:tab w:val="decimal" w:pos="7088"/>
        </w:tabs>
        <w:spacing w:after="200" w:line="276" w:lineRule="auto"/>
        <w:jc w:val="both"/>
        <w:rPr>
          <w:rFonts w:ascii="Tahoma" w:eastAsia="Calibri" w:hAnsi="Tahoma" w:cs="Tahoma"/>
          <w:lang w:eastAsia="en-US"/>
        </w:rPr>
      </w:pPr>
      <w:r w:rsidRPr="001076C5">
        <w:rPr>
          <w:rFonts w:ascii="Tahoma" w:eastAsia="Calibri" w:hAnsi="Tahoma" w:cs="Tahoma"/>
          <w:b/>
          <w:lang w:eastAsia="en-US"/>
        </w:rPr>
        <w:t>Se a</w:t>
      </w:r>
      <w:r w:rsidR="00E62A9D" w:rsidRPr="001076C5">
        <w:rPr>
          <w:rFonts w:ascii="Tahoma" w:eastAsia="Calibri" w:hAnsi="Tahoma" w:cs="Tahoma"/>
          <w:b/>
          <w:lang w:eastAsia="en-US"/>
        </w:rPr>
        <w:t>justar</w:t>
      </w:r>
      <w:r w:rsidRPr="001076C5">
        <w:rPr>
          <w:rFonts w:ascii="Tahoma" w:eastAsia="Calibri" w:hAnsi="Tahoma" w:cs="Tahoma"/>
          <w:b/>
          <w:lang w:eastAsia="en-US"/>
        </w:rPr>
        <w:t>on</w:t>
      </w:r>
      <w:r w:rsidR="00E62A9D" w:rsidRPr="001076C5">
        <w:rPr>
          <w:rFonts w:ascii="Tahoma" w:eastAsia="Calibri" w:hAnsi="Tahoma" w:cs="Tahoma"/>
          <w:lang w:eastAsia="en-US"/>
        </w:rPr>
        <w:t xml:space="preserve"> activos o pasivos que no son aceptados o no cumplen con los requisitos de NIIF (Activos diferidos que no cumplen criterios NIIF- gastos de organización o pre-operativos; Desembolsos realizados en una etapa de investigación; Provisiones por reparaciones: futuras; Activos transferidos; Pasivos generales registrados como pasivos; Activos intangibles que no cumplen requisitos)</w:t>
      </w:r>
    </w:p>
    <w:p w14:paraId="22CEA4C3" w14:textId="77777777" w:rsidR="00080E2A" w:rsidRPr="001076C5" w:rsidRDefault="00080E2A" w:rsidP="00080E2A">
      <w:pPr>
        <w:pStyle w:val="Prrafodelista"/>
        <w:rPr>
          <w:rFonts w:ascii="Tahoma" w:eastAsia="Calibri" w:hAnsi="Tahoma" w:cs="Tahoma"/>
          <w:lang w:eastAsia="en-US"/>
        </w:rPr>
      </w:pPr>
    </w:p>
    <w:p w14:paraId="6C939F55" w14:textId="77777777" w:rsidR="00DB2BF6" w:rsidRPr="001076C5" w:rsidRDefault="00DB2BF6" w:rsidP="00147D41">
      <w:pPr>
        <w:pStyle w:val="Prrafodelista"/>
        <w:numPr>
          <w:ilvl w:val="0"/>
          <w:numId w:val="56"/>
        </w:numPr>
        <w:tabs>
          <w:tab w:val="decimal" w:pos="4536"/>
          <w:tab w:val="decimal" w:pos="7088"/>
        </w:tabs>
        <w:spacing w:after="200" w:line="276" w:lineRule="auto"/>
        <w:jc w:val="both"/>
        <w:rPr>
          <w:rFonts w:ascii="Tahoma" w:eastAsia="Calibri" w:hAnsi="Tahoma" w:cs="Tahoma"/>
          <w:lang w:eastAsia="en-US"/>
        </w:rPr>
      </w:pPr>
      <w:r w:rsidRPr="001076C5">
        <w:rPr>
          <w:rFonts w:ascii="Tahoma" w:eastAsia="Calibri" w:hAnsi="Tahoma" w:cs="Tahoma"/>
          <w:b/>
          <w:lang w:eastAsia="en-US"/>
        </w:rPr>
        <w:t>Se r</w:t>
      </w:r>
      <w:r w:rsidR="00E62A9D" w:rsidRPr="001076C5">
        <w:rPr>
          <w:rFonts w:ascii="Tahoma" w:eastAsia="Calibri" w:hAnsi="Tahoma" w:cs="Tahoma"/>
          <w:b/>
          <w:lang w:eastAsia="en-US"/>
        </w:rPr>
        <w:t>eclasificar</w:t>
      </w:r>
      <w:r w:rsidRPr="001076C5">
        <w:rPr>
          <w:rFonts w:ascii="Tahoma" w:eastAsia="Calibri" w:hAnsi="Tahoma" w:cs="Tahoma"/>
          <w:b/>
          <w:lang w:eastAsia="en-US"/>
        </w:rPr>
        <w:t>on</w:t>
      </w:r>
      <w:r w:rsidR="00E62A9D" w:rsidRPr="001076C5">
        <w:rPr>
          <w:rFonts w:ascii="Tahoma" w:eastAsia="Calibri" w:hAnsi="Tahoma" w:cs="Tahoma"/>
          <w:lang w:eastAsia="en-US"/>
        </w:rPr>
        <w:t xml:space="preserve"> cuentas que no afectan cuantitativamente los resultados, pero se requieren para cumplir requerimientos de presentación en el ESFA</w:t>
      </w:r>
      <w:r w:rsidRPr="001076C5">
        <w:rPr>
          <w:rFonts w:ascii="Tahoma" w:eastAsia="Calibri" w:hAnsi="Tahoma" w:cs="Tahoma"/>
          <w:lang w:eastAsia="en-US"/>
        </w:rPr>
        <w:t>, los cuales fueron:</w:t>
      </w:r>
    </w:p>
    <w:p w14:paraId="76547F8E" w14:textId="77777777" w:rsidR="00DB2BF6" w:rsidRPr="001076C5" w:rsidRDefault="00E62A9D" w:rsidP="00147D41">
      <w:pPr>
        <w:pStyle w:val="Prrafodelista"/>
        <w:numPr>
          <w:ilvl w:val="0"/>
          <w:numId w:val="57"/>
        </w:numPr>
        <w:tabs>
          <w:tab w:val="decimal" w:pos="4536"/>
          <w:tab w:val="decimal" w:pos="7088"/>
        </w:tabs>
        <w:spacing w:after="200" w:line="276" w:lineRule="auto"/>
        <w:jc w:val="both"/>
        <w:rPr>
          <w:rFonts w:ascii="Tahoma" w:eastAsia="Calibri" w:hAnsi="Tahoma" w:cs="Tahoma"/>
          <w:lang w:eastAsia="en-US"/>
        </w:rPr>
      </w:pPr>
      <w:r w:rsidRPr="001076C5">
        <w:rPr>
          <w:rFonts w:ascii="Tahoma" w:eastAsia="Calibri" w:hAnsi="Tahoma" w:cs="Tahoma"/>
          <w:lang w:eastAsia="en-US"/>
        </w:rPr>
        <w:t>Activos Financieros, clasificarlos según las categorías de la Sección 11 y 12 de MTN</w:t>
      </w:r>
      <w:r w:rsidR="00DB2BF6" w:rsidRPr="001076C5">
        <w:rPr>
          <w:rFonts w:ascii="Tahoma" w:eastAsia="Calibri" w:hAnsi="Tahoma" w:cs="Tahoma"/>
          <w:lang w:eastAsia="en-US"/>
        </w:rPr>
        <w:t>F2</w:t>
      </w:r>
      <w:r w:rsidRPr="001076C5">
        <w:rPr>
          <w:rFonts w:ascii="Tahoma" w:eastAsia="Calibri" w:hAnsi="Tahoma" w:cs="Tahoma"/>
          <w:lang w:eastAsia="en-US"/>
        </w:rPr>
        <w:t xml:space="preserve"> del grupo 2; </w:t>
      </w:r>
    </w:p>
    <w:p w14:paraId="22AE5835" w14:textId="77777777" w:rsidR="00DB2BF6" w:rsidRPr="001076C5" w:rsidRDefault="00E62A9D" w:rsidP="00147D41">
      <w:pPr>
        <w:pStyle w:val="Prrafodelista"/>
        <w:numPr>
          <w:ilvl w:val="0"/>
          <w:numId w:val="57"/>
        </w:numPr>
        <w:tabs>
          <w:tab w:val="decimal" w:pos="4536"/>
          <w:tab w:val="decimal" w:pos="7088"/>
        </w:tabs>
        <w:spacing w:after="200" w:line="276" w:lineRule="auto"/>
        <w:jc w:val="both"/>
        <w:rPr>
          <w:rFonts w:ascii="Tahoma" w:eastAsia="Calibri" w:hAnsi="Tahoma" w:cs="Tahoma"/>
          <w:lang w:eastAsia="en-US"/>
        </w:rPr>
      </w:pPr>
      <w:r w:rsidRPr="001076C5">
        <w:rPr>
          <w:rFonts w:ascii="Tahoma" w:eastAsia="Calibri" w:hAnsi="Tahoma" w:cs="Tahoma"/>
          <w:lang w:eastAsia="en-US"/>
        </w:rPr>
        <w:t>Pasivos Financieros o patrimonio según lo establecido en la Sección 22 del MTN</w:t>
      </w:r>
      <w:r w:rsidR="00DB2BF6" w:rsidRPr="001076C5">
        <w:rPr>
          <w:rFonts w:ascii="Tahoma" w:eastAsia="Calibri" w:hAnsi="Tahoma" w:cs="Tahoma"/>
          <w:lang w:eastAsia="en-US"/>
        </w:rPr>
        <w:t>F2</w:t>
      </w:r>
      <w:r w:rsidRPr="001076C5">
        <w:rPr>
          <w:rFonts w:ascii="Tahoma" w:eastAsia="Calibri" w:hAnsi="Tahoma" w:cs="Tahoma"/>
          <w:lang w:eastAsia="en-US"/>
        </w:rPr>
        <w:t xml:space="preserve"> del grupo 2; </w:t>
      </w:r>
    </w:p>
    <w:p w14:paraId="157AB935" w14:textId="77777777" w:rsidR="00DB2BF6" w:rsidRPr="001076C5" w:rsidRDefault="00E62A9D" w:rsidP="00147D41">
      <w:pPr>
        <w:pStyle w:val="Prrafodelista"/>
        <w:numPr>
          <w:ilvl w:val="0"/>
          <w:numId w:val="57"/>
        </w:numPr>
        <w:tabs>
          <w:tab w:val="decimal" w:pos="4536"/>
          <w:tab w:val="decimal" w:pos="7088"/>
        </w:tabs>
        <w:spacing w:after="200" w:line="276" w:lineRule="auto"/>
        <w:jc w:val="both"/>
        <w:rPr>
          <w:rFonts w:ascii="Tahoma" w:eastAsia="Calibri" w:hAnsi="Tahoma" w:cs="Tahoma"/>
          <w:lang w:eastAsia="en-US"/>
        </w:rPr>
      </w:pPr>
      <w:r w:rsidRPr="001076C5">
        <w:rPr>
          <w:rFonts w:ascii="Tahoma" w:eastAsia="Calibri" w:hAnsi="Tahoma" w:cs="Tahoma"/>
          <w:lang w:eastAsia="en-US"/>
        </w:rPr>
        <w:t xml:space="preserve">compensación de activos y pasivos: presentación por separado de valores brutos a menos que la NIIF permita compensación, según lo establecido en la Sección 2 (2.52); </w:t>
      </w:r>
    </w:p>
    <w:p w14:paraId="201FD277" w14:textId="77777777" w:rsidR="00DB2BF6" w:rsidRPr="001076C5" w:rsidRDefault="00E62A9D" w:rsidP="00147D41">
      <w:pPr>
        <w:pStyle w:val="Prrafodelista"/>
        <w:numPr>
          <w:ilvl w:val="0"/>
          <w:numId w:val="57"/>
        </w:numPr>
        <w:tabs>
          <w:tab w:val="decimal" w:pos="4536"/>
          <w:tab w:val="decimal" w:pos="7088"/>
        </w:tabs>
        <w:spacing w:after="200" w:line="276" w:lineRule="auto"/>
        <w:jc w:val="both"/>
        <w:rPr>
          <w:rFonts w:ascii="Tahoma" w:eastAsia="Calibri" w:hAnsi="Tahoma" w:cs="Tahoma"/>
          <w:lang w:eastAsia="en-US"/>
        </w:rPr>
      </w:pPr>
      <w:r w:rsidRPr="001076C5">
        <w:rPr>
          <w:rFonts w:ascii="Tahoma" w:eastAsia="Calibri" w:hAnsi="Tahoma" w:cs="Tahoma"/>
          <w:lang w:eastAsia="en-US"/>
        </w:rPr>
        <w:t>Activos Intangibles: no reconocidos según la Sección 18</w:t>
      </w:r>
      <w:r w:rsidR="00DB2BF6" w:rsidRPr="001076C5">
        <w:rPr>
          <w:rFonts w:ascii="Tahoma" w:eastAsia="Calibri" w:hAnsi="Tahoma" w:cs="Tahoma"/>
          <w:lang w:eastAsia="en-US"/>
        </w:rPr>
        <w:t>;</w:t>
      </w:r>
    </w:p>
    <w:p w14:paraId="7FD9D925" w14:textId="77777777" w:rsidR="00E62A9D" w:rsidRPr="001076C5" w:rsidRDefault="00E62A9D" w:rsidP="00147D41">
      <w:pPr>
        <w:pStyle w:val="Prrafodelista"/>
        <w:numPr>
          <w:ilvl w:val="0"/>
          <w:numId w:val="57"/>
        </w:numPr>
        <w:tabs>
          <w:tab w:val="decimal" w:pos="4536"/>
          <w:tab w:val="decimal" w:pos="7088"/>
        </w:tabs>
        <w:spacing w:after="200" w:line="276" w:lineRule="auto"/>
        <w:jc w:val="both"/>
        <w:rPr>
          <w:rFonts w:ascii="Tahoma" w:eastAsia="Calibri" w:hAnsi="Tahoma" w:cs="Tahoma"/>
          <w:lang w:eastAsia="en-US"/>
        </w:rPr>
      </w:pPr>
      <w:r w:rsidRPr="001076C5">
        <w:rPr>
          <w:rFonts w:ascii="Tahoma" w:eastAsia="Calibri" w:hAnsi="Tahoma" w:cs="Tahoma"/>
          <w:lang w:eastAsia="en-US"/>
        </w:rPr>
        <w:t xml:space="preserve"> Saldo clasificados como equivalentes de efectivo, si cumplen los requisitos temporarios del marco técnico de la Sección 7).</w:t>
      </w:r>
    </w:p>
    <w:p w14:paraId="636C704D" w14:textId="77777777" w:rsidR="00080E2A" w:rsidRPr="001076C5" w:rsidRDefault="00080E2A" w:rsidP="00080E2A">
      <w:pPr>
        <w:pStyle w:val="Prrafodelista"/>
        <w:tabs>
          <w:tab w:val="decimal" w:pos="4536"/>
          <w:tab w:val="decimal" w:pos="7088"/>
        </w:tabs>
        <w:spacing w:after="200" w:line="276" w:lineRule="auto"/>
        <w:ind w:left="1500"/>
        <w:jc w:val="both"/>
        <w:rPr>
          <w:rFonts w:ascii="Tahoma" w:eastAsia="Calibri" w:hAnsi="Tahoma" w:cs="Tahoma"/>
          <w:lang w:eastAsia="en-US"/>
        </w:rPr>
      </w:pPr>
    </w:p>
    <w:p w14:paraId="521D3095" w14:textId="77777777" w:rsidR="00E62A9D" w:rsidRPr="001076C5" w:rsidRDefault="00E62A9D" w:rsidP="00147D41">
      <w:pPr>
        <w:pStyle w:val="Prrafodelista"/>
        <w:numPr>
          <w:ilvl w:val="0"/>
          <w:numId w:val="56"/>
        </w:numPr>
        <w:tabs>
          <w:tab w:val="decimal" w:pos="4536"/>
          <w:tab w:val="decimal" w:pos="7088"/>
        </w:tabs>
        <w:spacing w:after="200" w:line="276" w:lineRule="auto"/>
        <w:jc w:val="both"/>
        <w:rPr>
          <w:rFonts w:ascii="Tahoma" w:eastAsia="Calibri" w:hAnsi="Tahoma" w:cs="Tahoma"/>
          <w:lang w:eastAsia="en-US"/>
        </w:rPr>
      </w:pPr>
      <w:r w:rsidRPr="001076C5">
        <w:rPr>
          <w:rFonts w:ascii="Tahoma" w:eastAsia="Calibri" w:hAnsi="Tahoma" w:cs="Tahoma"/>
          <w:lang w:eastAsia="en-US"/>
        </w:rPr>
        <w:t>En la etapa de transición, La Caja aplicó la excepción opcional contenida en la sección 35 del MTN2 de Costo atribuido como costo de los bienes raíces.</w:t>
      </w:r>
    </w:p>
    <w:p w14:paraId="44DDB293" w14:textId="77777777" w:rsidR="009C1962" w:rsidRPr="001076C5" w:rsidRDefault="009C1962" w:rsidP="009C1962">
      <w:pPr>
        <w:pStyle w:val="Prrafodelista"/>
        <w:tabs>
          <w:tab w:val="decimal" w:pos="4536"/>
          <w:tab w:val="decimal" w:pos="7088"/>
        </w:tabs>
        <w:spacing w:after="200" w:line="276" w:lineRule="auto"/>
        <w:jc w:val="both"/>
        <w:rPr>
          <w:rFonts w:ascii="Tahoma" w:eastAsia="Calibri" w:hAnsi="Tahoma" w:cs="Tahoma"/>
          <w:lang w:eastAsia="en-US"/>
        </w:rPr>
      </w:pPr>
    </w:p>
    <w:p w14:paraId="08188134" w14:textId="77777777" w:rsidR="00E62A9D" w:rsidRPr="001076C5" w:rsidRDefault="00E62A9D" w:rsidP="00147D41">
      <w:pPr>
        <w:pStyle w:val="Prrafodelista"/>
        <w:numPr>
          <w:ilvl w:val="0"/>
          <w:numId w:val="56"/>
        </w:numPr>
        <w:tabs>
          <w:tab w:val="decimal" w:pos="4536"/>
          <w:tab w:val="decimal" w:pos="7088"/>
        </w:tabs>
        <w:spacing w:after="200" w:line="276" w:lineRule="auto"/>
        <w:jc w:val="both"/>
        <w:rPr>
          <w:rFonts w:ascii="Tahoma" w:eastAsia="Calibri" w:hAnsi="Tahoma" w:cs="Tahoma"/>
          <w:lang w:eastAsia="en-US"/>
        </w:rPr>
      </w:pPr>
      <w:r w:rsidRPr="001076C5">
        <w:rPr>
          <w:rFonts w:ascii="Tahoma" w:eastAsia="Calibri" w:hAnsi="Tahoma" w:cs="Tahoma"/>
          <w:lang w:eastAsia="en-US"/>
        </w:rPr>
        <w:t>La Caja tuvo en cuenta las siguientes exenciones contenidas en la sección 35 del MTN2 para su proceso de transición:</w:t>
      </w:r>
    </w:p>
    <w:p w14:paraId="2F216C87" w14:textId="77777777" w:rsidR="0064204F" w:rsidRPr="001076C5" w:rsidRDefault="0064204F" w:rsidP="0064204F">
      <w:pPr>
        <w:pStyle w:val="Prrafodelista"/>
        <w:rPr>
          <w:rFonts w:ascii="Tahoma" w:eastAsia="Calibri" w:hAnsi="Tahoma" w:cs="Tahoma"/>
          <w:lang w:eastAsia="en-US"/>
        </w:rPr>
      </w:pPr>
    </w:p>
    <w:p w14:paraId="304D3935" w14:textId="77777777" w:rsidR="00E62A9D" w:rsidRDefault="00E62A9D" w:rsidP="00147D41">
      <w:pPr>
        <w:pStyle w:val="Prrafodelista"/>
        <w:numPr>
          <w:ilvl w:val="0"/>
          <w:numId w:val="58"/>
        </w:numPr>
        <w:tabs>
          <w:tab w:val="decimal" w:pos="4536"/>
          <w:tab w:val="decimal" w:pos="7088"/>
        </w:tabs>
        <w:spacing w:after="200" w:line="276" w:lineRule="auto"/>
        <w:jc w:val="both"/>
        <w:rPr>
          <w:rFonts w:ascii="Tahoma" w:eastAsia="Calibri" w:hAnsi="Tahoma" w:cs="Tahoma"/>
          <w:lang w:eastAsia="en-US"/>
        </w:rPr>
      </w:pPr>
      <w:r w:rsidRPr="001076C5">
        <w:rPr>
          <w:rFonts w:ascii="Tahoma" w:eastAsia="Calibri" w:hAnsi="Tahoma" w:cs="Tahoma"/>
          <w:lang w:eastAsia="en-US"/>
        </w:rPr>
        <w:lastRenderedPageBreak/>
        <w:t>La Caja utilizó estimados bajo NIIF que son consistentes con los aplicados dentro de los PCGA.</w:t>
      </w:r>
    </w:p>
    <w:p w14:paraId="1D9868A5" w14:textId="77777777" w:rsidR="009E757F" w:rsidRPr="001076C5" w:rsidRDefault="009E757F" w:rsidP="009E757F">
      <w:pPr>
        <w:pStyle w:val="Prrafodelista"/>
        <w:tabs>
          <w:tab w:val="decimal" w:pos="4536"/>
          <w:tab w:val="decimal" w:pos="7088"/>
        </w:tabs>
        <w:spacing w:after="200" w:line="276" w:lineRule="auto"/>
        <w:jc w:val="both"/>
        <w:rPr>
          <w:rFonts w:ascii="Tahoma" w:eastAsia="Calibri" w:hAnsi="Tahoma" w:cs="Tahoma"/>
          <w:lang w:eastAsia="en-US"/>
        </w:rPr>
      </w:pPr>
    </w:p>
    <w:p w14:paraId="7AF332DE" w14:textId="77777777" w:rsidR="00E62A9D" w:rsidRDefault="00E62A9D" w:rsidP="00147D41">
      <w:pPr>
        <w:pStyle w:val="Prrafodelista"/>
        <w:numPr>
          <w:ilvl w:val="0"/>
          <w:numId w:val="58"/>
        </w:numPr>
        <w:tabs>
          <w:tab w:val="decimal" w:pos="4536"/>
          <w:tab w:val="decimal" w:pos="7088"/>
        </w:tabs>
        <w:spacing w:after="200" w:line="276" w:lineRule="auto"/>
        <w:jc w:val="both"/>
        <w:rPr>
          <w:rFonts w:ascii="Tahoma" w:eastAsia="Calibri" w:hAnsi="Tahoma" w:cs="Tahoma"/>
          <w:lang w:eastAsia="en-US"/>
        </w:rPr>
      </w:pPr>
      <w:r w:rsidRPr="001076C5">
        <w:rPr>
          <w:rFonts w:ascii="Tahoma" w:eastAsia="Calibri" w:hAnsi="Tahoma" w:cs="Tahoma"/>
          <w:lang w:eastAsia="en-US"/>
        </w:rPr>
        <w:t>Las estimaciones hechas en el ESFA se hicieron reflejando las condicio</w:t>
      </w:r>
      <w:r w:rsidR="00E72D45" w:rsidRPr="001076C5">
        <w:rPr>
          <w:rFonts w:ascii="Tahoma" w:eastAsia="Calibri" w:hAnsi="Tahoma" w:cs="Tahoma"/>
          <w:lang w:eastAsia="en-US"/>
        </w:rPr>
        <w:t>nes existentes a enero 1 de 2016</w:t>
      </w:r>
      <w:r w:rsidRPr="001076C5">
        <w:rPr>
          <w:rFonts w:ascii="Tahoma" w:eastAsia="Calibri" w:hAnsi="Tahoma" w:cs="Tahoma"/>
          <w:lang w:eastAsia="en-US"/>
        </w:rPr>
        <w:t xml:space="preserve"> en cuanto a precio de mercado y tasas de interés.</w:t>
      </w:r>
    </w:p>
    <w:p w14:paraId="5EF35FF0" w14:textId="77777777" w:rsidR="009E757F" w:rsidRDefault="009E757F" w:rsidP="009E757F">
      <w:pPr>
        <w:pStyle w:val="Prrafodelista"/>
        <w:rPr>
          <w:rFonts w:ascii="Tahoma" w:eastAsia="Calibri" w:hAnsi="Tahoma" w:cs="Tahoma"/>
          <w:lang w:eastAsia="en-US"/>
        </w:rPr>
      </w:pPr>
    </w:p>
    <w:p w14:paraId="39B46C9B" w14:textId="77777777" w:rsidR="009E757F" w:rsidRPr="001076C5" w:rsidRDefault="009E757F" w:rsidP="009E757F">
      <w:pPr>
        <w:pStyle w:val="Prrafodelista"/>
        <w:tabs>
          <w:tab w:val="decimal" w:pos="4536"/>
          <w:tab w:val="decimal" w:pos="7088"/>
        </w:tabs>
        <w:spacing w:after="200" w:line="276" w:lineRule="auto"/>
        <w:jc w:val="both"/>
        <w:rPr>
          <w:rFonts w:ascii="Tahoma" w:eastAsia="Calibri" w:hAnsi="Tahoma" w:cs="Tahoma"/>
          <w:lang w:eastAsia="en-US"/>
        </w:rPr>
      </w:pPr>
    </w:p>
    <w:p w14:paraId="59B737CB" w14:textId="77777777" w:rsidR="003D33AC" w:rsidRDefault="003D33AC" w:rsidP="00147D41">
      <w:pPr>
        <w:pStyle w:val="Prrafodelista"/>
        <w:numPr>
          <w:ilvl w:val="0"/>
          <w:numId w:val="58"/>
        </w:numPr>
        <w:jc w:val="both"/>
        <w:rPr>
          <w:rFonts w:ascii="Tahoma" w:eastAsia="Calibri" w:hAnsi="Tahoma" w:cs="Tahoma"/>
          <w:lang w:eastAsia="en-US"/>
        </w:rPr>
      </w:pPr>
      <w:r w:rsidRPr="001076C5">
        <w:rPr>
          <w:rFonts w:ascii="Tahoma" w:eastAsia="Calibri" w:hAnsi="Tahoma" w:cs="Tahoma"/>
          <w:lang w:eastAsia="en-US"/>
        </w:rPr>
        <w:t xml:space="preserve">No se utilizaran valores residuales para el cálculo de las depreciaciones de propiedad, planta y equipo porque normalmente son inmateriales y no están para la venta, de aquellos activos distintos a bienes raíces. </w:t>
      </w:r>
    </w:p>
    <w:p w14:paraId="64E45D81" w14:textId="77777777" w:rsidR="009E757F" w:rsidRPr="001076C5" w:rsidRDefault="009E757F" w:rsidP="009E757F">
      <w:pPr>
        <w:pStyle w:val="Prrafodelista"/>
        <w:jc w:val="both"/>
        <w:rPr>
          <w:rFonts w:ascii="Tahoma" w:eastAsia="Calibri" w:hAnsi="Tahoma" w:cs="Tahoma"/>
          <w:lang w:eastAsia="en-US"/>
        </w:rPr>
      </w:pPr>
    </w:p>
    <w:p w14:paraId="27E41A3F" w14:textId="77777777" w:rsidR="003D33AC" w:rsidRPr="001076C5" w:rsidRDefault="003D33AC" w:rsidP="00147D41">
      <w:pPr>
        <w:pStyle w:val="Prrafodelista"/>
        <w:numPr>
          <w:ilvl w:val="0"/>
          <w:numId w:val="58"/>
        </w:numPr>
        <w:jc w:val="both"/>
        <w:rPr>
          <w:rFonts w:ascii="Tahoma" w:hAnsi="Tahoma" w:cs="Tahoma"/>
        </w:rPr>
      </w:pPr>
      <w:r w:rsidRPr="001076C5">
        <w:rPr>
          <w:rFonts w:ascii="Tahoma" w:hAnsi="Tahoma" w:cs="Tahoma"/>
          <w:bCs/>
          <w:kern w:val="24"/>
        </w:rPr>
        <w:t xml:space="preserve">Para el ESFA a enero 1 de 2016  la Caja aplicó la </w:t>
      </w:r>
      <w:r w:rsidRPr="001076C5">
        <w:rPr>
          <w:rFonts w:ascii="Tahoma" w:hAnsi="Tahoma" w:cs="Tahoma"/>
          <w:b/>
          <w:bCs/>
          <w:kern w:val="24"/>
        </w:rPr>
        <w:t>exención</w:t>
      </w:r>
      <w:r w:rsidRPr="001076C5">
        <w:rPr>
          <w:rFonts w:ascii="Tahoma" w:hAnsi="Tahoma" w:cs="Tahoma"/>
          <w:bCs/>
          <w:kern w:val="24"/>
        </w:rPr>
        <w:t xml:space="preserve"> revalorización como costo atribuido para reconocer en el ESFA los bienes raíces de terrenos y construcciones y edificaciones que fueron objeto de avaluó finalizando el año 2016, según el decreto el párrafo 35.10 (d) del MTN2.</w:t>
      </w:r>
    </w:p>
    <w:p w14:paraId="74CFAA71" w14:textId="77777777" w:rsidR="00866E79" w:rsidRPr="001076C5" w:rsidRDefault="00866E79" w:rsidP="00866E79">
      <w:pPr>
        <w:rPr>
          <w:rFonts w:ascii="Tahoma" w:eastAsia="Calibri" w:hAnsi="Tahoma" w:cs="Tahoma"/>
        </w:rPr>
      </w:pPr>
    </w:p>
    <w:p w14:paraId="5DCA9CCC" w14:textId="77777777" w:rsidR="0064204F" w:rsidRPr="001076C5" w:rsidRDefault="0064204F" w:rsidP="0064204F">
      <w:pPr>
        <w:spacing w:before="37" w:line="276" w:lineRule="auto"/>
        <w:ind w:right="260"/>
        <w:jc w:val="both"/>
        <w:rPr>
          <w:rFonts w:ascii="Tahoma" w:hAnsi="Tahoma" w:cs="Tahoma"/>
        </w:rPr>
      </w:pPr>
      <w:r w:rsidRPr="001076C5">
        <w:rPr>
          <w:rFonts w:ascii="Tahoma" w:eastAsia="Arial" w:hAnsi="Tahoma" w:cs="Tahoma"/>
        </w:rPr>
        <w:t>L</w:t>
      </w:r>
      <w:r w:rsidRPr="001076C5">
        <w:rPr>
          <w:rFonts w:ascii="Tahoma" w:eastAsia="Arial" w:hAnsi="Tahoma" w:cs="Tahoma"/>
          <w:spacing w:val="-1"/>
        </w:rPr>
        <w:t>a</w:t>
      </w:r>
      <w:r w:rsidRPr="001076C5">
        <w:rPr>
          <w:rFonts w:ascii="Tahoma" w:eastAsia="Arial" w:hAnsi="Tahoma" w:cs="Tahoma"/>
        </w:rPr>
        <w:t>s</w:t>
      </w:r>
      <w:r w:rsidRPr="001076C5">
        <w:rPr>
          <w:rFonts w:ascii="Tahoma" w:eastAsia="Arial" w:hAnsi="Tahoma" w:cs="Tahoma"/>
          <w:spacing w:val="1"/>
        </w:rPr>
        <w:t xml:space="preserve"> </w:t>
      </w:r>
      <w:r w:rsidRPr="001076C5">
        <w:rPr>
          <w:rFonts w:ascii="Tahoma" w:eastAsia="Arial" w:hAnsi="Tahoma" w:cs="Tahoma"/>
        </w:rPr>
        <w:t>e</w:t>
      </w:r>
      <w:r w:rsidRPr="001076C5">
        <w:rPr>
          <w:rFonts w:ascii="Tahoma" w:eastAsia="Arial" w:hAnsi="Tahoma" w:cs="Tahoma"/>
          <w:spacing w:val="-3"/>
        </w:rPr>
        <w:t>x</w:t>
      </w:r>
      <w:r w:rsidRPr="001076C5">
        <w:rPr>
          <w:rFonts w:ascii="Tahoma" w:eastAsia="Arial" w:hAnsi="Tahoma" w:cs="Tahoma"/>
        </w:rPr>
        <w:t>e</w:t>
      </w:r>
      <w:r w:rsidRPr="001076C5">
        <w:rPr>
          <w:rFonts w:ascii="Tahoma" w:eastAsia="Arial" w:hAnsi="Tahoma" w:cs="Tahoma"/>
          <w:spacing w:val="-1"/>
        </w:rPr>
        <w:t>n</w:t>
      </w:r>
      <w:r w:rsidRPr="001076C5">
        <w:rPr>
          <w:rFonts w:ascii="Tahoma" w:eastAsia="Arial" w:hAnsi="Tahoma" w:cs="Tahoma"/>
        </w:rPr>
        <w:t>c</w:t>
      </w:r>
      <w:r w:rsidRPr="001076C5">
        <w:rPr>
          <w:rFonts w:ascii="Tahoma" w:eastAsia="Arial" w:hAnsi="Tahoma" w:cs="Tahoma"/>
          <w:spacing w:val="-1"/>
        </w:rPr>
        <w:t>i</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rPr>
        <w:t xml:space="preserve">es </w:t>
      </w:r>
      <w:r w:rsidRPr="001076C5">
        <w:rPr>
          <w:rFonts w:ascii="Tahoma" w:eastAsia="Arial" w:hAnsi="Tahoma" w:cs="Tahoma"/>
          <w:spacing w:val="-2"/>
        </w:rPr>
        <w:t>v</w:t>
      </w:r>
      <w:r w:rsidRPr="001076C5">
        <w:rPr>
          <w:rFonts w:ascii="Tahoma" w:eastAsia="Arial" w:hAnsi="Tahoma" w:cs="Tahoma"/>
        </w:rPr>
        <w:t>o</w:t>
      </w:r>
      <w:r w:rsidRPr="001076C5">
        <w:rPr>
          <w:rFonts w:ascii="Tahoma" w:eastAsia="Arial" w:hAnsi="Tahoma" w:cs="Tahoma"/>
          <w:spacing w:val="-1"/>
        </w:rPr>
        <w:t>l</w:t>
      </w:r>
      <w:r w:rsidRPr="001076C5">
        <w:rPr>
          <w:rFonts w:ascii="Tahoma" w:eastAsia="Arial" w:hAnsi="Tahoma" w:cs="Tahoma"/>
        </w:rPr>
        <w:t>u</w:t>
      </w:r>
      <w:r w:rsidRPr="001076C5">
        <w:rPr>
          <w:rFonts w:ascii="Tahoma" w:eastAsia="Arial" w:hAnsi="Tahoma" w:cs="Tahoma"/>
          <w:spacing w:val="-1"/>
        </w:rPr>
        <w:t>n</w:t>
      </w:r>
      <w:r w:rsidRPr="001076C5">
        <w:rPr>
          <w:rFonts w:ascii="Tahoma" w:eastAsia="Arial" w:hAnsi="Tahoma" w:cs="Tahoma"/>
          <w:spacing w:val="1"/>
        </w:rPr>
        <w:t>t</w:t>
      </w:r>
      <w:r w:rsidRPr="001076C5">
        <w:rPr>
          <w:rFonts w:ascii="Tahoma" w:eastAsia="Arial" w:hAnsi="Tahoma" w:cs="Tahoma"/>
        </w:rPr>
        <w:t>ari</w:t>
      </w:r>
      <w:r w:rsidRPr="001076C5">
        <w:rPr>
          <w:rFonts w:ascii="Tahoma" w:eastAsia="Arial" w:hAnsi="Tahoma" w:cs="Tahoma"/>
          <w:spacing w:val="-1"/>
        </w:rPr>
        <w:t>a</w:t>
      </w:r>
      <w:r w:rsidRPr="001076C5">
        <w:rPr>
          <w:rFonts w:ascii="Tahoma" w:eastAsia="Arial" w:hAnsi="Tahoma" w:cs="Tahoma"/>
        </w:rPr>
        <w:t>s</w:t>
      </w:r>
      <w:r w:rsidRPr="001076C5">
        <w:rPr>
          <w:rFonts w:ascii="Tahoma" w:eastAsia="Arial" w:hAnsi="Tahoma" w:cs="Tahoma"/>
          <w:spacing w:val="1"/>
        </w:rPr>
        <w:t xml:space="preserve"> </w:t>
      </w:r>
      <w:r w:rsidRPr="001076C5">
        <w:rPr>
          <w:rFonts w:ascii="Tahoma" w:eastAsia="Arial" w:hAnsi="Tahoma" w:cs="Tahoma"/>
        </w:rPr>
        <w:t>estab</w:t>
      </w:r>
      <w:r w:rsidRPr="001076C5">
        <w:rPr>
          <w:rFonts w:ascii="Tahoma" w:eastAsia="Arial" w:hAnsi="Tahoma" w:cs="Tahoma"/>
          <w:spacing w:val="-1"/>
        </w:rPr>
        <w:t>l</w:t>
      </w:r>
      <w:r w:rsidRPr="001076C5">
        <w:rPr>
          <w:rFonts w:ascii="Tahoma" w:eastAsia="Arial" w:hAnsi="Tahoma" w:cs="Tahoma"/>
        </w:rPr>
        <w:t>ec</w:t>
      </w:r>
      <w:r w:rsidRPr="001076C5">
        <w:rPr>
          <w:rFonts w:ascii="Tahoma" w:eastAsia="Arial" w:hAnsi="Tahoma" w:cs="Tahoma"/>
          <w:spacing w:val="-1"/>
        </w:rPr>
        <w:t>i</w:t>
      </w:r>
      <w:r w:rsidRPr="001076C5">
        <w:rPr>
          <w:rFonts w:ascii="Tahoma" w:eastAsia="Arial" w:hAnsi="Tahoma" w:cs="Tahoma"/>
        </w:rPr>
        <w:t>d</w:t>
      </w:r>
      <w:r w:rsidRPr="001076C5">
        <w:rPr>
          <w:rFonts w:ascii="Tahoma" w:eastAsia="Arial" w:hAnsi="Tahoma" w:cs="Tahoma"/>
          <w:spacing w:val="-1"/>
        </w:rPr>
        <w:t>a</w:t>
      </w:r>
      <w:r w:rsidRPr="001076C5">
        <w:rPr>
          <w:rFonts w:ascii="Tahoma" w:eastAsia="Arial" w:hAnsi="Tahoma" w:cs="Tahoma"/>
        </w:rPr>
        <w:t>s</w:t>
      </w:r>
      <w:r w:rsidRPr="001076C5">
        <w:rPr>
          <w:rFonts w:ascii="Tahoma" w:eastAsia="Arial" w:hAnsi="Tahoma" w:cs="Tahoma"/>
          <w:spacing w:val="-1"/>
        </w:rPr>
        <w:t xml:space="preserve"> </w:t>
      </w:r>
      <w:r w:rsidRPr="001076C5">
        <w:rPr>
          <w:rFonts w:ascii="Tahoma" w:eastAsia="Arial" w:hAnsi="Tahoma" w:cs="Tahoma"/>
        </w:rPr>
        <w:t>p</w:t>
      </w:r>
      <w:r w:rsidRPr="001076C5">
        <w:rPr>
          <w:rFonts w:ascii="Tahoma" w:eastAsia="Arial" w:hAnsi="Tahoma" w:cs="Tahoma"/>
          <w:spacing w:val="-1"/>
        </w:rPr>
        <w:t>o</w:t>
      </w:r>
      <w:r w:rsidRPr="001076C5">
        <w:rPr>
          <w:rFonts w:ascii="Tahoma" w:eastAsia="Arial" w:hAnsi="Tahoma" w:cs="Tahoma"/>
        </w:rPr>
        <w:t xml:space="preserve">r </w:t>
      </w:r>
      <w:r w:rsidRPr="001076C5">
        <w:rPr>
          <w:rFonts w:ascii="Tahoma" w:eastAsia="Arial" w:hAnsi="Tahoma" w:cs="Tahoma"/>
          <w:spacing w:val="-1"/>
        </w:rPr>
        <w:t>l</w:t>
      </w:r>
      <w:r w:rsidRPr="001076C5">
        <w:rPr>
          <w:rFonts w:ascii="Tahoma" w:eastAsia="Arial" w:hAnsi="Tahoma" w:cs="Tahoma"/>
        </w:rPr>
        <w:t xml:space="preserve">a Sección 35 </w:t>
      </w:r>
      <w:r w:rsidRPr="001076C5">
        <w:rPr>
          <w:rFonts w:ascii="Tahoma" w:eastAsia="Arial" w:hAnsi="Tahoma" w:cs="Tahoma"/>
          <w:spacing w:val="2"/>
        </w:rPr>
        <w:t>q</w:t>
      </w:r>
      <w:r w:rsidRPr="001076C5">
        <w:rPr>
          <w:rFonts w:ascii="Tahoma" w:eastAsia="Arial" w:hAnsi="Tahoma" w:cs="Tahoma"/>
        </w:rPr>
        <w:t>ue</w:t>
      </w:r>
      <w:r w:rsidRPr="001076C5">
        <w:rPr>
          <w:rFonts w:ascii="Tahoma" w:eastAsia="Arial" w:hAnsi="Tahoma" w:cs="Tahoma"/>
          <w:spacing w:val="1"/>
        </w:rPr>
        <w:t xml:space="preserve"> </w:t>
      </w:r>
      <w:r w:rsidRPr="001076C5">
        <w:rPr>
          <w:rFonts w:ascii="Tahoma" w:eastAsia="Arial" w:hAnsi="Tahoma" w:cs="Tahoma"/>
        </w:rPr>
        <w:t>NO</w:t>
      </w:r>
      <w:r w:rsidRPr="001076C5">
        <w:rPr>
          <w:rFonts w:ascii="Tahoma" w:eastAsia="Arial" w:hAnsi="Tahoma" w:cs="Tahoma"/>
          <w:spacing w:val="-4"/>
        </w:rPr>
        <w:t xml:space="preserve"> </w:t>
      </w:r>
      <w:r w:rsidRPr="001076C5">
        <w:rPr>
          <w:rFonts w:ascii="Tahoma" w:eastAsia="Arial" w:hAnsi="Tahoma" w:cs="Tahoma"/>
          <w:spacing w:val="3"/>
        </w:rPr>
        <w:t>f</w:t>
      </w:r>
      <w:r w:rsidRPr="001076C5">
        <w:rPr>
          <w:rFonts w:ascii="Tahoma" w:eastAsia="Arial" w:hAnsi="Tahoma" w:cs="Tahoma"/>
        </w:rPr>
        <w:t>u</w:t>
      </w:r>
      <w:r w:rsidRPr="001076C5">
        <w:rPr>
          <w:rFonts w:ascii="Tahoma" w:eastAsia="Arial" w:hAnsi="Tahoma" w:cs="Tahoma"/>
          <w:spacing w:val="-3"/>
        </w:rPr>
        <w:t>e</w:t>
      </w:r>
      <w:r w:rsidRPr="001076C5">
        <w:rPr>
          <w:rFonts w:ascii="Tahoma" w:eastAsia="Arial" w:hAnsi="Tahoma" w:cs="Tahoma"/>
          <w:spacing w:val="1"/>
        </w:rPr>
        <w:t>r</w:t>
      </w:r>
      <w:r w:rsidRPr="001076C5">
        <w:rPr>
          <w:rFonts w:ascii="Tahoma" w:eastAsia="Arial" w:hAnsi="Tahoma" w:cs="Tahoma"/>
        </w:rPr>
        <w:t>on</w:t>
      </w:r>
      <w:r w:rsidRPr="001076C5">
        <w:rPr>
          <w:rFonts w:ascii="Tahoma" w:eastAsia="Arial" w:hAnsi="Tahoma" w:cs="Tahoma"/>
          <w:spacing w:val="-2"/>
        </w:rPr>
        <w:t xml:space="preserve"> </w:t>
      </w:r>
      <w:r w:rsidRPr="001076C5">
        <w:rPr>
          <w:rFonts w:ascii="Tahoma" w:eastAsia="Arial" w:hAnsi="Tahoma" w:cs="Tahoma"/>
          <w:spacing w:val="1"/>
        </w:rPr>
        <w:t>t</w:t>
      </w:r>
      <w:r w:rsidRPr="001076C5">
        <w:rPr>
          <w:rFonts w:ascii="Tahoma" w:eastAsia="Arial" w:hAnsi="Tahoma" w:cs="Tahoma"/>
          <w:spacing w:val="-3"/>
        </w:rPr>
        <w:t>o</w:t>
      </w:r>
      <w:r w:rsidRPr="001076C5">
        <w:rPr>
          <w:rFonts w:ascii="Tahoma" w:eastAsia="Arial" w:hAnsi="Tahoma" w:cs="Tahoma"/>
          <w:spacing w:val="1"/>
        </w:rPr>
        <w:t>m</w:t>
      </w:r>
      <w:r w:rsidRPr="001076C5">
        <w:rPr>
          <w:rFonts w:ascii="Tahoma" w:eastAsia="Arial" w:hAnsi="Tahoma" w:cs="Tahoma"/>
          <w:spacing w:val="-3"/>
        </w:rPr>
        <w:t>a</w:t>
      </w:r>
      <w:r w:rsidRPr="001076C5">
        <w:rPr>
          <w:rFonts w:ascii="Tahoma" w:eastAsia="Arial" w:hAnsi="Tahoma" w:cs="Tahoma"/>
        </w:rPr>
        <w:t>d</w:t>
      </w:r>
      <w:r w:rsidRPr="001076C5">
        <w:rPr>
          <w:rFonts w:ascii="Tahoma" w:eastAsia="Arial" w:hAnsi="Tahoma" w:cs="Tahoma"/>
          <w:spacing w:val="-1"/>
        </w:rPr>
        <w:t>a</w:t>
      </w:r>
      <w:r w:rsidRPr="001076C5">
        <w:rPr>
          <w:rFonts w:ascii="Tahoma" w:eastAsia="Arial" w:hAnsi="Tahoma" w:cs="Tahoma"/>
        </w:rPr>
        <w:t>s</w:t>
      </w:r>
      <w:r w:rsidRPr="001076C5">
        <w:rPr>
          <w:rFonts w:ascii="Tahoma" w:eastAsia="Arial" w:hAnsi="Tahoma" w:cs="Tahoma"/>
          <w:spacing w:val="1"/>
        </w:rPr>
        <w:t xml:space="preserve"> </w:t>
      </w:r>
      <w:r w:rsidRPr="001076C5">
        <w:rPr>
          <w:rFonts w:ascii="Tahoma" w:eastAsia="Arial" w:hAnsi="Tahoma" w:cs="Tahoma"/>
        </w:rPr>
        <w:t>p</w:t>
      </w:r>
      <w:r w:rsidRPr="001076C5">
        <w:rPr>
          <w:rFonts w:ascii="Tahoma" w:eastAsia="Arial" w:hAnsi="Tahoma" w:cs="Tahoma"/>
          <w:spacing w:val="-1"/>
        </w:rPr>
        <w:t>o</w:t>
      </w:r>
      <w:r w:rsidRPr="001076C5">
        <w:rPr>
          <w:rFonts w:ascii="Tahoma" w:eastAsia="Arial" w:hAnsi="Tahoma" w:cs="Tahoma"/>
        </w:rPr>
        <w:t xml:space="preserve">r </w:t>
      </w:r>
      <w:r w:rsidRPr="001076C5">
        <w:rPr>
          <w:rFonts w:ascii="Tahoma" w:eastAsia="Arial" w:hAnsi="Tahoma" w:cs="Tahoma"/>
          <w:spacing w:val="-1"/>
        </w:rPr>
        <w:t>l</w:t>
      </w:r>
      <w:r w:rsidRPr="001076C5">
        <w:rPr>
          <w:rFonts w:ascii="Tahoma" w:eastAsia="Arial" w:hAnsi="Tahoma" w:cs="Tahoma"/>
        </w:rPr>
        <w:t xml:space="preserve">a Caja son </w:t>
      </w:r>
      <w:r w:rsidRPr="001076C5">
        <w:rPr>
          <w:rFonts w:ascii="Tahoma" w:eastAsia="Arial" w:hAnsi="Tahoma" w:cs="Tahoma"/>
          <w:spacing w:val="-1"/>
        </w:rPr>
        <w:t>l</w:t>
      </w:r>
      <w:r w:rsidRPr="001076C5">
        <w:rPr>
          <w:rFonts w:ascii="Tahoma" w:eastAsia="Arial" w:hAnsi="Tahoma" w:cs="Tahoma"/>
        </w:rPr>
        <w:t>as si</w:t>
      </w:r>
      <w:r w:rsidRPr="001076C5">
        <w:rPr>
          <w:rFonts w:ascii="Tahoma" w:eastAsia="Arial" w:hAnsi="Tahoma" w:cs="Tahoma"/>
          <w:spacing w:val="2"/>
        </w:rPr>
        <w:t>g</w:t>
      </w:r>
      <w:r w:rsidRPr="001076C5">
        <w:rPr>
          <w:rFonts w:ascii="Tahoma" w:eastAsia="Arial" w:hAnsi="Tahoma" w:cs="Tahoma"/>
        </w:rPr>
        <w:t>u</w:t>
      </w:r>
      <w:r w:rsidRPr="001076C5">
        <w:rPr>
          <w:rFonts w:ascii="Tahoma" w:eastAsia="Arial" w:hAnsi="Tahoma" w:cs="Tahoma"/>
          <w:spacing w:val="-1"/>
        </w:rPr>
        <w:t>i</w:t>
      </w:r>
      <w:r w:rsidRPr="001076C5">
        <w:rPr>
          <w:rFonts w:ascii="Tahoma" w:eastAsia="Arial" w:hAnsi="Tahoma" w:cs="Tahoma"/>
        </w:rPr>
        <w:t>e</w:t>
      </w:r>
      <w:r w:rsidRPr="001076C5">
        <w:rPr>
          <w:rFonts w:ascii="Tahoma" w:eastAsia="Arial" w:hAnsi="Tahoma" w:cs="Tahoma"/>
          <w:spacing w:val="-1"/>
        </w:rPr>
        <w:t>n</w:t>
      </w:r>
      <w:r w:rsidRPr="001076C5">
        <w:rPr>
          <w:rFonts w:ascii="Tahoma" w:eastAsia="Arial" w:hAnsi="Tahoma" w:cs="Tahoma"/>
          <w:spacing w:val="1"/>
        </w:rPr>
        <w:t>t</w:t>
      </w:r>
      <w:r w:rsidRPr="001076C5">
        <w:rPr>
          <w:rFonts w:ascii="Tahoma" w:eastAsia="Arial" w:hAnsi="Tahoma" w:cs="Tahoma"/>
          <w:spacing w:val="-3"/>
        </w:rPr>
        <w:t>e</w:t>
      </w:r>
      <w:r w:rsidRPr="001076C5">
        <w:rPr>
          <w:rFonts w:ascii="Tahoma" w:eastAsia="Arial" w:hAnsi="Tahoma" w:cs="Tahoma"/>
        </w:rPr>
        <w:t>s:</w:t>
      </w:r>
    </w:p>
    <w:p w14:paraId="40EE1FBE" w14:textId="77777777" w:rsidR="0064204F" w:rsidRPr="001076C5" w:rsidRDefault="0064204F" w:rsidP="00147D41">
      <w:pPr>
        <w:numPr>
          <w:ilvl w:val="0"/>
          <w:numId w:val="86"/>
        </w:numPr>
        <w:spacing w:line="276" w:lineRule="auto"/>
        <w:ind w:right="67"/>
        <w:jc w:val="both"/>
        <w:rPr>
          <w:rFonts w:ascii="Tahoma" w:eastAsia="Arial" w:hAnsi="Tahoma" w:cs="Tahoma"/>
        </w:rPr>
      </w:pPr>
      <w:r w:rsidRPr="001076C5">
        <w:rPr>
          <w:rFonts w:ascii="Tahoma" w:eastAsia="Arial" w:hAnsi="Tahoma" w:cs="Tahoma"/>
          <w:spacing w:val="-1"/>
        </w:rPr>
        <w:t>A</w:t>
      </w:r>
      <w:r w:rsidRPr="001076C5">
        <w:rPr>
          <w:rFonts w:ascii="Tahoma" w:eastAsia="Arial" w:hAnsi="Tahoma" w:cs="Tahoma"/>
        </w:rPr>
        <w:t>c</w:t>
      </w:r>
      <w:r w:rsidRPr="001076C5">
        <w:rPr>
          <w:rFonts w:ascii="Tahoma" w:eastAsia="Arial" w:hAnsi="Tahoma" w:cs="Tahoma"/>
          <w:spacing w:val="1"/>
        </w:rPr>
        <w:t>t</w:t>
      </w:r>
      <w:r w:rsidRPr="001076C5">
        <w:rPr>
          <w:rFonts w:ascii="Tahoma" w:eastAsia="Arial" w:hAnsi="Tahoma" w:cs="Tahoma"/>
          <w:spacing w:val="-1"/>
        </w:rPr>
        <w:t>i</w:t>
      </w:r>
      <w:r w:rsidRPr="001076C5">
        <w:rPr>
          <w:rFonts w:ascii="Tahoma" w:eastAsia="Arial" w:hAnsi="Tahoma" w:cs="Tahoma"/>
          <w:spacing w:val="-2"/>
        </w:rPr>
        <w:t>v</w:t>
      </w:r>
      <w:r w:rsidRPr="001076C5">
        <w:rPr>
          <w:rFonts w:ascii="Tahoma" w:eastAsia="Arial" w:hAnsi="Tahoma" w:cs="Tahoma"/>
        </w:rPr>
        <w:t>os</w:t>
      </w:r>
      <w:r w:rsidRPr="001076C5">
        <w:rPr>
          <w:rFonts w:ascii="Tahoma" w:eastAsia="Arial" w:hAnsi="Tahoma" w:cs="Tahoma"/>
          <w:spacing w:val="7"/>
        </w:rPr>
        <w:t xml:space="preserve"> </w:t>
      </w:r>
      <w:r w:rsidRPr="001076C5">
        <w:rPr>
          <w:rFonts w:ascii="Tahoma" w:eastAsia="Arial" w:hAnsi="Tahoma" w:cs="Tahoma"/>
        </w:rPr>
        <w:t>y</w:t>
      </w:r>
      <w:r w:rsidRPr="001076C5">
        <w:rPr>
          <w:rFonts w:ascii="Tahoma" w:eastAsia="Arial" w:hAnsi="Tahoma" w:cs="Tahoma"/>
          <w:spacing w:val="5"/>
        </w:rPr>
        <w:t xml:space="preserve"> </w:t>
      </w:r>
      <w:r w:rsidRPr="001076C5">
        <w:rPr>
          <w:rFonts w:ascii="Tahoma" w:eastAsia="Arial" w:hAnsi="Tahoma" w:cs="Tahoma"/>
        </w:rPr>
        <w:t>p</w:t>
      </w:r>
      <w:r w:rsidRPr="001076C5">
        <w:rPr>
          <w:rFonts w:ascii="Tahoma" w:eastAsia="Arial" w:hAnsi="Tahoma" w:cs="Tahoma"/>
          <w:spacing w:val="-1"/>
        </w:rPr>
        <w:t>a</w:t>
      </w:r>
      <w:r w:rsidRPr="001076C5">
        <w:rPr>
          <w:rFonts w:ascii="Tahoma" w:eastAsia="Arial" w:hAnsi="Tahoma" w:cs="Tahoma"/>
        </w:rPr>
        <w:t>s</w:t>
      </w:r>
      <w:r w:rsidRPr="001076C5">
        <w:rPr>
          <w:rFonts w:ascii="Tahoma" w:eastAsia="Arial" w:hAnsi="Tahoma" w:cs="Tahoma"/>
          <w:spacing w:val="1"/>
        </w:rPr>
        <w:t>i</w:t>
      </w:r>
      <w:r w:rsidRPr="001076C5">
        <w:rPr>
          <w:rFonts w:ascii="Tahoma" w:eastAsia="Arial" w:hAnsi="Tahoma" w:cs="Tahoma"/>
          <w:spacing w:val="-2"/>
        </w:rPr>
        <w:t>v</w:t>
      </w:r>
      <w:r w:rsidRPr="001076C5">
        <w:rPr>
          <w:rFonts w:ascii="Tahoma" w:eastAsia="Arial" w:hAnsi="Tahoma" w:cs="Tahoma"/>
        </w:rPr>
        <w:t>os</w:t>
      </w:r>
      <w:r w:rsidRPr="001076C5">
        <w:rPr>
          <w:rFonts w:ascii="Tahoma" w:eastAsia="Arial" w:hAnsi="Tahoma" w:cs="Tahoma"/>
          <w:spacing w:val="7"/>
        </w:rPr>
        <w:t xml:space="preserve"> </w:t>
      </w:r>
      <w:r w:rsidRPr="001076C5">
        <w:rPr>
          <w:rFonts w:ascii="Tahoma" w:eastAsia="Arial" w:hAnsi="Tahoma" w:cs="Tahoma"/>
        </w:rPr>
        <w:t>de</w:t>
      </w:r>
      <w:r w:rsidRPr="001076C5">
        <w:rPr>
          <w:rFonts w:ascii="Tahoma" w:eastAsia="Arial" w:hAnsi="Tahoma" w:cs="Tahoma"/>
          <w:spacing w:val="6"/>
        </w:rPr>
        <w:t xml:space="preserve"> </w:t>
      </w:r>
      <w:r w:rsidRPr="001076C5">
        <w:rPr>
          <w:rFonts w:ascii="Tahoma" w:eastAsia="Arial" w:hAnsi="Tahoma" w:cs="Tahoma"/>
        </w:rPr>
        <w:t>s</w:t>
      </w:r>
      <w:r w:rsidRPr="001076C5">
        <w:rPr>
          <w:rFonts w:ascii="Tahoma" w:eastAsia="Arial" w:hAnsi="Tahoma" w:cs="Tahoma"/>
          <w:spacing w:val="2"/>
        </w:rPr>
        <w:t>u</w:t>
      </w:r>
      <w:r w:rsidRPr="001076C5">
        <w:rPr>
          <w:rFonts w:ascii="Tahoma" w:eastAsia="Arial" w:hAnsi="Tahoma" w:cs="Tahoma"/>
        </w:rPr>
        <w:t>bs</w:t>
      </w:r>
      <w:r w:rsidRPr="001076C5">
        <w:rPr>
          <w:rFonts w:ascii="Tahoma" w:eastAsia="Arial" w:hAnsi="Tahoma" w:cs="Tahoma"/>
          <w:spacing w:val="-1"/>
        </w:rPr>
        <w:t>i</w:t>
      </w:r>
      <w:r w:rsidRPr="001076C5">
        <w:rPr>
          <w:rFonts w:ascii="Tahoma" w:eastAsia="Arial" w:hAnsi="Tahoma" w:cs="Tahoma"/>
        </w:rPr>
        <w:t>d</w:t>
      </w:r>
      <w:r w:rsidRPr="001076C5">
        <w:rPr>
          <w:rFonts w:ascii="Tahoma" w:eastAsia="Arial" w:hAnsi="Tahoma" w:cs="Tahoma"/>
          <w:spacing w:val="-1"/>
        </w:rPr>
        <w:t>i</w:t>
      </w:r>
      <w:r w:rsidRPr="001076C5">
        <w:rPr>
          <w:rFonts w:ascii="Tahoma" w:eastAsia="Arial" w:hAnsi="Tahoma" w:cs="Tahoma"/>
        </w:rPr>
        <w:t>ari</w:t>
      </w:r>
      <w:r w:rsidRPr="001076C5">
        <w:rPr>
          <w:rFonts w:ascii="Tahoma" w:eastAsia="Arial" w:hAnsi="Tahoma" w:cs="Tahoma"/>
          <w:spacing w:val="-1"/>
        </w:rPr>
        <w:t>a</w:t>
      </w:r>
      <w:r w:rsidRPr="001076C5">
        <w:rPr>
          <w:rFonts w:ascii="Tahoma" w:eastAsia="Arial" w:hAnsi="Tahoma" w:cs="Tahoma"/>
        </w:rPr>
        <w:t>s,</w:t>
      </w:r>
      <w:r w:rsidRPr="001076C5">
        <w:rPr>
          <w:rFonts w:ascii="Tahoma" w:eastAsia="Arial" w:hAnsi="Tahoma" w:cs="Tahoma"/>
          <w:spacing w:val="8"/>
        </w:rPr>
        <w:t xml:space="preserve"> </w:t>
      </w:r>
      <w:r w:rsidRPr="001076C5">
        <w:rPr>
          <w:rFonts w:ascii="Tahoma" w:eastAsia="Arial" w:hAnsi="Tahoma" w:cs="Tahoma"/>
        </w:rPr>
        <w:t>as</w:t>
      </w:r>
      <w:r w:rsidRPr="001076C5">
        <w:rPr>
          <w:rFonts w:ascii="Tahoma" w:eastAsia="Arial" w:hAnsi="Tahoma" w:cs="Tahoma"/>
          <w:spacing w:val="-1"/>
        </w:rPr>
        <w:t>o</w:t>
      </w:r>
      <w:r w:rsidRPr="001076C5">
        <w:rPr>
          <w:rFonts w:ascii="Tahoma" w:eastAsia="Arial" w:hAnsi="Tahoma" w:cs="Tahoma"/>
        </w:rPr>
        <w:t>c</w:t>
      </w:r>
      <w:r w:rsidRPr="001076C5">
        <w:rPr>
          <w:rFonts w:ascii="Tahoma" w:eastAsia="Arial" w:hAnsi="Tahoma" w:cs="Tahoma"/>
          <w:spacing w:val="-1"/>
        </w:rPr>
        <w:t>i</w:t>
      </w:r>
      <w:r w:rsidRPr="001076C5">
        <w:rPr>
          <w:rFonts w:ascii="Tahoma" w:eastAsia="Arial" w:hAnsi="Tahoma" w:cs="Tahoma"/>
        </w:rPr>
        <w:t>a</w:t>
      </w:r>
      <w:r w:rsidRPr="001076C5">
        <w:rPr>
          <w:rFonts w:ascii="Tahoma" w:eastAsia="Arial" w:hAnsi="Tahoma" w:cs="Tahoma"/>
          <w:spacing w:val="-1"/>
        </w:rPr>
        <w:t>d</w:t>
      </w:r>
      <w:r w:rsidRPr="001076C5">
        <w:rPr>
          <w:rFonts w:ascii="Tahoma" w:eastAsia="Arial" w:hAnsi="Tahoma" w:cs="Tahoma"/>
        </w:rPr>
        <w:t>as</w:t>
      </w:r>
      <w:r w:rsidRPr="001076C5">
        <w:rPr>
          <w:rFonts w:ascii="Tahoma" w:eastAsia="Arial" w:hAnsi="Tahoma" w:cs="Tahoma"/>
          <w:spacing w:val="7"/>
        </w:rPr>
        <w:t xml:space="preserve"> </w:t>
      </w:r>
      <w:r w:rsidRPr="001076C5">
        <w:rPr>
          <w:rFonts w:ascii="Tahoma" w:eastAsia="Arial" w:hAnsi="Tahoma" w:cs="Tahoma"/>
        </w:rPr>
        <w:t>y</w:t>
      </w:r>
      <w:r w:rsidRPr="001076C5">
        <w:rPr>
          <w:rFonts w:ascii="Tahoma" w:eastAsia="Arial" w:hAnsi="Tahoma" w:cs="Tahoma"/>
          <w:spacing w:val="5"/>
        </w:rPr>
        <w:t xml:space="preserve"> </w:t>
      </w:r>
      <w:r w:rsidRPr="001076C5">
        <w:rPr>
          <w:rFonts w:ascii="Tahoma" w:eastAsia="Arial" w:hAnsi="Tahoma" w:cs="Tahoma"/>
        </w:rPr>
        <w:t>n</w:t>
      </w:r>
      <w:r w:rsidRPr="001076C5">
        <w:rPr>
          <w:rFonts w:ascii="Tahoma" w:eastAsia="Arial" w:hAnsi="Tahoma" w:cs="Tahoma"/>
          <w:spacing w:val="-1"/>
        </w:rPr>
        <w:t>e</w:t>
      </w:r>
      <w:r w:rsidRPr="001076C5">
        <w:rPr>
          <w:rFonts w:ascii="Tahoma" w:eastAsia="Arial" w:hAnsi="Tahoma" w:cs="Tahoma"/>
          <w:spacing w:val="2"/>
        </w:rPr>
        <w:t>g</w:t>
      </w:r>
      <w:r w:rsidRPr="001076C5">
        <w:rPr>
          <w:rFonts w:ascii="Tahoma" w:eastAsia="Arial" w:hAnsi="Tahoma" w:cs="Tahoma"/>
        </w:rPr>
        <w:t>oc</w:t>
      </w:r>
      <w:r w:rsidRPr="001076C5">
        <w:rPr>
          <w:rFonts w:ascii="Tahoma" w:eastAsia="Arial" w:hAnsi="Tahoma" w:cs="Tahoma"/>
          <w:spacing w:val="-1"/>
        </w:rPr>
        <w:t>i</w:t>
      </w:r>
      <w:r w:rsidRPr="001076C5">
        <w:rPr>
          <w:rFonts w:ascii="Tahoma" w:eastAsia="Arial" w:hAnsi="Tahoma" w:cs="Tahoma"/>
        </w:rPr>
        <w:t>os</w:t>
      </w:r>
      <w:r w:rsidRPr="001076C5">
        <w:rPr>
          <w:rFonts w:ascii="Tahoma" w:eastAsia="Arial" w:hAnsi="Tahoma" w:cs="Tahoma"/>
          <w:spacing w:val="7"/>
        </w:rPr>
        <w:t xml:space="preserve"> </w:t>
      </w:r>
      <w:r w:rsidRPr="001076C5">
        <w:rPr>
          <w:rFonts w:ascii="Tahoma" w:eastAsia="Arial" w:hAnsi="Tahoma" w:cs="Tahoma"/>
        </w:rPr>
        <w:t>co</w:t>
      </w:r>
      <w:r w:rsidRPr="001076C5">
        <w:rPr>
          <w:rFonts w:ascii="Tahoma" w:eastAsia="Arial" w:hAnsi="Tahoma" w:cs="Tahoma"/>
          <w:spacing w:val="-3"/>
        </w:rPr>
        <w:t>n</w:t>
      </w:r>
      <w:r w:rsidRPr="001076C5">
        <w:rPr>
          <w:rFonts w:ascii="Tahoma" w:eastAsia="Arial" w:hAnsi="Tahoma" w:cs="Tahoma"/>
          <w:spacing w:val="1"/>
        </w:rPr>
        <w:t>j</w:t>
      </w:r>
      <w:r w:rsidRPr="001076C5">
        <w:rPr>
          <w:rFonts w:ascii="Tahoma" w:eastAsia="Arial" w:hAnsi="Tahoma" w:cs="Tahoma"/>
        </w:rPr>
        <w:t>u</w:t>
      </w:r>
      <w:r w:rsidRPr="001076C5">
        <w:rPr>
          <w:rFonts w:ascii="Tahoma" w:eastAsia="Arial" w:hAnsi="Tahoma" w:cs="Tahoma"/>
          <w:spacing w:val="-1"/>
        </w:rPr>
        <w:t>n</w:t>
      </w:r>
      <w:r w:rsidRPr="001076C5">
        <w:rPr>
          <w:rFonts w:ascii="Tahoma" w:eastAsia="Arial" w:hAnsi="Tahoma" w:cs="Tahoma"/>
          <w:spacing w:val="1"/>
        </w:rPr>
        <w:t>t</w:t>
      </w:r>
      <w:r w:rsidRPr="001076C5">
        <w:rPr>
          <w:rFonts w:ascii="Tahoma" w:eastAsia="Arial" w:hAnsi="Tahoma" w:cs="Tahoma"/>
          <w:spacing w:val="-3"/>
        </w:rPr>
        <w:t>o</w:t>
      </w:r>
      <w:r w:rsidRPr="001076C5">
        <w:rPr>
          <w:rFonts w:ascii="Tahoma" w:eastAsia="Arial" w:hAnsi="Tahoma" w:cs="Tahoma"/>
        </w:rPr>
        <w:t>s</w:t>
      </w:r>
      <w:r w:rsidRPr="001076C5">
        <w:rPr>
          <w:rFonts w:ascii="Tahoma" w:eastAsia="Arial" w:hAnsi="Tahoma" w:cs="Tahoma"/>
          <w:spacing w:val="12"/>
        </w:rPr>
        <w:t xml:space="preserve"> </w:t>
      </w:r>
      <w:r w:rsidRPr="001076C5">
        <w:rPr>
          <w:rFonts w:ascii="Tahoma" w:eastAsia="Arial" w:hAnsi="Tahoma" w:cs="Tahoma"/>
        </w:rPr>
        <w:t>-</w:t>
      </w:r>
      <w:r w:rsidRPr="001076C5">
        <w:rPr>
          <w:rFonts w:ascii="Tahoma" w:eastAsia="Arial" w:hAnsi="Tahoma" w:cs="Tahoma"/>
          <w:spacing w:val="8"/>
        </w:rPr>
        <w:t xml:space="preserve"> </w:t>
      </w:r>
      <w:r w:rsidRPr="001076C5">
        <w:rPr>
          <w:rFonts w:ascii="Tahoma" w:eastAsia="Arial" w:hAnsi="Tahoma" w:cs="Tahoma"/>
          <w:spacing w:val="-1"/>
        </w:rPr>
        <w:t>l</w:t>
      </w:r>
      <w:r w:rsidRPr="001076C5">
        <w:rPr>
          <w:rFonts w:ascii="Tahoma" w:eastAsia="Arial" w:hAnsi="Tahoma" w:cs="Tahoma"/>
        </w:rPr>
        <w:t>a</w:t>
      </w:r>
      <w:r w:rsidRPr="001076C5">
        <w:rPr>
          <w:rFonts w:ascii="Tahoma" w:eastAsia="Arial" w:hAnsi="Tahoma" w:cs="Tahoma"/>
          <w:spacing w:val="4"/>
        </w:rPr>
        <w:t xml:space="preserve"> </w:t>
      </w:r>
      <w:r w:rsidRPr="001076C5">
        <w:rPr>
          <w:rFonts w:ascii="Tahoma" w:eastAsia="Arial" w:hAnsi="Tahoma" w:cs="Tahoma"/>
          <w:spacing w:val="-1"/>
        </w:rPr>
        <w:t>Caja</w:t>
      </w:r>
      <w:r w:rsidRPr="001076C5">
        <w:rPr>
          <w:rFonts w:ascii="Tahoma" w:eastAsia="Arial" w:hAnsi="Tahoma" w:cs="Tahoma"/>
          <w:spacing w:val="7"/>
        </w:rPr>
        <w:t xml:space="preserve"> </w:t>
      </w:r>
      <w:r w:rsidRPr="001076C5">
        <w:rPr>
          <w:rFonts w:ascii="Tahoma" w:eastAsia="Arial" w:hAnsi="Tahoma" w:cs="Tahoma"/>
        </w:rPr>
        <w:t>no</w:t>
      </w:r>
      <w:r w:rsidRPr="001076C5">
        <w:rPr>
          <w:rFonts w:ascii="Tahoma" w:eastAsia="Arial" w:hAnsi="Tahoma" w:cs="Tahoma"/>
          <w:spacing w:val="6"/>
        </w:rPr>
        <w:t xml:space="preserve"> </w:t>
      </w:r>
      <w:r w:rsidRPr="001076C5">
        <w:rPr>
          <w:rFonts w:ascii="Tahoma" w:eastAsia="Arial" w:hAnsi="Tahoma" w:cs="Tahoma"/>
        </w:rPr>
        <w:t>p</w:t>
      </w:r>
      <w:r w:rsidRPr="001076C5">
        <w:rPr>
          <w:rFonts w:ascii="Tahoma" w:eastAsia="Arial" w:hAnsi="Tahoma" w:cs="Tahoma"/>
          <w:spacing w:val="-1"/>
        </w:rPr>
        <w:t>o</w:t>
      </w:r>
      <w:r w:rsidRPr="001076C5">
        <w:rPr>
          <w:rFonts w:ascii="Tahoma" w:eastAsia="Arial" w:hAnsi="Tahoma" w:cs="Tahoma"/>
        </w:rPr>
        <w:t>see su</w:t>
      </w:r>
      <w:r w:rsidRPr="001076C5">
        <w:rPr>
          <w:rFonts w:ascii="Tahoma" w:eastAsia="Arial" w:hAnsi="Tahoma" w:cs="Tahoma"/>
          <w:spacing w:val="-1"/>
        </w:rPr>
        <w:t>b</w:t>
      </w:r>
      <w:r w:rsidRPr="001076C5">
        <w:rPr>
          <w:rFonts w:ascii="Tahoma" w:eastAsia="Arial" w:hAnsi="Tahoma" w:cs="Tahoma"/>
        </w:rPr>
        <w:t>s</w:t>
      </w:r>
      <w:r w:rsidRPr="001076C5">
        <w:rPr>
          <w:rFonts w:ascii="Tahoma" w:eastAsia="Arial" w:hAnsi="Tahoma" w:cs="Tahoma"/>
          <w:spacing w:val="-1"/>
        </w:rPr>
        <w:t>i</w:t>
      </w:r>
      <w:r w:rsidRPr="001076C5">
        <w:rPr>
          <w:rFonts w:ascii="Tahoma" w:eastAsia="Arial" w:hAnsi="Tahoma" w:cs="Tahoma"/>
        </w:rPr>
        <w:t>d</w:t>
      </w:r>
      <w:r w:rsidRPr="001076C5">
        <w:rPr>
          <w:rFonts w:ascii="Tahoma" w:eastAsia="Arial" w:hAnsi="Tahoma" w:cs="Tahoma"/>
          <w:spacing w:val="-1"/>
        </w:rPr>
        <w:t>i</w:t>
      </w:r>
      <w:r w:rsidRPr="001076C5">
        <w:rPr>
          <w:rFonts w:ascii="Tahoma" w:eastAsia="Arial" w:hAnsi="Tahoma" w:cs="Tahoma"/>
        </w:rPr>
        <w:t>ari</w:t>
      </w:r>
      <w:r w:rsidRPr="001076C5">
        <w:rPr>
          <w:rFonts w:ascii="Tahoma" w:eastAsia="Arial" w:hAnsi="Tahoma" w:cs="Tahoma"/>
          <w:spacing w:val="-1"/>
        </w:rPr>
        <w:t>a</w:t>
      </w:r>
      <w:r w:rsidRPr="001076C5">
        <w:rPr>
          <w:rFonts w:ascii="Tahoma" w:eastAsia="Arial" w:hAnsi="Tahoma" w:cs="Tahoma"/>
        </w:rPr>
        <w:t>s</w:t>
      </w:r>
      <w:r w:rsidRPr="001076C5">
        <w:rPr>
          <w:rFonts w:ascii="Tahoma" w:eastAsia="Arial" w:hAnsi="Tahoma" w:cs="Tahoma"/>
          <w:spacing w:val="1"/>
        </w:rPr>
        <w:t xml:space="preserve"> </w:t>
      </w:r>
      <w:r w:rsidRPr="001076C5">
        <w:rPr>
          <w:rFonts w:ascii="Tahoma" w:eastAsia="Arial" w:hAnsi="Tahoma" w:cs="Tahoma"/>
        </w:rPr>
        <w:t>o aso</w:t>
      </w:r>
      <w:r w:rsidRPr="001076C5">
        <w:rPr>
          <w:rFonts w:ascii="Tahoma" w:eastAsia="Arial" w:hAnsi="Tahoma" w:cs="Tahoma"/>
          <w:spacing w:val="1"/>
        </w:rPr>
        <w:t>c</w:t>
      </w:r>
      <w:r w:rsidRPr="001076C5">
        <w:rPr>
          <w:rFonts w:ascii="Tahoma" w:eastAsia="Arial" w:hAnsi="Tahoma" w:cs="Tahoma"/>
          <w:spacing w:val="-1"/>
        </w:rPr>
        <w:t>i</w:t>
      </w:r>
      <w:r w:rsidRPr="001076C5">
        <w:rPr>
          <w:rFonts w:ascii="Tahoma" w:eastAsia="Arial" w:hAnsi="Tahoma" w:cs="Tahoma"/>
        </w:rPr>
        <w:t>a</w:t>
      </w:r>
      <w:r w:rsidRPr="001076C5">
        <w:rPr>
          <w:rFonts w:ascii="Tahoma" w:eastAsia="Arial" w:hAnsi="Tahoma" w:cs="Tahoma"/>
          <w:spacing w:val="-1"/>
        </w:rPr>
        <w:t>d</w:t>
      </w:r>
      <w:r w:rsidRPr="001076C5">
        <w:rPr>
          <w:rFonts w:ascii="Tahoma" w:eastAsia="Arial" w:hAnsi="Tahoma" w:cs="Tahoma"/>
        </w:rPr>
        <w:t>a</w:t>
      </w:r>
      <w:r w:rsidRPr="001076C5">
        <w:rPr>
          <w:rFonts w:ascii="Tahoma" w:eastAsia="Arial" w:hAnsi="Tahoma" w:cs="Tahoma"/>
          <w:spacing w:val="-3"/>
        </w:rPr>
        <w:t>s</w:t>
      </w:r>
      <w:r w:rsidRPr="001076C5">
        <w:rPr>
          <w:rFonts w:ascii="Tahoma" w:eastAsia="Arial" w:hAnsi="Tahoma" w:cs="Tahoma"/>
        </w:rPr>
        <w:t>.</w:t>
      </w:r>
    </w:p>
    <w:p w14:paraId="0A448981" w14:textId="77777777" w:rsidR="0064204F" w:rsidRPr="001076C5" w:rsidRDefault="0064204F" w:rsidP="00147D41">
      <w:pPr>
        <w:numPr>
          <w:ilvl w:val="0"/>
          <w:numId w:val="86"/>
        </w:numPr>
        <w:spacing w:line="276" w:lineRule="auto"/>
        <w:ind w:right="67"/>
        <w:jc w:val="both"/>
        <w:rPr>
          <w:rFonts w:ascii="Tahoma" w:eastAsia="Arial" w:hAnsi="Tahoma" w:cs="Tahoma"/>
        </w:rPr>
      </w:pPr>
      <w:r w:rsidRPr="001076C5">
        <w:rPr>
          <w:rFonts w:ascii="Tahoma" w:eastAsia="Arial" w:hAnsi="Tahoma" w:cs="Tahoma"/>
          <w:spacing w:val="-1"/>
        </w:rPr>
        <w:t>C</w:t>
      </w:r>
      <w:r w:rsidRPr="001076C5">
        <w:rPr>
          <w:rFonts w:ascii="Tahoma" w:eastAsia="Arial" w:hAnsi="Tahoma" w:cs="Tahoma"/>
        </w:rPr>
        <w:t>omb</w:t>
      </w:r>
      <w:r w:rsidRPr="001076C5">
        <w:rPr>
          <w:rFonts w:ascii="Tahoma" w:eastAsia="Arial" w:hAnsi="Tahoma" w:cs="Tahoma"/>
          <w:spacing w:val="-1"/>
        </w:rPr>
        <w:t>i</w:t>
      </w:r>
      <w:r w:rsidRPr="001076C5">
        <w:rPr>
          <w:rFonts w:ascii="Tahoma" w:eastAsia="Arial" w:hAnsi="Tahoma" w:cs="Tahoma"/>
        </w:rPr>
        <w:t>n</w:t>
      </w:r>
      <w:r w:rsidRPr="001076C5">
        <w:rPr>
          <w:rFonts w:ascii="Tahoma" w:eastAsia="Arial" w:hAnsi="Tahoma" w:cs="Tahoma"/>
          <w:spacing w:val="-1"/>
        </w:rPr>
        <w:t>a</w:t>
      </w:r>
      <w:r w:rsidRPr="001076C5">
        <w:rPr>
          <w:rFonts w:ascii="Tahoma" w:eastAsia="Arial" w:hAnsi="Tahoma" w:cs="Tahoma"/>
        </w:rPr>
        <w:t>c</w:t>
      </w:r>
      <w:r w:rsidRPr="001076C5">
        <w:rPr>
          <w:rFonts w:ascii="Tahoma" w:eastAsia="Arial" w:hAnsi="Tahoma" w:cs="Tahoma"/>
          <w:spacing w:val="-1"/>
        </w:rPr>
        <w:t>i</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rPr>
        <w:t>es de</w:t>
      </w:r>
      <w:r w:rsidRPr="001076C5">
        <w:rPr>
          <w:rFonts w:ascii="Tahoma" w:eastAsia="Arial" w:hAnsi="Tahoma" w:cs="Tahoma"/>
          <w:spacing w:val="1"/>
        </w:rPr>
        <w:t xml:space="preserve"> </w:t>
      </w:r>
      <w:r w:rsidRPr="001076C5">
        <w:rPr>
          <w:rFonts w:ascii="Tahoma" w:eastAsia="Arial" w:hAnsi="Tahoma" w:cs="Tahoma"/>
        </w:rPr>
        <w:t>n</w:t>
      </w:r>
      <w:r w:rsidRPr="001076C5">
        <w:rPr>
          <w:rFonts w:ascii="Tahoma" w:eastAsia="Arial" w:hAnsi="Tahoma" w:cs="Tahoma"/>
          <w:spacing w:val="-3"/>
        </w:rPr>
        <w:t>e</w:t>
      </w:r>
      <w:r w:rsidRPr="001076C5">
        <w:rPr>
          <w:rFonts w:ascii="Tahoma" w:eastAsia="Arial" w:hAnsi="Tahoma" w:cs="Tahoma"/>
          <w:spacing w:val="2"/>
        </w:rPr>
        <w:t>g</w:t>
      </w:r>
      <w:r w:rsidRPr="001076C5">
        <w:rPr>
          <w:rFonts w:ascii="Tahoma" w:eastAsia="Arial" w:hAnsi="Tahoma" w:cs="Tahoma"/>
          <w:spacing w:val="-3"/>
        </w:rPr>
        <w:t>o</w:t>
      </w:r>
      <w:r w:rsidRPr="001076C5">
        <w:rPr>
          <w:rFonts w:ascii="Tahoma" w:eastAsia="Arial" w:hAnsi="Tahoma" w:cs="Tahoma"/>
        </w:rPr>
        <w:t>c</w:t>
      </w:r>
      <w:r w:rsidRPr="001076C5">
        <w:rPr>
          <w:rFonts w:ascii="Tahoma" w:eastAsia="Arial" w:hAnsi="Tahoma" w:cs="Tahoma"/>
          <w:spacing w:val="-1"/>
        </w:rPr>
        <w:t>i</w:t>
      </w:r>
      <w:r w:rsidRPr="001076C5">
        <w:rPr>
          <w:rFonts w:ascii="Tahoma" w:eastAsia="Arial" w:hAnsi="Tahoma" w:cs="Tahoma"/>
        </w:rPr>
        <w:t>os</w:t>
      </w:r>
      <w:r w:rsidRPr="001076C5">
        <w:rPr>
          <w:rFonts w:ascii="Tahoma" w:eastAsia="Arial" w:hAnsi="Tahoma" w:cs="Tahoma"/>
          <w:spacing w:val="2"/>
        </w:rPr>
        <w:t xml:space="preserve"> </w:t>
      </w:r>
      <w:r w:rsidRPr="001076C5">
        <w:rPr>
          <w:rFonts w:ascii="Tahoma" w:eastAsia="Arial" w:hAnsi="Tahoma" w:cs="Tahoma"/>
        </w:rPr>
        <w:t>–</w:t>
      </w:r>
      <w:r w:rsidRPr="001076C5">
        <w:rPr>
          <w:rFonts w:ascii="Tahoma" w:eastAsia="Arial" w:hAnsi="Tahoma" w:cs="Tahoma"/>
          <w:spacing w:val="1"/>
        </w:rPr>
        <w:t xml:space="preserve"> </w:t>
      </w:r>
      <w:r w:rsidRPr="001076C5">
        <w:rPr>
          <w:rFonts w:ascii="Tahoma" w:eastAsia="Arial" w:hAnsi="Tahoma" w:cs="Tahoma"/>
        </w:rPr>
        <w:t>La</w:t>
      </w:r>
      <w:r w:rsidRPr="001076C5">
        <w:rPr>
          <w:rFonts w:ascii="Tahoma" w:eastAsia="Arial" w:hAnsi="Tahoma" w:cs="Tahoma"/>
          <w:spacing w:val="-2"/>
        </w:rPr>
        <w:t xml:space="preserve"> </w:t>
      </w:r>
      <w:r w:rsidRPr="001076C5">
        <w:rPr>
          <w:rFonts w:ascii="Tahoma" w:eastAsia="Arial" w:hAnsi="Tahoma" w:cs="Tahoma"/>
          <w:spacing w:val="-1"/>
        </w:rPr>
        <w:t>Caja</w:t>
      </w:r>
      <w:r w:rsidRPr="001076C5">
        <w:rPr>
          <w:rFonts w:ascii="Tahoma" w:eastAsia="Arial" w:hAnsi="Tahoma" w:cs="Tahoma"/>
        </w:rPr>
        <w:t xml:space="preserve"> no</w:t>
      </w:r>
      <w:r w:rsidRPr="001076C5">
        <w:rPr>
          <w:rFonts w:ascii="Tahoma" w:eastAsia="Arial" w:hAnsi="Tahoma" w:cs="Tahoma"/>
          <w:spacing w:val="-1"/>
        </w:rPr>
        <w:t xml:space="preserve"> </w:t>
      </w:r>
      <w:r w:rsidRPr="001076C5">
        <w:rPr>
          <w:rFonts w:ascii="Tahoma" w:eastAsia="Arial" w:hAnsi="Tahoma" w:cs="Tahoma"/>
        </w:rPr>
        <w:t>ha</w:t>
      </w:r>
      <w:r w:rsidRPr="001076C5">
        <w:rPr>
          <w:rFonts w:ascii="Tahoma" w:eastAsia="Arial" w:hAnsi="Tahoma" w:cs="Tahoma"/>
          <w:spacing w:val="-2"/>
        </w:rPr>
        <w:t xml:space="preserve"> </w:t>
      </w:r>
      <w:r w:rsidRPr="001076C5">
        <w:rPr>
          <w:rFonts w:ascii="Tahoma" w:eastAsia="Arial" w:hAnsi="Tahoma" w:cs="Tahoma"/>
          <w:spacing w:val="1"/>
        </w:rPr>
        <w:t>r</w:t>
      </w:r>
      <w:r w:rsidRPr="001076C5">
        <w:rPr>
          <w:rFonts w:ascii="Tahoma" w:eastAsia="Arial" w:hAnsi="Tahoma" w:cs="Tahoma"/>
        </w:rPr>
        <w:t>e</w:t>
      </w:r>
      <w:r w:rsidRPr="001076C5">
        <w:rPr>
          <w:rFonts w:ascii="Tahoma" w:eastAsia="Arial" w:hAnsi="Tahoma" w:cs="Tahoma"/>
          <w:spacing w:val="-1"/>
        </w:rPr>
        <w:t>ali</w:t>
      </w:r>
      <w:r w:rsidRPr="001076C5">
        <w:rPr>
          <w:rFonts w:ascii="Tahoma" w:eastAsia="Arial" w:hAnsi="Tahoma" w:cs="Tahoma"/>
          <w:spacing w:val="-2"/>
        </w:rPr>
        <w:t>z</w:t>
      </w:r>
      <w:r w:rsidRPr="001076C5">
        <w:rPr>
          <w:rFonts w:ascii="Tahoma" w:eastAsia="Arial" w:hAnsi="Tahoma" w:cs="Tahoma"/>
        </w:rPr>
        <w:t>a</w:t>
      </w:r>
      <w:r w:rsidRPr="001076C5">
        <w:rPr>
          <w:rFonts w:ascii="Tahoma" w:eastAsia="Arial" w:hAnsi="Tahoma" w:cs="Tahoma"/>
          <w:spacing w:val="-1"/>
        </w:rPr>
        <w:t>d</w:t>
      </w:r>
      <w:r w:rsidRPr="001076C5">
        <w:rPr>
          <w:rFonts w:ascii="Tahoma" w:eastAsia="Arial" w:hAnsi="Tahoma" w:cs="Tahoma"/>
        </w:rPr>
        <w:t>o operac</w:t>
      </w:r>
      <w:r w:rsidRPr="001076C5">
        <w:rPr>
          <w:rFonts w:ascii="Tahoma" w:eastAsia="Arial" w:hAnsi="Tahoma" w:cs="Tahoma"/>
          <w:spacing w:val="-1"/>
        </w:rPr>
        <w:t>i</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rPr>
        <w:t>es de</w:t>
      </w:r>
      <w:r w:rsidRPr="001076C5">
        <w:rPr>
          <w:rFonts w:ascii="Tahoma" w:eastAsia="Arial" w:hAnsi="Tahoma" w:cs="Tahoma"/>
          <w:spacing w:val="1"/>
        </w:rPr>
        <w:t xml:space="preserve"> </w:t>
      </w:r>
      <w:r w:rsidRPr="001076C5">
        <w:rPr>
          <w:rFonts w:ascii="Tahoma" w:eastAsia="Arial" w:hAnsi="Tahoma" w:cs="Tahoma"/>
        </w:rPr>
        <w:t>e</w:t>
      </w:r>
      <w:r w:rsidRPr="001076C5">
        <w:rPr>
          <w:rFonts w:ascii="Tahoma" w:eastAsia="Arial" w:hAnsi="Tahoma" w:cs="Tahoma"/>
          <w:spacing w:val="-3"/>
        </w:rPr>
        <w:t>s</w:t>
      </w:r>
      <w:r w:rsidRPr="001076C5">
        <w:rPr>
          <w:rFonts w:ascii="Tahoma" w:eastAsia="Arial" w:hAnsi="Tahoma" w:cs="Tahoma"/>
          <w:spacing w:val="1"/>
        </w:rPr>
        <w:t>t</w:t>
      </w:r>
      <w:r w:rsidRPr="001076C5">
        <w:rPr>
          <w:rFonts w:ascii="Tahoma" w:eastAsia="Arial" w:hAnsi="Tahoma" w:cs="Tahoma"/>
        </w:rPr>
        <w:t>e</w:t>
      </w:r>
      <w:r w:rsidRPr="001076C5">
        <w:rPr>
          <w:rFonts w:ascii="Tahoma" w:eastAsia="Arial" w:hAnsi="Tahoma" w:cs="Tahoma"/>
          <w:spacing w:val="-2"/>
        </w:rPr>
        <w:t xml:space="preserve"> </w:t>
      </w:r>
      <w:r w:rsidRPr="001076C5">
        <w:rPr>
          <w:rFonts w:ascii="Tahoma" w:eastAsia="Arial" w:hAnsi="Tahoma" w:cs="Tahoma"/>
          <w:spacing w:val="1"/>
        </w:rPr>
        <w:t>t</w:t>
      </w:r>
      <w:r w:rsidRPr="001076C5">
        <w:rPr>
          <w:rFonts w:ascii="Tahoma" w:eastAsia="Arial" w:hAnsi="Tahoma" w:cs="Tahoma"/>
          <w:spacing w:val="-1"/>
        </w:rPr>
        <w:t>i</w:t>
      </w:r>
      <w:r w:rsidRPr="001076C5">
        <w:rPr>
          <w:rFonts w:ascii="Tahoma" w:eastAsia="Arial" w:hAnsi="Tahoma" w:cs="Tahoma"/>
        </w:rPr>
        <w:t>p</w:t>
      </w:r>
      <w:r w:rsidRPr="001076C5">
        <w:rPr>
          <w:rFonts w:ascii="Tahoma" w:eastAsia="Arial" w:hAnsi="Tahoma" w:cs="Tahoma"/>
          <w:spacing w:val="2"/>
        </w:rPr>
        <w:t>o</w:t>
      </w:r>
      <w:r w:rsidRPr="001076C5">
        <w:rPr>
          <w:rFonts w:ascii="Tahoma" w:eastAsia="Arial" w:hAnsi="Tahoma" w:cs="Tahoma"/>
        </w:rPr>
        <w:t>.</w:t>
      </w:r>
    </w:p>
    <w:p w14:paraId="025BC64D" w14:textId="77777777" w:rsidR="0064204F" w:rsidRPr="001076C5" w:rsidRDefault="0064204F" w:rsidP="00147D41">
      <w:pPr>
        <w:numPr>
          <w:ilvl w:val="0"/>
          <w:numId w:val="86"/>
        </w:numPr>
        <w:spacing w:line="276" w:lineRule="auto"/>
        <w:ind w:right="67"/>
        <w:jc w:val="both"/>
        <w:rPr>
          <w:rFonts w:ascii="Tahoma" w:eastAsia="Arial" w:hAnsi="Tahoma" w:cs="Tahoma"/>
        </w:rPr>
      </w:pPr>
      <w:r w:rsidRPr="001076C5">
        <w:rPr>
          <w:rFonts w:ascii="Tahoma" w:eastAsia="Arial" w:hAnsi="Tahoma" w:cs="Tahoma"/>
          <w:spacing w:val="2"/>
        </w:rPr>
        <w:t>T</w:t>
      </w:r>
      <w:r w:rsidRPr="001076C5">
        <w:rPr>
          <w:rFonts w:ascii="Tahoma" w:eastAsia="Arial" w:hAnsi="Tahoma" w:cs="Tahoma"/>
          <w:spacing w:val="1"/>
        </w:rPr>
        <w:t>r</w:t>
      </w:r>
      <w:r w:rsidRPr="001076C5">
        <w:rPr>
          <w:rFonts w:ascii="Tahoma" w:eastAsia="Arial" w:hAnsi="Tahoma" w:cs="Tahoma"/>
          <w:spacing w:val="-3"/>
        </w:rPr>
        <w:t>a</w:t>
      </w:r>
      <w:r w:rsidRPr="001076C5">
        <w:rPr>
          <w:rFonts w:ascii="Tahoma" w:eastAsia="Arial" w:hAnsi="Tahoma" w:cs="Tahoma"/>
        </w:rPr>
        <w:t>ns</w:t>
      </w:r>
      <w:r w:rsidRPr="001076C5">
        <w:rPr>
          <w:rFonts w:ascii="Tahoma" w:eastAsia="Arial" w:hAnsi="Tahoma" w:cs="Tahoma"/>
          <w:spacing w:val="-1"/>
        </w:rPr>
        <w:t>a</w:t>
      </w:r>
      <w:r w:rsidRPr="001076C5">
        <w:rPr>
          <w:rFonts w:ascii="Tahoma" w:eastAsia="Arial" w:hAnsi="Tahoma" w:cs="Tahoma"/>
        </w:rPr>
        <w:t>cc</w:t>
      </w:r>
      <w:r w:rsidRPr="001076C5">
        <w:rPr>
          <w:rFonts w:ascii="Tahoma" w:eastAsia="Arial" w:hAnsi="Tahoma" w:cs="Tahoma"/>
          <w:spacing w:val="-1"/>
        </w:rPr>
        <w:t>i</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rPr>
        <w:t>es</w:t>
      </w:r>
      <w:r w:rsidRPr="001076C5">
        <w:rPr>
          <w:rFonts w:ascii="Tahoma" w:eastAsia="Arial" w:hAnsi="Tahoma" w:cs="Tahoma"/>
          <w:spacing w:val="3"/>
        </w:rPr>
        <w:t xml:space="preserve"> </w:t>
      </w:r>
      <w:r w:rsidRPr="001076C5">
        <w:rPr>
          <w:rFonts w:ascii="Tahoma" w:eastAsia="Arial" w:hAnsi="Tahoma" w:cs="Tahoma"/>
        </w:rPr>
        <w:t>de</w:t>
      </w:r>
      <w:r w:rsidRPr="001076C5">
        <w:rPr>
          <w:rFonts w:ascii="Tahoma" w:eastAsia="Arial" w:hAnsi="Tahoma" w:cs="Tahoma"/>
          <w:spacing w:val="2"/>
        </w:rPr>
        <w:t xml:space="preserve"> </w:t>
      </w:r>
      <w:r w:rsidRPr="001076C5">
        <w:rPr>
          <w:rFonts w:ascii="Tahoma" w:eastAsia="Arial" w:hAnsi="Tahoma" w:cs="Tahoma"/>
        </w:rPr>
        <w:t>p</w:t>
      </w:r>
      <w:r w:rsidRPr="001076C5">
        <w:rPr>
          <w:rFonts w:ascii="Tahoma" w:eastAsia="Arial" w:hAnsi="Tahoma" w:cs="Tahoma"/>
          <w:spacing w:val="-3"/>
        </w:rPr>
        <w:t>a</w:t>
      </w:r>
      <w:r w:rsidRPr="001076C5">
        <w:rPr>
          <w:rFonts w:ascii="Tahoma" w:eastAsia="Arial" w:hAnsi="Tahoma" w:cs="Tahoma"/>
          <w:spacing w:val="2"/>
        </w:rPr>
        <w:t>g</w:t>
      </w:r>
      <w:r w:rsidRPr="001076C5">
        <w:rPr>
          <w:rFonts w:ascii="Tahoma" w:eastAsia="Arial" w:hAnsi="Tahoma" w:cs="Tahoma"/>
        </w:rPr>
        <w:t>os b</w:t>
      </w:r>
      <w:r w:rsidRPr="001076C5">
        <w:rPr>
          <w:rFonts w:ascii="Tahoma" w:eastAsia="Arial" w:hAnsi="Tahoma" w:cs="Tahoma"/>
          <w:spacing w:val="-1"/>
        </w:rPr>
        <w:t>a</w:t>
      </w:r>
      <w:r w:rsidRPr="001076C5">
        <w:rPr>
          <w:rFonts w:ascii="Tahoma" w:eastAsia="Arial" w:hAnsi="Tahoma" w:cs="Tahoma"/>
        </w:rPr>
        <w:t>sa</w:t>
      </w:r>
      <w:r w:rsidRPr="001076C5">
        <w:rPr>
          <w:rFonts w:ascii="Tahoma" w:eastAsia="Arial" w:hAnsi="Tahoma" w:cs="Tahoma"/>
          <w:spacing w:val="-1"/>
        </w:rPr>
        <w:t>d</w:t>
      </w:r>
      <w:r w:rsidRPr="001076C5">
        <w:rPr>
          <w:rFonts w:ascii="Tahoma" w:eastAsia="Arial" w:hAnsi="Tahoma" w:cs="Tahoma"/>
        </w:rPr>
        <w:t>os</w:t>
      </w:r>
      <w:r w:rsidRPr="001076C5">
        <w:rPr>
          <w:rFonts w:ascii="Tahoma" w:eastAsia="Arial" w:hAnsi="Tahoma" w:cs="Tahoma"/>
          <w:spacing w:val="3"/>
        </w:rPr>
        <w:t xml:space="preserve"> </w:t>
      </w:r>
      <w:r w:rsidRPr="001076C5">
        <w:rPr>
          <w:rFonts w:ascii="Tahoma" w:eastAsia="Arial" w:hAnsi="Tahoma" w:cs="Tahoma"/>
        </w:rPr>
        <w:t>en</w:t>
      </w:r>
      <w:r w:rsidRPr="001076C5">
        <w:rPr>
          <w:rFonts w:ascii="Tahoma" w:eastAsia="Arial" w:hAnsi="Tahoma" w:cs="Tahoma"/>
          <w:spacing w:val="2"/>
        </w:rPr>
        <w:t xml:space="preserve"> </w:t>
      </w:r>
      <w:r w:rsidRPr="001076C5">
        <w:rPr>
          <w:rFonts w:ascii="Tahoma" w:eastAsia="Arial" w:hAnsi="Tahoma" w:cs="Tahoma"/>
        </w:rPr>
        <w:t>acc</w:t>
      </w:r>
      <w:r w:rsidRPr="001076C5">
        <w:rPr>
          <w:rFonts w:ascii="Tahoma" w:eastAsia="Arial" w:hAnsi="Tahoma" w:cs="Tahoma"/>
          <w:spacing w:val="-1"/>
        </w:rPr>
        <w:t>i</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rPr>
        <w:t>es</w:t>
      </w:r>
      <w:r w:rsidRPr="001076C5">
        <w:rPr>
          <w:rFonts w:ascii="Tahoma" w:eastAsia="Arial" w:hAnsi="Tahoma" w:cs="Tahoma"/>
          <w:spacing w:val="5"/>
        </w:rPr>
        <w:t xml:space="preserve"> </w:t>
      </w:r>
      <w:r w:rsidRPr="001076C5">
        <w:rPr>
          <w:rFonts w:ascii="Tahoma" w:eastAsia="Arial" w:hAnsi="Tahoma" w:cs="Tahoma"/>
        </w:rPr>
        <w:t>– La</w:t>
      </w:r>
      <w:r w:rsidRPr="001076C5">
        <w:rPr>
          <w:rFonts w:ascii="Tahoma" w:eastAsia="Arial" w:hAnsi="Tahoma" w:cs="Tahoma"/>
          <w:spacing w:val="-2"/>
        </w:rPr>
        <w:t xml:space="preserve"> </w:t>
      </w:r>
      <w:r w:rsidRPr="001076C5">
        <w:rPr>
          <w:rFonts w:ascii="Tahoma" w:eastAsia="Arial" w:hAnsi="Tahoma" w:cs="Tahoma"/>
          <w:spacing w:val="-1"/>
        </w:rPr>
        <w:t>Caja</w:t>
      </w:r>
      <w:r w:rsidRPr="001076C5">
        <w:rPr>
          <w:rFonts w:ascii="Tahoma" w:eastAsia="Arial" w:hAnsi="Tahoma" w:cs="Tahoma"/>
        </w:rPr>
        <w:t xml:space="preserve"> no</w:t>
      </w:r>
      <w:r w:rsidRPr="001076C5">
        <w:rPr>
          <w:rFonts w:ascii="Tahoma" w:eastAsia="Arial" w:hAnsi="Tahoma" w:cs="Tahoma"/>
          <w:spacing w:val="-1"/>
        </w:rPr>
        <w:t xml:space="preserve"> </w:t>
      </w:r>
      <w:r w:rsidRPr="001076C5">
        <w:rPr>
          <w:rFonts w:ascii="Tahoma" w:eastAsia="Arial" w:hAnsi="Tahoma" w:cs="Tahoma"/>
        </w:rPr>
        <w:t>ha</w:t>
      </w:r>
      <w:r w:rsidRPr="001076C5">
        <w:rPr>
          <w:rFonts w:ascii="Tahoma" w:eastAsia="Arial" w:hAnsi="Tahoma" w:cs="Tahoma"/>
          <w:spacing w:val="-2"/>
        </w:rPr>
        <w:t xml:space="preserve"> </w:t>
      </w:r>
      <w:r w:rsidRPr="001076C5">
        <w:rPr>
          <w:rFonts w:ascii="Tahoma" w:eastAsia="Arial" w:hAnsi="Tahoma" w:cs="Tahoma"/>
          <w:spacing w:val="1"/>
        </w:rPr>
        <w:t>r</w:t>
      </w:r>
      <w:r w:rsidRPr="001076C5">
        <w:rPr>
          <w:rFonts w:ascii="Tahoma" w:eastAsia="Arial" w:hAnsi="Tahoma" w:cs="Tahoma"/>
        </w:rPr>
        <w:t>e</w:t>
      </w:r>
      <w:r w:rsidRPr="001076C5">
        <w:rPr>
          <w:rFonts w:ascii="Tahoma" w:eastAsia="Arial" w:hAnsi="Tahoma" w:cs="Tahoma"/>
          <w:spacing w:val="-1"/>
        </w:rPr>
        <w:t>ali</w:t>
      </w:r>
      <w:r w:rsidRPr="001076C5">
        <w:rPr>
          <w:rFonts w:ascii="Tahoma" w:eastAsia="Arial" w:hAnsi="Tahoma" w:cs="Tahoma"/>
          <w:spacing w:val="-2"/>
        </w:rPr>
        <w:t>z</w:t>
      </w:r>
      <w:r w:rsidRPr="001076C5">
        <w:rPr>
          <w:rFonts w:ascii="Tahoma" w:eastAsia="Arial" w:hAnsi="Tahoma" w:cs="Tahoma"/>
        </w:rPr>
        <w:t>a</w:t>
      </w:r>
      <w:r w:rsidRPr="001076C5">
        <w:rPr>
          <w:rFonts w:ascii="Tahoma" w:eastAsia="Arial" w:hAnsi="Tahoma" w:cs="Tahoma"/>
          <w:spacing w:val="-1"/>
        </w:rPr>
        <w:t>d</w:t>
      </w:r>
      <w:r w:rsidRPr="001076C5">
        <w:rPr>
          <w:rFonts w:ascii="Tahoma" w:eastAsia="Arial" w:hAnsi="Tahoma" w:cs="Tahoma"/>
        </w:rPr>
        <w:t>o operac</w:t>
      </w:r>
      <w:r w:rsidRPr="001076C5">
        <w:rPr>
          <w:rFonts w:ascii="Tahoma" w:eastAsia="Arial" w:hAnsi="Tahoma" w:cs="Tahoma"/>
          <w:spacing w:val="-1"/>
        </w:rPr>
        <w:t>i</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rPr>
        <w:t>es de</w:t>
      </w:r>
      <w:r w:rsidRPr="001076C5">
        <w:rPr>
          <w:rFonts w:ascii="Tahoma" w:eastAsia="Arial" w:hAnsi="Tahoma" w:cs="Tahoma"/>
          <w:spacing w:val="1"/>
        </w:rPr>
        <w:t xml:space="preserve"> </w:t>
      </w:r>
      <w:r w:rsidRPr="001076C5">
        <w:rPr>
          <w:rFonts w:ascii="Tahoma" w:eastAsia="Arial" w:hAnsi="Tahoma" w:cs="Tahoma"/>
        </w:rPr>
        <w:t>e</w:t>
      </w:r>
      <w:r w:rsidRPr="001076C5">
        <w:rPr>
          <w:rFonts w:ascii="Tahoma" w:eastAsia="Arial" w:hAnsi="Tahoma" w:cs="Tahoma"/>
          <w:spacing w:val="-3"/>
        </w:rPr>
        <w:t>s</w:t>
      </w:r>
      <w:r w:rsidRPr="001076C5">
        <w:rPr>
          <w:rFonts w:ascii="Tahoma" w:eastAsia="Arial" w:hAnsi="Tahoma" w:cs="Tahoma"/>
          <w:spacing w:val="1"/>
        </w:rPr>
        <w:t>t</w:t>
      </w:r>
      <w:r w:rsidRPr="001076C5">
        <w:rPr>
          <w:rFonts w:ascii="Tahoma" w:eastAsia="Arial" w:hAnsi="Tahoma" w:cs="Tahoma"/>
        </w:rPr>
        <w:t>e</w:t>
      </w:r>
      <w:r w:rsidRPr="001076C5">
        <w:rPr>
          <w:rFonts w:ascii="Tahoma" w:eastAsia="Arial" w:hAnsi="Tahoma" w:cs="Tahoma"/>
          <w:spacing w:val="-2"/>
        </w:rPr>
        <w:t xml:space="preserve"> </w:t>
      </w:r>
      <w:r w:rsidRPr="001076C5">
        <w:rPr>
          <w:rFonts w:ascii="Tahoma" w:eastAsia="Arial" w:hAnsi="Tahoma" w:cs="Tahoma"/>
          <w:spacing w:val="1"/>
        </w:rPr>
        <w:t>t</w:t>
      </w:r>
      <w:r w:rsidRPr="001076C5">
        <w:rPr>
          <w:rFonts w:ascii="Tahoma" w:eastAsia="Arial" w:hAnsi="Tahoma" w:cs="Tahoma"/>
          <w:spacing w:val="-1"/>
        </w:rPr>
        <w:t>i</w:t>
      </w:r>
      <w:r w:rsidRPr="001076C5">
        <w:rPr>
          <w:rFonts w:ascii="Tahoma" w:eastAsia="Arial" w:hAnsi="Tahoma" w:cs="Tahoma"/>
        </w:rPr>
        <w:t>p</w:t>
      </w:r>
      <w:r w:rsidRPr="001076C5">
        <w:rPr>
          <w:rFonts w:ascii="Tahoma" w:eastAsia="Arial" w:hAnsi="Tahoma" w:cs="Tahoma"/>
          <w:spacing w:val="2"/>
        </w:rPr>
        <w:t>o</w:t>
      </w:r>
      <w:r w:rsidRPr="001076C5">
        <w:rPr>
          <w:rFonts w:ascii="Tahoma" w:eastAsia="Arial" w:hAnsi="Tahoma" w:cs="Tahoma"/>
        </w:rPr>
        <w:t>.</w:t>
      </w:r>
    </w:p>
    <w:p w14:paraId="15D32070" w14:textId="77777777" w:rsidR="0064204F" w:rsidRPr="001076C5" w:rsidRDefault="0064204F" w:rsidP="00147D41">
      <w:pPr>
        <w:numPr>
          <w:ilvl w:val="0"/>
          <w:numId w:val="86"/>
        </w:numPr>
        <w:spacing w:line="276" w:lineRule="auto"/>
        <w:ind w:right="67"/>
        <w:jc w:val="both"/>
        <w:rPr>
          <w:rFonts w:ascii="Tahoma" w:eastAsia="Arial" w:hAnsi="Tahoma" w:cs="Tahoma"/>
        </w:rPr>
      </w:pPr>
      <w:r w:rsidRPr="001076C5">
        <w:rPr>
          <w:rFonts w:ascii="Tahoma" w:eastAsia="Arial" w:hAnsi="Tahoma" w:cs="Tahoma"/>
          <w:spacing w:val="-1"/>
        </w:rPr>
        <w:t>C</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spacing w:val="1"/>
        </w:rPr>
        <w:t>tr</w:t>
      </w:r>
      <w:r w:rsidRPr="001076C5">
        <w:rPr>
          <w:rFonts w:ascii="Tahoma" w:eastAsia="Arial" w:hAnsi="Tahoma" w:cs="Tahoma"/>
        </w:rPr>
        <w:t>a</w:t>
      </w:r>
      <w:r w:rsidRPr="001076C5">
        <w:rPr>
          <w:rFonts w:ascii="Tahoma" w:eastAsia="Arial" w:hAnsi="Tahoma" w:cs="Tahoma"/>
          <w:spacing w:val="1"/>
        </w:rPr>
        <w:t>t</w:t>
      </w:r>
      <w:r w:rsidRPr="001076C5">
        <w:rPr>
          <w:rFonts w:ascii="Tahoma" w:eastAsia="Arial" w:hAnsi="Tahoma" w:cs="Tahoma"/>
        </w:rPr>
        <w:t>os</w:t>
      </w:r>
      <w:r w:rsidRPr="001076C5">
        <w:rPr>
          <w:rFonts w:ascii="Tahoma" w:eastAsia="Arial" w:hAnsi="Tahoma" w:cs="Tahoma"/>
          <w:spacing w:val="1"/>
        </w:rPr>
        <w:t xml:space="preserve"> </w:t>
      </w:r>
      <w:r w:rsidRPr="001076C5">
        <w:rPr>
          <w:rFonts w:ascii="Tahoma" w:eastAsia="Arial" w:hAnsi="Tahoma" w:cs="Tahoma"/>
        </w:rPr>
        <w:t>de</w:t>
      </w:r>
      <w:r w:rsidRPr="001076C5">
        <w:rPr>
          <w:rFonts w:ascii="Tahoma" w:eastAsia="Arial" w:hAnsi="Tahoma" w:cs="Tahoma"/>
          <w:spacing w:val="-2"/>
        </w:rPr>
        <w:t xml:space="preserve"> </w:t>
      </w:r>
      <w:r w:rsidRPr="001076C5">
        <w:rPr>
          <w:rFonts w:ascii="Tahoma" w:eastAsia="Arial" w:hAnsi="Tahoma" w:cs="Tahoma"/>
        </w:rPr>
        <w:t>s</w:t>
      </w:r>
      <w:r w:rsidRPr="001076C5">
        <w:rPr>
          <w:rFonts w:ascii="Tahoma" w:eastAsia="Arial" w:hAnsi="Tahoma" w:cs="Tahoma"/>
          <w:spacing w:val="-3"/>
        </w:rPr>
        <w:t>e</w:t>
      </w:r>
      <w:r w:rsidRPr="001076C5">
        <w:rPr>
          <w:rFonts w:ascii="Tahoma" w:eastAsia="Arial" w:hAnsi="Tahoma" w:cs="Tahoma"/>
          <w:spacing w:val="2"/>
        </w:rPr>
        <w:t>g</w:t>
      </w:r>
      <w:r w:rsidRPr="001076C5">
        <w:rPr>
          <w:rFonts w:ascii="Tahoma" w:eastAsia="Arial" w:hAnsi="Tahoma" w:cs="Tahoma"/>
        </w:rPr>
        <w:t>u</w:t>
      </w:r>
      <w:r w:rsidRPr="001076C5">
        <w:rPr>
          <w:rFonts w:ascii="Tahoma" w:eastAsia="Arial" w:hAnsi="Tahoma" w:cs="Tahoma"/>
          <w:spacing w:val="-2"/>
        </w:rPr>
        <w:t>r</w:t>
      </w:r>
      <w:r w:rsidRPr="001076C5">
        <w:rPr>
          <w:rFonts w:ascii="Tahoma" w:eastAsia="Arial" w:hAnsi="Tahoma" w:cs="Tahoma"/>
        </w:rPr>
        <w:t>o</w:t>
      </w:r>
      <w:r w:rsidRPr="001076C5">
        <w:rPr>
          <w:rFonts w:ascii="Tahoma" w:eastAsia="Arial" w:hAnsi="Tahoma" w:cs="Tahoma"/>
          <w:spacing w:val="2"/>
        </w:rPr>
        <w:t xml:space="preserve"> </w:t>
      </w:r>
      <w:r w:rsidRPr="001076C5">
        <w:rPr>
          <w:rFonts w:ascii="Tahoma" w:eastAsia="Arial" w:hAnsi="Tahoma" w:cs="Tahoma"/>
        </w:rPr>
        <w:t>–</w:t>
      </w:r>
      <w:r w:rsidRPr="001076C5">
        <w:rPr>
          <w:rFonts w:ascii="Tahoma" w:eastAsia="Arial" w:hAnsi="Tahoma" w:cs="Tahoma"/>
          <w:spacing w:val="-4"/>
        </w:rPr>
        <w:t xml:space="preserve"> </w:t>
      </w:r>
      <w:r w:rsidRPr="001076C5">
        <w:rPr>
          <w:rFonts w:ascii="Tahoma" w:eastAsia="Arial" w:hAnsi="Tahoma" w:cs="Tahoma"/>
        </w:rPr>
        <w:t>La</w:t>
      </w:r>
      <w:r w:rsidRPr="001076C5">
        <w:rPr>
          <w:rFonts w:ascii="Tahoma" w:eastAsia="Arial" w:hAnsi="Tahoma" w:cs="Tahoma"/>
          <w:spacing w:val="1"/>
        </w:rPr>
        <w:t xml:space="preserve"> </w:t>
      </w:r>
      <w:r w:rsidRPr="001076C5">
        <w:rPr>
          <w:rFonts w:ascii="Tahoma" w:eastAsia="Arial" w:hAnsi="Tahoma" w:cs="Tahoma"/>
          <w:spacing w:val="-1"/>
        </w:rPr>
        <w:t>Caja</w:t>
      </w:r>
      <w:r w:rsidRPr="001076C5">
        <w:rPr>
          <w:rFonts w:ascii="Tahoma" w:eastAsia="Arial" w:hAnsi="Tahoma" w:cs="Tahoma"/>
        </w:rPr>
        <w:t xml:space="preserve"> no</w:t>
      </w:r>
      <w:r w:rsidRPr="001076C5">
        <w:rPr>
          <w:rFonts w:ascii="Tahoma" w:eastAsia="Arial" w:hAnsi="Tahoma" w:cs="Tahoma"/>
          <w:spacing w:val="1"/>
        </w:rPr>
        <w:t xml:space="preserve"> </w:t>
      </w:r>
      <w:r w:rsidRPr="001076C5">
        <w:rPr>
          <w:rFonts w:ascii="Tahoma" w:eastAsia="Arial" w:hAnsi="Tahoma" w:cs="Tahoma"/>
        </w:rPr>
        <w:t>ha</w:t>
      </w:r>
      <w:r w:rsidRPr="001076C5">
        <w:rPr>
          <w:rFonts w:ascii="Tahoma" w:eastAsia="Arial" w:hAnsi="Tahoma" w:cs="Tahoma"/>
          <w:spacing w:val="-2"/>
        </w:rPr>
        <w:t xml:space="preserve"> </w:t>
      </w:r>
      <w:r w:rsidRPr="001076C5">
        <w:rPr>
          <w:rFonts w:ascii="Tahoma" w:eastAsia="Arial" w:hAnsi="Tahoma" w:cs="Tahoma"/>
          <w:spacing w:val="1"/>
        </w:rPr>
        <w:t>r</w:t>
      </w:r>
      <w:r w:rsidRPr="001076C5">
        <w:rPr>
          <w:rFonts w:ascii="Tahoma" w:eastAsia="Arial" w:hAnsi="Tahoma" w:cs="Tahoma"/>
          <w:spacing w:val="-3"/>
        </w:rPr>
        <w:t>e</w:t>
      </w:r>
      <w:r w:rsidRPr="001076C5">
        <w:rPr>
          <w:rFonts w:ascii="Tahoma" w:eastAsia="Arial" w:hAnsi="Tahoma" w:cs="Tahoma"/>
        </w:rPr>
        <w:t>a</w:t>
      </w:r>
      <w:r w:rsidRPr="001076C5">
        <w:rPr>
          <w:rFonts w:ascii="Tahoma" w:eastAsia="Arial" w:hAnsi="Tahoma" w:cs="Tahoma"/>
          <w:spacing w:val="-1"/>
        </w:rPr>
        <w:t>l</w:t>
      </w:r>
      <w:r w:rsidRPr="001076C5">
        <w:rPr>
          <w:rFonts w:ascii="Tahoma" w:eastAsia="Arial" w:hAnsi="Tahoma" w:cs="Tahoma"/>
          <w:spacing w:val="1"/>
        </w:rPr>
        <w:t>i</w:t>
      </w:r>
      <w:r w:rsidRPr="001076C5">
        <w:rPr>
          <w:rFonts w:ascii="Tahoma" w:eastAsia="Arial" w:hAnsi="Tahoma" w:cs="Tahoma"/>
          <w:spacing w:val="-2"/>
        </w:rPr>
        <w:t>z</w:t>
      </w:r>
      <w:r w:rsidRPr="001076C5">
        <w:rPr>
          <w:rFonts w:ascii="Tahoma" w:eastAsia="Arial" w:hAnsi="Tahoma" w:cs="Tahoma"/>
        </w:rPr>
        <w:t>a</w:t>
      </w:r>
      <w:r w:rsidRPr="001076C5">
        <w:rPr>
          <w:rFonts w:ascii="Tahoma" w:eastAsia="Arial" w:hAnsi="Tahoma" w:cs="Tahoma"/>
          <w:spacing w:val="-1"/>
        </w:rPr>
        <w:t>d</w:t>
      </w:r>
      <w:r w:rsidRPr="001076C5">
        <w:rPr>
          <w:rFonts w:ascii="Tahoma" w:eastAsia="Arial" w:hAnsi="Tahoma" w:cs="Tahoma"/>
        </w:rPr>
        <w:t>o operac</w:t>
      </w:r>
      <w:r w:rsidRPr="001076C5">
        <w:rPr>
          <w:rFonts w:ascii="Tahoma" w:eastAsia="Arial" w:hAnsi="Tahoma" w:cs="Tahoma"/>
          <w:spacing w:val="-1"/>
        </w:rPr>
        <w:t>i</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rPr>
        <w:t>es de</w:t>
      </w:r>
      <w:r w:rsidRPr="001076C5">
        <w:rPr>
          <w:rFonts w:ascii="Tahoma" w:eastAsia="Arial" w:hAnsi="Tahoma" w:cs="Tahoma"/>
          <w:spacing w:val="-1"/>
        </w:rPr>
        <w:t xml:space="preserve"> </w:t>
      </w:r>
      <w:r w:rsidRPr="001076C5">
        <w:rPr>
          <w:rFonts w:ascii="Tahoma" w:eastAsia="Arial" w:hAnsi="Tahoma" w:cs="Tahoma"/>
          <w:spacing w:val="-3"/>
        </w:rPr>
        <w:t>e</w:t>
      </w:r>
      <w:r w:rsidRPr="001076C5">
        <w:rPr>
          <w:rFonts w:ascii="Tahoma" w:eastAsia="Arial" w:hAnsi="Tahoma" w:cs="Tahoma"/>
        </w:rPr>
        <w:t>s</w:t>
      </w:r>
      <w:r w:rsidRPr="001076C5">
        <w:rPr>
          <w:rFonts w:ascii="Tahoma" w:eastAsia="Arial" w:hAnsi="Tahoma" w:cs="Tahoma"/>
          <w:spacing w:val="1"/>
        </w:rPr>
        <w:t>t</w:t>
      </w:r>
      <w:r w:rsidRPr="001076C5">
        <w:rPr>
          <w:rFonts w:ascii="Tahoma" w:eastAsia="Arial" w:hAnsi="Tahoma" w:cs="Tahoma"/>
        </w:rPr>
        <w:t>e</w:t>
      </w:r>
      <w:r w:rsidRPr="001076C5">
        <w:rPr>
          <w:rFonts w:ascii="Tahoma" w:eastAsia="Arial" w:hAnsi="Tahoma" w:cs="Tahoma"/>
          <w:spacing w:val="-1"/>
        </w:rPr>
        <w:t xml:space="preserve"> </w:t>
      </w:r>
      <w:r w:rsidRPr="001076C5">
        <w:rPr>
          <w:rFonts w:ascii="Tahoma" w:eastAsia="Arial" w:hAnsi="Tahoma" w:cs="Tahoma"/>
          <w:spacing w:val="1"/>
        </w:rPr>
        <w:t>t</w:t>
      </w:r>
      <w:r w:rsidRPr="001076C5">
        <w:rPr>
          <w:rFonts w:ascii="Tahoma" w:eastAsia="Arial" w:hAnsi="Tahoma" w:cs="Tahoma"/>
          <w:spacing w:val="-1"/>
        </w:rPr>
        <w:t>i</w:t>
      </w:r>
      <w:r w:rsidRPr="001076C5">
        <w:rPr>
          <w:rFonts w:ascii="Tahoma" w:eastAsia="Arial" w:hAnsi="Tahoma" w:cs="Tahoma"/>
        </w:rPr>
        <w:t>p</w:t>
      </w:r>
      <w:r w:rsidRPr="001076C5">
        <w:rPr>
          <w:rFonts w:ascii="Tahoma" w:eastAsia="Arial" w:hAnsi="Tahoma" w:cs="Tahoma"/>
          <w:spacing w:val="2"/>
        </w:rPr>
        <w:t>o</w:t>
      </w:r>
      <w:r w:rsidRPr="001076C5">
        <w:rPr>
          <w:rFonts w:ascii="Tahoma" w:eastAsia="Arial" w:hAnsi="Tahoma" w:cs="Tahoma"/>
        </w:rPr>
        <w:t>.</w:t>
      </w:r>
    </w:p>
    <w:p w14:paraId="5F901F76" w14:textId="77777777" w:rsidR="0064204F" w:rsidRPr="001076C5" w:rsidRDefault="0064204F" w:rsidP="00147D41">
      <w:pPr>
        <w:numPr>
          <w:ilvl w:val="0"/>
          <w:numId w:val="86"/>
        </w:numPr>
        <w:spacing w:line="276" w:lineRule="auto"/>
        <w:ind w:right="67"/>
        <w:jc w:val="both"/>
        <w:rPr>
          <w:rFonts w:ascii="Tahoma" w:eastAsia="Arial" w:hAnsi="Tahoma" w:cs="Tahoma"/>
        </w:rPr>
      </w:pPr>
      <w:r w:rsidRPr="001076C5">
        <w:rPr>
          <w:rFonts w:ascii="Tahoma" w:eastAsia="Arial" w:hAnsi="Tahoma" w:cs="Tahoma"/>
          <w:spacing w:val="-1"/>
        </w:rPr>
        <w:t>C</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spacing w:val="1"/>
        </w:rPr>
        <w:t>tr</w:t>
      </w:r>
      <w:r w:rsidRPr="001076C5">
        <w:rPr>
          <w:rFonts w:ascii="Tahoma" w:eastAsia="Arial" w:hAnsi="Tahoma" w:cs="Tahoma"/>
        </w:rPr>
        <w:t>at</w:t>
      </w:r>
      <w:r w:rsidRPr="001076C5">
        <w:rPr>
          <w:rFonts w:ascii="Tahoma" w:eastAsia="Arial" w:hAnsi="Tahoma" w:cs="Tahoma"/>
          <w:spacing w:val="-2"/>
        </w:rPr>
        <w:t>o</w:t>
      </w:r>
      <w:r w:rsidRPr="001076C5">
        <w:rPr>
          <w:rFonts w:ascii="Tahoma" w:eastAsia="Arial" w:hAnsi="Tahoma" w:cs="Tahoma"/>
        </w:rPr>
        <w:t>s</w:t>
      </w:r>
      <w:r w:rsidRPr="001076C5">
        <w:rPr>
          <w:rFonts w:ascii="Tahoma" w:eastAsia="Arial" w:hAnsi="Tahoma" w:cs="Tahoma"/>
          <w:spacing w:val="3"/>
        </w:rPr>
        <w:t xml:space="preserve"> </w:t>
      </w:r>
      <w:r w:rsidRPr="001076C5">
        <w:rPr>
          <w:rFonts w:ascii="Tahoma" w:eastAsia="Arial" w:hAnsi="Tahoma" w:cs="Tahoma"/>
        </w:rPr>
        <w:t>de</w:t>
      </w:r>
      <w:r w:rsidRPr="001076C5">
        <w:rPr>
          <w:rFonts w:ascii="Tahoma" w:eastAsia="Arial" w:hAnsi="Tahoma" w:cs="Tahoma"/>
          <w:spacing w:val="3"/>
        </w:rPr>
        <w:t xml:space="preserve"> </w:t>
      </w:r>
      <w:r w:rsidRPr="001076C5">
        <w:rPr>
          <w:rFonts w:ascii="Tahoma" w:eastAsia="Arial" w:hAnsi="Tahoma" w:cs="Tahoma"/>
          <w:spacing w:val="-3"/>
        </w:rPr>
        <w:t>a</w:t>
      </w:r>
      <w:r w:rsidRPr="001076C5">
        <w:rPr>
          <w:rFonts w:ascii="Tahoma" w:eastAsia="Arial" w:hAnsi="Tahoma" w:cs="Tahoma"/>
          <w:spacing w:val="1"/>
        </w:rPr>
        <w:t>rr</w:t>
      </w:r>
      <w:r w:rsidRPr="001076C5">
        <w:rPr>
          <w:rFonts w:ascii="Tahoma" w:eastAsia="Arial" w:hAnsi="Tahoma" w:cs="Tahoma"/>
        </w:rPr>
        <w:t>e</w:t>
      </w:r>
      <w:r w:rsidRPr="001076C5">
        <w:rPr>
          <w:rFonts w:ascii="Tahoma" w:eastAsia="Arial" w:hAnsi="Tahoma" w:cs="Tahoma"/>
          <w:spacing w:val="-1"/>
        </w:rPr>
        <w:t>n</w:t>
      </w:r>
      <w:r w:rsidRPr="001076C5">
        <w:rPr>
          <w:rFonts w:ascii="Tahoma" w:eastAsia="Arial" w:hAnsi="Tahoma" w:cs="Tahoma"/>
        </w:rPr>
        <w:t>d</w:t>
      </w:r>
      <w:r w:rsidRPr="001076C5">
        <w:rPr>
          <w:rFonts w:ascii="Tahoma" w:eastAsia="Arial" w:hAnsi="Tahoma" w:cs="Tahoma"/>
          <w:spacing w:val="-3"/>
        </w:rPr>
        <w:t>a</w:t>
      </w:r>
      <w:r w:rsidRPr="001076C5">
        <w:rPr>
          <w:rFonts w:ascii="Tahoma" w:eastAsia="Arial" w:hAnsi="Tahoma" w:cs="Tahoma"/>
          <w:spacing w:val="1"/>
        </w:rPr>
        <w:t>m</w:t>
      </w:r>
      <w:r w:rsidRPr="001076C5">
        <w:rPr>
          <w:rFonts w:ascii="Tahoma" w:eastAsia="Arial" w:hAnsi="Tahoma" w:cs="Tahoma"/>
          <w:spacing w:val="-3"/>
        </w:rPr>
        <w:t>i</w:t>
      </w:r>
      <w:r w:rsidRPr="001076C5">
        <w:rPr>
          <w:rFonts w:ascii="Tahoma" w:eastAsia="Arial" w:hAnsi="Tahoma" w:cs="Tahoma"/>
        </w:rPr>
        <w:t>e</w:t>
      </w:r>
      <w:r w:rsidRPr="001076C5">
        <w:rPr>
          <w:rFonts w:ascii="Tahoma" w:eastAsia="Arial" w:hAnsi="Tahoma" w:cs="Tahoma"/>
          <w:spacing w:val="-1"/>
        </w:rPr>
        <w:t>n</w:t>
      </w:r>
      <w:r w:rsidRPr="001076C5">
        <w:rPr>
          <w:rFonts w:ascii="Tahoma" w:eastAsia="Arial" w:hAnsi="Tahoma" w:cs="Tahoma"/>
          <w:spacing w:val="1"/>
        </w:rPr>
        <w:t>t</w:t>
      </w:r>
      <w:r w:rsidRPr="001076C5">
        <w:rPr>
          <w:rFonts w:ascii="Tahoma" w:eastAsia="Arial" w:hAnsi="Tahoma" w:cs="Tahoma"/>
        </w:rPr>
        <w:t>o</w:t>
      </w:r>
      <w:r w:rsidRPr="001076C5">
        <w:rPr>
          <w:rFonts w:ascii="Tahoma" w:eastAsia="Arial" w:hAnsi="Tahoma" w:cs="Tahoma"/>
          <w:spacing w:val="1"/>
        </w:rPr>
        <w:t xml:space="preserve"> </w:t>
      </w:r>
      <w:r w:rsidRPr="001076C5">
        <w:rPr>
          <w:rFonts w:ascii="Tahoma" w:eastAsia="Arial" w:hAnsi="Tahoma" w:cs="Tahoma"/>
          <w:spacing w:val="3"/>
        </w:rPr>
        <w:t>f</w:t>
      </w:r>
      <w:r w:rsidRPr="001076C5">
        <w:rPr>
          <w:rFonts w:ascii="Tahoma" w:eastAsia="Arial" w:hAnsi="Tahoma" w:cs="Tahoma"/>
          <w:spacing w:val="-1"/>
        </w:rPr>
        <w:t>i</w:t>
      </w:r>
      <w:r w:rsidRPr="001076C5">
        <w:rPr>
          <w:rFonts w:ascii="Tahoma" w:eastAsia="Arial" w:hAnsi="Tahoma" w:cs="Tahoma"/>
        </w:rPr>
        <w:t>n</w:t>
      </w:r>
      <w:r w:rsidRPr="001076C5">
        <w:rPr>
          <w:rFonts w:ascii="Tahoma" w:eastAsia="Arial" w:hAnsi="Tahoma" w:cs="Tahoma"/>
          <w:spacing w:val="-1"/>
        </w:rPr>
        <w:t>a</w:t>
      </w:r>
      <w:r w:rsidRPr="001076C5">
        <w:rPr>
          <w:rFonts w:ascii="Tahoma" w:eastAsia="Arial" w:hAnsi="Tahoma" w:cs="Tahoma"/>
        </w:rPr>
        <w:t>nc</w:t>
      </w:r>
      <w:r w:rsidRPr="001076C5">
        <w:rPr>
          <w:rFonts w:ascii="Tahoma" w:eastAsia="Arial" w:hAnsi="Tahoma" w:cs="Tahoma"/>
          <w:spacing w:val="-1"/>
        </w:rPr>
        <w:t>i</w:t>
      </w:r>
      <w:r w:rsidRPr="001076C5">
        <w:rPr>
          <w:rFonts w:ascii="Tahoma" w:eastAsia="Arial" w:hAnsi="Tahoma" w:cs="Tahoma"/>
        </w:rPr>
        <w:t>ero</w:t>
      </w:r>
      <w:r w:rsidRPr="001076C5">
        <w:rPr>
          <w:rFonts w:ascii="Tahoma" w:eastAsia="Arial" w:hAnsi="Tahoma" w:cs="Tahoma"/>
          <w:spacing w:val="4"/>
        </w:rPr>
        <w:t xml:space="preserve"> </w:t>
      </w:r>
      <w:r w:rsidRPr="001076C5">
        <w:rPr>
          <w:rFonts w:ascii="Tahoma" w:eastAsia="Arial" w:hAnsi="Tahoma" w:cs="Tahoma"/>
        </w:rPr>
        <w:t>– La Corporación no realizó esta clase de operación.</w:t>
      </w:r>
    </w:p>
    <w:p w14:paraId="3713DA3E" w14:textId="77777777" w:rsidR="0064204F" w:rsidRPr="001076C5" w:rsidRDefault="0064204F" w:rsidP="00147D41">
      <w:pPr>
        <w:numPr>
          <w:ilvl w:val="0"/>
          <w:numId w:val="86"/>
        </w:numPr>
        <w:spacing w:line="276" w:lineRule="auto"/>
        <w:ind w:right="67"/>
        <w:jc w:val="both"/>
        <w:rPr>
          <w:rFonts w:ascii="Tahoma" w:eastAsia="Arial" w:hAnsi="Tahoma" w:cs="Tahoma"/>
        </w:rPr>
      </w:pPr>
      <w:r w:rsidRPr="001076C5">
        <w:rPr>
          <w:rFonts w:ascii="Tahoma" w:eastAsia="Arial" w:hAnsi="Tahoma" w:cs="Tahoma"/>
          <w:spacing w:val="-1"/>
        </w:rPr>
        <w:t>Di</w:t>
      </w:r>
      <w:r w:rsidRPr="001076C5">
        <w:rPr>
          <w:rFonts w:ascii="Tahoma" w:eastAsia="Arial" w:hAnsi="Tahoma" w:cs="Tahoma"/>
          <w:spacing w:val="3"/>
        </w:rPr>
        <w:t>f</w:t>
      </w:r>
      <w:r w:rsidRPr="001076C5">
        <w:rPr>
          <w:rFonts w:ascii="Tahoma" w:eastAsia="Arial" w:hAnsi="Tahoma" w:cs="Tahoma"/>
        </w:rPr>
        <w:t>ere</w:t>
      </w:r>
      <w:r w:rsidRPr="001076C5">
        <w:rPr>
          <w:rFonts w:ascii="Tahoma" w:eastAsia="Arial" w:hAnsi="Tahoma" w:cs="Tahoma"/>
          <w:spacing w:val="-3"/>
        </w:rPr>
        <w:t>n</w:t>
      </w:r>
      <w:r w:rsidRPr="001076C5">
        <w:rPr>
          <w:rFonts w:ascii="Tahoma" w:eastAsia="Arial" w:hAnsi="Tahoma" w:cs="Tahoma"/>
        </w:rPr>
        <w:t>c</w:t>
      </w:r>
      <w:r w:rsidRPr="001076C5">
        <w:rPr>
          <w:rFonts w:ascii="Tahoma" w:eastAsia="Arial" w:hAnsi="Tahoma" w:cs="Tahoma"/>
          <w:spacing w:val="-1"/>
        </w:rPr>
        <w:t>i</w:t>
      </w:r>
      <w:r w:rsidRPr="001076C5">
        <w:rPr>
          <w:rFonts w:ascii="Tahoma" w:eastAsia="Arial" w:hAnsi="Tahoma" w:cs="Tahoma"/>
        </w:rPr>
        <w:t>as</w:t>
      </w:r>
      <w:r w:rsidRPr="001076C5">
        <w:rPr>
          <w:rFonts w:ascii="Tahoma" w:eastAsia="Arial" w:hAnsi="Tahoma" w:cs="Tahoma"/>
          <w:spacing w:val="5"/>
        </w:rPr>
        <w:t xml:space="preserve"> </w:t>
      </w:r>
      <w:r w:rsidRPr="001076C5">
        <w:rPr>
          <w:rFonts w:ascii="Tahoma" w:eastAsia="Arial" w:hAnsi="Tahoma" w:cs="Tahoma"/>
        </w:rPr>
        <w:t>de</w:t>
      </w:r>
      <w:r w:rsidRPr="001076C5">
        <w:rPr>
          <w:rFonts w:ascii="Tahoma" w:eastAsia="Arial" w:hAnsi="Tahoma" w:cs="Tahoma"/>
          <w:spacing w:val="2"/>
        </w:rPr>
        <w:t xml:space="preserve"> </w:t>
      </w:r>
      <w:r w:rsidRPr="001076C5">
        <w:rPr>
          <w:rFonts w:ascii="Tahoma" w:eastAsia="Arial" w:hAnsi="Tahoma" w:cs="Tahoma"/>
        </w:rPr>
        <w:t>co</w:t>
      </w:r>
      <w:r w:rsidRPr="001076C5">
        <w:rPr>
          <w:rFonts w:ascii="Tahoma" w:eastAsia="Arial" w:hAnsi="Tahoma" w:cs="Tahoma"/>
          <w:spacing w:val="-1"/>
        </w:rPr>
        <w:t>n</w:t>
      </w:r>
      <w:r w:rsidRPr="001076C5">
        <w:rPr>
          <w:rFonts w:ascii="Tahoma" w:eastAsia="Arial" w:hAnsi="Tahoma" w:cs="Tahoma"/>
          <w:spacing w:val="-2"/>
        </w:rPr>
        <w:t>v</w:t>
      </w:r>
      <w:r w:rsidRPr="001076C5">
        <w:rPr>
          <w:rFonts w:ascii="Tahoma" w:eastAsia="Arial" w:hAnsi="Tahoma" w:cs="Tahoma"/>
        </w:rPr>
        <w:t>ersi</w:t>
      </w:r>
      <w:r w:rsidRPr="001076C5">
        <w:rPr>
          <w:rFonts w:ascii="Tahoma" w:eastAsia="Arial" w:hAnsi="Tahoma" w:cs="Tahoma"/>
          <w:spacing w:val="-1"/>
        </w:rPr>
        <w:t>ó</w:t>
      </w:r>
      <w:r w:rsidRPr="001076C5">
        <w:rPr>
          <w:rFonts w:ascii="Tahoma" w:eastAsia="Arial" w:hAnsi="Tahoma" w:cs="Tahoma"/>
        </w:rPr>
        <w:t>n</w:t>
      </w:r>
      <w:r w:rsidRPr="001076C5">
        <w:rPr>
          <w:rFonts w:ascii="Tahoma" w:eastAsia="Arial" w:hAnsi="Tahoma" w:cs="Tahoma"/>
          <w:spacing w:val="5"/>
        </w:rPr>
        <w:t xml:space="preserve"> </w:t>
      </w:r>
      <w:r w:rsidRPr="001076C5">
        <w:rPr>
          <w:rFonts w:ascii="Tahoma" w:eastAsia="Arial" w:hAnsi="Tahoma" w:cs="Tahoma"/>
        </w:rPr>
        <w:t>ac</w:t>
      </w:r>
      <w:r w:rsidRPr="001076C5">
        <w:rPr>
          <w:rFonts w:ascii="Tahoma" w:eastAsia="Arial" w:hAnsi="Tahoma" w:cs="Tahoma"/>
          <w:spacing w:val="-1"/>
        </w:rPr>
        <w:t>u</w:t>
      </w:r>
      <w:r w:rsidRPr="001076C5">
        <w:rPr>
          <w:rFonts w:ascii="Tahoma" w:eastAsia="Arial" w:hAnsi="Tahoma" w:cs="Tahoma"/>
          <w:spacing w:val="1"/>
        </w:rPr>
        <w:t>m</w:t>
      </w:r>
      <w:r w:rsidRPr="001076C5">
        <w:rPr>
          <w:rFonts w:ascii="Tahoma" w:eastAsia="Arial" w:hAnsi="Tahoma" w:cs="Tahoma"/>
        </w:rPr>
        <w:t>u</w:t>
      </w:r>
      <w:r w:rsidRPr="001076C5">
        <w:rPr>
          <w:rFonts w:ascii="Tahoma" w:eastAsia="Arial" w:hAnsi="Tahoma" w:cs="Tahoma"/>
          <w:spacing w:val="-1"/>
        </w:rPr>
        <w:t>l</w:t>
      </w:r>
      <w:r w:rsidRPr="001076C5">
        <w:rPr>
          <w:rFonts w:ascii="Tahoma" w:eastAsia="Arial" w:hAnsi="Tahoma" w:cs="Tahoma"/>
        </w:rPr>
        <w:t>a</w:t>
      </w:r>
      <w:r w:rsidRPr="001076C5">
        <w:rPr>
          <w:rFonts w:ascii="Tahoma" w:eastAsia="Arial" w:hAnsi="Tahoma" w:cs="Tahoma"/>
          <w:spacing w:val="-1"/>
        </w:rPr>
        <w:t>d</w:t>
      </w:r>
      <w:r w:rsidRPr="001076C5">
        <w:rPr>
          <w:rFonts w:ascii="Tahoma" w:eastAsia="Arial" w:hAnsi="Tahoma" w:cs="Tahoma"/>
        </w:rPr>
        <w:t>as</w:t>
      </w:r>
      <w:r w:rsidRPr="001076C5">
        <w:rPr>
          <w:rFonts w:ascii="Tahoma" w:eastAsia="Arial" w:hAnsi="Tahoma" w:cs="Tahoma"/>
          <w:spacing w:val="4"/>
        </w:rPr>
        <w:t xml:space="preserve"> </w:t>
      </w:r>
      <w:r w:rsidRPr="001076C5">
        <w:rPr>
          <w:rFonts w:ascii="Tahoma" w:eastAsia="Arial" w:hAnsi="Tahoma" w:cs="Tahoma"/>
        </w:rPr>
        <w:t>–</w:t>
      </w:r>
      <w:r w:rsidRPr="001076C5">
        <w:rPr>
          <w:rFonts w:ascii="Tahoma" w:eastAsia="Arial" w:hAnsi="Tahoma" w:cs="Tahoma"/>
          <w:spacing w:val="5"/>
        </w:rPr>
        <w:t xml:space="preserve"> </w:t>
      </w:r>
      <w:r w:rsidRPr="001076C5">
        <w:rPr>
          <w:rFonts w:ascii="Tahoma" w:eastAsia="Arial" w:hAnsi="Tahoma" w:cs="Tahoma"/>
        </w:rPr>
        <w:t>La</w:t>
      </w:r>
      <w:r w:rsidRPr="001076C5">
        <w:rPr>
          <w:rFonts w:ascii="Tahoma" w:eastAsia="Arial" w:hAnsi="Tahoma" w:cs="Tahoma"/>
          <w:spacing w:val="2"/>
        </w:rPr>
        <w:t xml:space="preserve"> </w:t>
      </w:r>
      <w:r w:rsidRPr="001076C5">
        <w:rPr>
          <w:rFonts w:ascii="Tahoma" w:eastAsia="Arial" w:hAnsi="Tahoma" w:cs="Tahoma"/>
          <w:spacing w:val="-1"/>
        </w:rPr>
        <w:t>Caja</w:t>
      </w:r>
      <w:r w:rsidRPr="001076C5">
        <w:rPr>
          <w:rFonts w:ascii="Tahoma" w:eastAsia="Arial" w:hAnsi="Tahoma" w:cs="Tahoma"/>
          <w:spacing w:val="5"/>
        </w:rPr>
        <w:t xml:space="preserve"> </w:t>
      </w:r>
      <w:r w:rsidRPr="001076C5">
        <w:rPr>
          <w:rFonts w:ascii="Tahoma" w:eastAsia="Arial" w:hAnsi="Tahoma" w:cs="Tahoma"/>
        </w:rPr>
        <w:t>no</w:t>
      </w:r>
      <w:r w:rsidRPr="001076C5">
        <w:rPr>
          <w:rFonts w:ascii="Tahoma" w:eastAsia="Arial" w:hAnsi="Tahoma" w:cs="Tahoma"/>
          <w:spacing w:val="4"/>
        </w:rPr>
        <w:t xml:space="preserve"> </w:t>
      </w:r>
      <w:r w:rsidRPr="001076C5">
        <w:rPr>
          <w:rFonts w:ascii="Tahoma" w:eastAsia="Arial" w:hAnsi="Tahoma" w:cs="Tahoma"/>
        </w:rPr>
        <w:t>p</w:t>
      </w:r>
      <w:r w:rsidRPr="001076C5">
        <w:rPr>
          <w:rFonts w:ascii="Tahoma" w:eastAsia="Arial" w:hAnsi="Tahoma" w:cs="Tahoma"/>
          <w:spacing w:val="-1"/>
        </w:rPr>
        <w:t>o</w:t>
      </w:r>
      <w:r w:rsidRPr="001076C5">
        <w:rPr>
          <w:rFonts w:ascii="Tahoma" w:eastAsia="Arial" w:hAnsi="Tahoma" w:cs="Tahoma"/>
        </w:rPr>
        <w:t>see</w:t>
      </w:r>
      <w:r w:rsidRPr="001076C5">
        <w:rPr>
          <w:rFonts w:ascii="Tahoma" w:eastAsia="Arial" w:hAnsi="Tahoma" w:cs="Tahoma"/>
          <w:spacing w:val="2"/>
        </w:rPr>
        <w:t xml:space="preserve"> </w:t>
      </w:r>
      <w:r w:rsidRPr="001076C5">
        <w:rPr>
          <w:rFonts w:ascii="Tahoma" w:eastAsia="Arial" w:hAnsi="Tahoma" w:cs="Tahoma"/>
          <w:spacing w:val="-1"/>
        </w:rPr>
        <w:t>i</w:t>
      </w:r>
      <w:r w:rsidRPr="001076C5">
        <w:rPr>
          <w:rFonts w:ascii="Tahoma" w:eastAsia="Arial" w:hAnsi="Tahoma" w:cs="Tahoma"/>
        </w:rPr>
        <w:t>n</w:t>
      </w:r>
      <w:r w:rsidRPr="001076C5">
        <w:rPr>
          <w:rFonts w:ascii="Tahoma" w:eastAsia="Arial" w:hAnsi="Tahoma" w:cs="Tahoma"/>
          <w:spacing w:val="-3"/>
        </w:rPr>
        <w:t>v</w:t>
      </w:r>
      <w:r w:rsidRPr="001076C5">
        <w:rPr>
          <w:rFonts w:ascii="Tahoma" w:eastAsia="Arial" w:hAnsi="Tahoma" w:cs="Tahoma"/>
        </w:rPr>
        <w:t>ersi</w:t>
      </w:r>
      <w:r w:rsidRPr="001076C5">
        <w:rPr>
          <w:rFonts w:ascii="Tahoma" w:eastAsia="Arial" w:hAnsi="Tahoma" w:cs="Tahoma"/>
          <w:spacing w:val="-1"/>
        </w:rPr>
        <w:t>o</w:t>
      </w:r>
      <w:r w:rsidRPr="001076C5">
        <w:rPr>
          <w:rFonts w:ascii="Tahoma" w:eastAsia="Arial" w:hAnsi="Tahoma" w:cs="Tahoma"/>
        </w:rPr>
        <w:t>n</w:t>
      </w:r>
      <w:r w:rsidRPr="001076C5">
        <w:rPr>
          <w:rFonts w:ascii="Tahoma" w:eastAsia="Arial" w:hAnsi="Tahoma" w:cs="Tahoma"/>
          <w:spacing w:val="-1"/>
        </w:rPr>
        <w:t>e</w:t>
      </w:r>
      <w:r w:rsidRPr="001076C5">
        <w:rPr>
          <w:rFonts w:ascii="Tahoma" w:eastAsia="Arial" w:hAnsi="Tahoma" w:cs="Tahoma"/>
        </w:rPr>
        <w:t>s</w:t>
      </w:r>
      <w:r w:rsidRPr="001076C5">
        <w:rPr>
          <w:rFonts w:ascii="Tahoma" w:eastAsia="Arial" w:hAnsi="Tahoma" w:cs="Tahoma"/>
          <w:spacing w:val="5"/>
        </w:rPr>
        <w:t xml:space="preserve"> </w:t>
      </w:r>
      <w:r w:rsidRPr="001076C5">
        <w:rPr>
          <w:rFonts w:ascii="Tahoma" w:eastAsia="Arial" w:hAnsi="Tahoma" w:cs="Tahoma"/>
        </w:rPr>
        <w:t>en</w:t>
      </w:r>
      <w:r w:rsidRPr="001076C5">
        <w:rPr>
          <w:rFonts w:ascii="Tahoma" w:eastAsia="Arial" w:hAnsi="Tahoma" w:cs="Tahoma"/>
          <w:spacing w:val="4"/>
        </w:rPr>
        <w:t xml:space="preserve"> </w:t>
      </w:r>
      <w:r w:rsidRPr="001076C5">
        <w:rPr>
          <w:rFonts w:ascii="Tahoma" w:eastAsia="Arial" w:hAnsi="Tahoma" w:cs="Tahoma"/>
        </w:rPr>
        <w:t>su</w:t>
      </w:r>
      <w:r w:rsidRPr="001076C5">
        <w:rPr>
          <w:rFonts w:ascii="Tahoma" w:eastAsia="Arial" w:hAnsi="Tahoma" w:cs="Tahoma"/>
          <w:spacing w:val="-1"/>
        </w:rPr>
        <w:t>b</w:t>
      </w:r>
      <w:r w:rsidRPr="001076C5">
        <w:rPr>
          <w:rFonts w:ascii="Tahoma" w:eastAsia="Arial" w:hAnsi="Tahoma" w:cs="Tahoma"/>
        </w:rPr>
        <w:t>s</w:t>
      </w:r>
      <w:r w:rsidRPr="001076C5">
        <w:rPr>
          <w:rFonts w:ascii="Tahoma" w:eastAsia="Arial" w:hAnsi="Tahoma" w:cs="Tahoma"/>
          <w:spacing w:val="-1"/>
        </w:rPr>
        <w:t>i</w:t>
      </w:r>
      <w:r w:rsidRPr="001076C5">
        <w:rPr>
          <w:rFonts w:ascii="Tahoma" w:eastAsia="Arial" w:hAnsi="Tahoma" w:cs="Tahoma"/>
        </w:rPr>
        <w:t>d</w:t>
      </w:r>
      <w:r w:rsidRPr="001076C5">
        <w:rPr>
          <w:rFonts w:ascii="Tahoma" w:eastAsia="Arial" w:hAnsi="Tahoma" w:cs="Tahoma"/>
          <w:spacing w:val="-1"/>
        </w:rPr>
        <w:t>i</w:t>
      </w:r>
      <w:r w:rsidRPr="001076C5">
        <w:rPr>
          <w:rFonts w:ascii="Tahoma" w:eastAsia="Arial" w:hAnsi="Tahoma" w:cs="Tahoma"/>
        </w:rPr>
        <w:t>ari</w:t>
      </w:r>
      <w:r w:rsidRPr="001076C5">
        <w:rPr>
          <w:rFonts w:ascii="Tahoma" w:eastAsia="Arial" w:hAnsi="Tahoma" w:cs="Tahoma"/>
          <w:spacing w:val="-1"/>
        </w:rPr>
        <w:t>a</w:t>
      </w:r>
      <w:r w:rsidRPr="001076C5">
        <w:rPr>
          <w:rFonts w:ascii="Tahoma" w:eastAsia="Arial" w:hAnsi="Tahoma" w:cs="Tahoma"/>
        </w:rPr>
        <w:t>s o as</w:t>
      </w:r>
      <w:r w:rsidRPr="001076C5">
        <w:rPr>
          <w:rFonts w:ascii="Tahoma" w:eastAsia="Arial" w:hAnsi="Tahoma" w:cs="Tahoma"/>
          <w:spacing w:val="-1"/>
        </w:rPr>
        <w:t>o</w:t>
      </w:r>
      <w:r w:rsidRPr="001076C5">
        <w:rPr>
          <w:rFonts w:ascii="Tahoma" w:eastAsia="Arial" w:hAnsi="Tahoma" w:cs="Tahoma"/>
        </w:rPr>
        <w:t>c</w:t>
      </w:r>
      <w:r w:rsidRPr="001076C5">
        <w:rPr>
          <w:rFonts w:ascii="Tahoma" w:eastAsia="Arial" w:hAnsi="Tahoma" w:cs="Tahoma"/>
          <w:spacing w:val="-1"/>
        </w:rPr>
        <w:t>i</w:t>
      </w:r>
      <w:r w:rsidRPr="001076C5">
        <w:rPr>
          <w:rFonts w:ascii="Tahoma" w:eastAsia="Arial" w:hAnsi="Tahoma" w:cs="Tahoma"/>
        </w:rPr>
        <w:t>a</w:t>
      </w:r>
      <w:r w:rsidRPr="001076C5">
        <w:rPr>
          <w:rFonts w:ascii="Tahoma" w:eastAsia="Arial" w:hAnsi="Tahoma" w:cs="Tahoma"/>
          <w:spacing w:val="-1"/>
        </w:rPr>
        <w:t>d</w:t>
      </w:r>
      <w:r w:rsidRPr="001076C5">
        <w:rPr>
          <w:rFonts w:ascii="Tahoma" w:eastAsia="Arial" w:hAnsi="Tahoma" w:cs="Tahoma"/>
        </w:rPr>
        <w:t>as</w:t>
      </w:r>
      <w:r w:rsidRPr="001076C5">
        <w:rPr>
          <w:rFonts w:ascii="Tahoma" w:eastAsia="Arial" w:hAnsi="Tahoma" w:cs="Tahoma"/>
          <w:spacing w:val="1"/>
        </w:rPr>
        <w:t xml:space="preserve"> </w:t>
      </w:r>
      <w:r w:rsidRPr="001076C5">
        <w:rPr>
          <w:rFonts w:ascii="Tahoma" w:eastAsia="Arial" w:hAnsi="Tahoma" w:cs="Tahoma"/>
        </w:rPr>
        <w:t>en</w:t>
      </w:r>
      <w:r w:rsidRPr="001076C5">
        <w:rPr>
          <w:rFonts w:ascii="Tahoma" w:eastAsia="Arial" w:hAnsi="Tahoma" w:cs="Tahoma"/>
          <w:spacing w:val="1"/>
        </w:rPr>
        <w:t xml:space="preserve"> </w:t>
      </w:r>
      <w:r w:rsidRPr="001076C5">
        <w:rPr>
          <w:rFonts w:ascii="Tahoma" w:eastAsia="Arial" w:hAnsi="Tahoma" w:cs="Tahoma"/>
        </w:rPr>
        <w:t>el e</w:t>
      </w:r>
      <w:r w:rsidRPr="001076C5">
        <w:rPr>
          <w:rFonts w:ascii="Tahoma" w:eastAsia="Arial" w:hAnsi="Tahoma" w:cs="Tahoma"/>
          <w:spacing w:val="-3"/>
        </w:rPr>
        <w:t>x</w:t>
      </w:r>
      <w:r w:rsidRPr="001076C5">
        <w:rPr>
          <w:rFonts w:ascii="Tahoma" w:eastAsia="Arial" w:hAnsi="Tahoma" w:cs="Tahoma"/>
          <w:spacing w:val="1"/>
        </w:rPr>
        <w:t>tr</w:t>
      </w:r>
      <w:r w:rsidRPr="001076C5">
        <w:rPr>
          <w:rFonts w:ascii="Tahoma" w:eastAsia="Arial" w:hAnsi="Tahoma" w:cs="Tahoma"/>
        </w:rPr>
        <w:t>a</w:t>
      </w:r>
      <w:r w:rsidRPr="001076C5">
        <w:rPr>
          <w:rFonts w:ascii="Tahoma" w:eastAsia="Arial" w:hAnsi="Tahoma" w:cs="Tahoma"/>
          <w:spacing w:val="-1"/>
        </w:rPr>
        <w:t>nj</w:t>
      </w:r>
      <w:r w:rsidRPr="001076C5">
        <w:rPr>
          <w:rFonts w:ascii="Tahoma" w:eastAsia="Arial" w:hAnsi="Tahoma" w:cs="Tahoma"/>
        </w:rPr>
        <w:t xml:space="preserve">ero </w:t>
      </w:r>
      <w:r w:rsidRPr="001076C5">
        <w:rPr>
          <w:rFonts w:ascii="Tahoma" w:eastAsia="Arial" w:hAnsi="Tahoma" w:cs="Tahoma"/>
          <w:spacing w:val="2"/>
        </w:rPr>
        <w:t>q</w:t>
      </w:r>
      <w:r w:rsidRPr="001076C5">
        <w:rPr>
          <w:rFonts w:ascii="Tahoma" w:eastAsia="Arial" w:hAnsi="Tahoma" w:cs="Tahoma"/>
        </w:rPr>
        <w:t>ue</w:t>
      </w:r>
      <w:r w:rsidRPr="001076C5">
        <w:rPr>
          <w:rFonts w:ascii="Tahoma" w:eastAsia="Arial" w:hAnsi="Tahoma" w:cs="Tahoma"/>
          <w:spacing w:val="1"/>
        </w:rPr>
        <w:t xml:space="preserve"> </w:t>
      </w:r>
      <w:r w:rsidRPr="001076C5">
        <w:rPr>
          <w:rFonts w:ascii="Tahoma" w:eastAsia="Arial" w:hAnsi="Tahoma" w:cs="Tahoma"/>
          <w:spacing w:val="-1"/>
        </w:rPr>
        <w:t>i</w:t>
      </w:r>
      <w:r w:rsidRPr="001076C5">
        <w:rPr>
          <w:rFonts w:ascii="Tahoma" w:eastAsia="Arial" w:hAnsi="Tahoma" w:cs="Tahoma"/>
          <w:spacing w:val="1"/>
        </w:rPr>
        <w:t>m</w:t>
      </w:r>
      <w:r w:rsidRPr="001076C5">
        <w:rPr>
          <w:rFonts w:ascii="Tahoma" w:eastAsia="Arial" w:hAnsi="Tahoma" w:cs="Tahoma"/>
        </w:rPr>
        <w:t>p</w:t>
      </w:r>
      <w:r w:rsidRPr="001076C5">
        <w:rPr>
          <w:rFonts w:ascii="Tahoma" w:eastAsia="Arial" w:hAnsi="Tahoma" w:cs="Tahoma"/>
          <w:spacing w:val="-1"/>
        </w:rPr>
        <w:t>li</w:t>
      </w:r>
      <w:r w:rsidRPr="001076C5">
        <w:rPr>
          <w:rFonts w:ascii="Tahoma" w:eastAsia="Arial" w:hAnsi="Tahoma" w:cs="Tahoma"/>
          <w:spacing w:val="2"/>
        </w:rPr>
        <w:t>q</w:t>
      </w:r>
      <w:r w:rsidRPr="001076C5">
        <w:rPr>
          <w:rFonts w:ascii="Tahoma" w:eastAsia="Arial" w:hAnsi="Tahoma" w:cs="Tahoma"/>
        </w:rPr>
        <w:t>u</w:t>
      </w:r>
      <w:r w:rsidRPr="001076C5">
        <w:rPr>
          <w:rFonts w:ascii="Tahoma" w:eastAsia="Arial" w:hAnsi="Tahoma" w:cs="Tahoma"/>
          <w:spacing w:val="-1"/>
        </w:rPr>
        <w:t>e</w:t>
      </w:r>
      <w:r w:rsidRPr="001076C5">
        <w:rPr>
          <w:rFonts w:ascii="Tahoma" w:eastAsia="Arial" w:hAnsi="Tahoma" w:cs="Tahoma"/>
        </w:rPr>
        <w:t>n</w:t>
      </w:r>
      <w:r w:rsidRPr="001076C5">
        <w:rPr>
          <w:rFonts w:ascii="Tahoma" w:eastAsia="Arial" w:hAnsi="Tahoma" w:cs="Tahoma"/>
          <w:spacing w:val="1"/>
        </w:rPr>
        <w:t xml:space="preserve"> </w:t>
      </w:r>
      <w:r w:rsidRPr="001076C5">
        <w:rPr>
          <w:rFonts w:ascii="Tahoma" w:eastAsia="Arial" w:hAnsi="Tahoma" w:cs="Tahoma"/>
        </w:rPr>
        <w:t xml:space="preserve">el </w:t>
      </w:r>
      <w:r w:rsidRPr="001076C5">
        <w:rPr>
          <w:rFonts w:ascii="Tahoma" w:eastAsia="Arial" w:hAnsi="Tahoma" w:cs="Tahoma"/>
          <w:spacing w:val="1"/>
        </w:rPr>
        <w:t>r</w:t>
      </w:r>
      <w:r w:rsidRPr="001076C5">
        <w:rPr>
          <w:rFonts w:ascii="Tahoma" w:eastAsia="Arial" w:hAnsi="Tahoma" w:cs="Tahoma"/>
          <w:spacing w:val="-3"/>
        </w:rPr>
        <w:t>e</w:t>
      </w:r>
      <w:r w:rsidRPr="001076C5">
        <w:rPr>
          <w:rFonts w:ascii="Tahoma" w:eastAsia="Arial" w:hAnsi="Tahoma" w:cs="Tahoma"/>
        </w:rPr>
        <w:t>co</w:t>
      </w:r>
      <w:r w:rsidRPr="001076C5">
        <w:rPr>
          <w:rFonts w:ascii="Tahoma" w:eastAsia="Arial" w:hAnsi="Tahoma" w:cs="Tahoma"/>
          <w:spacing w:val="-1"/>
        </w:rPr>
        <w:t>n</w:t>
      </w:r>
      <w:r w:rsidRPr="001076C5">
        <w:rPr>
          <w:rFonts w:ascii="Tahoma" w:eastAsia="Arial" w:hAnsi="Tahoma" w:cs="Tahoma"/>
        </w:rPr>
        <w:t>oc</w:t>
      </w:r>
      <w:r w:rsidRPr="001076C5">
        <w:rPr>
          <w:rFonts w:ascii="Tahoma" w:eastAsia="Arial" w:hAnsi="Tahoma" w:cs="Tahoma"/>
          <w:spacing w:val="-1"/>
        </w:rPr>
        <w:t>i</w:t>
      </w:r>
      <w:r w:rsidRPr="001076C5">
        <w:rPr>
          <w:rFonts w:ascii="Tahoma" w:eastAsia="Arial" w:hAnsi="Tahoma" w:cs="Tahoma"/>
          <w:spacing w:val="1"/>
        </w:rPr>
        <w:t>m</w:t>
      </w:r>
      <w:r w:rsidRPr="001076C5">
        <w:rPr>
          <w:rFonts w:ascii="Tahoma" w:eastAsia="Arial" w:hAnsi="Tahoma" w:cs="Tahoma"/>
          <w:spacing w:val="-1"/>
        </w:rPr>
        <w:t>i</w:t>
      </w:r>
      <w:r w:rsidRPr="001076C5">
        <w:rPr>
          <w:rFonts w:ascii="Tahoma" w:eastAsia="Arial" w:hAnsi="Tahoma" w:cs="Tahoma"/>
        </w:rPr>
        <w:t>e</w:t>
      </w:r>
      <w:r w:rsidRPr="001076C5">
        <w:rPr>
          <w:rFonts w:ascii="Tahoma" w:eastAsia="Arial" w:hAnsi="Tahoma" w:cs="Tahoma"/>
          <w:spacing w:val="-1"/>
        </w:rPr>
        <w:t>n</w:t>
      </w:r>
      <w:r w:rsidRPr="001076C5">
        <w:rPr>
          <w:rFonts w:ascii="Tahoma" w:eastAsia="Arial" w:hAnsi="Tahoma" w:cs="Tahoma"/>
          <w:spacing w:val="1"/>
        </w:rPr>
        <w:t>t</w:t>
      </w:r>
      <w:r w:rsidRPr="001076C5">
        <w:rPr>
          <w:rFonts w:ascii="Tahoma" w:eastAsia="Arial" w:hAnsi="Tahoma" w:cs="Tahoma"/>
        </w:rPr>
        <w:t>o</w:t>
      </w:r>
      <w:r w:rsidRPr="001076C5">
        <w:rPr>
          <w:rFonts w:ascii="Tahoma" w:eastAsia="Arial" w:hAnsi="Tahoma" w:cs="Tahoma"/>
          <w:spacing w:val="1"/>
        </w:rPr>
        <w:t xml:space="preserve"> </w:t>
      </w:r>
      <w:r w:rsidRPr="001076C5">
        <w:rPr>
          <w:rFonts w:ascii="Tahoma" w:eastAsia="Arial" w:hAnsi="Tahoma" w:cs="Tahoma"/>
        </w:rPr>
        <w:t>de</w:t>
      </w:r>
      <w:r w:rsidRPr="001076C5">
        <w:rPr>
          <w:rFonts w:ascii="Tahoma" w:eastAsia="Arial" w:hAnsi="Tahoma" w:cs="Tahoma"/>
          <w:spacing w:val="1"/>
        </w:rPr>
        <w:t xml:space="preserve"> </w:t>
      </w:r>
      <w:r w:rsidRPr="001076C5">
        <w:rPr>
          <w:rFonts w:ascii="Tahoma" w:eastAsia="Arial" w:hAnsi="Tahoma" w:cs="Tahoma"/>
        </w:rPr>
        <w:t>d</w:t>
      </w:r>
      <w:r w:rsidRPr="001076C5">
        <w:rPr>
          <w:rFonts w:ascii="Tahoma" w:eastAsia="Arial" w:hAnsi="Tahoma" w:cs="Tahoma"/>
          <w:spacing w:val="-4"/>
        </w:rPr>
        <w:t>i</w:t>
      </w:r>
      <w:r w:rsidRPr="001076C5">
        <w:rPr>
          <w:rFonts w:ascii="Tahoma" w:eastAsia="Arial" w:hAnsi="Tahoma" w:cs="Tahoma"/>
          <w:spacing w:val="3"/>
        </w:rPr>
        <w:t>f</w:t>
      </w:r>
      <w:r w:rsidRPr="001076C5">
        <w:rPr>
          <w:rFonts w:ascii="Tahoma" w:eastAsia="Arial" w:hAnsi="Tahoma" w:cs="Tahoma"/>
          <w:spacing w:val="-3"/>
        </w:rPr>
        <w:t>e</w:t>
      </w:r>
      <w:r w:rsidRPr="001076C5">
        <w:rPr>
          <w:rFonts w:ascii="Tahoma" w:eastAsia="Arial" w:hAnsi="Tahoma" w:cs="Tahoma"/>
          <w:spacing w:val="1"/>
        </w:rPr>
        <w:t>r</w:t>
      </w:r>
      <w:r w:rsidRPr="001076C5">
        <w:rPr>
          <w:rFonts w:ascii="Tahoma" w:eastAsia="Arial" w:hAnsi="Tahoma" w:cs="Tahoma"/>
        </w:rPr>
        <w:t>e</w:t>
      </w:r>
      <w:r w:rsidRPr="001076C5">
        <w:rPr>
          <w:rFonts w:ascii="Tahoma" w:eastAsia="Arial" w:hAnsi="Tahoma" w:cs="Tahoma"/>
          <w:spacing w:val="-3"/>
        </w:rPr>
        <w:t>n</w:t>
      </w:r>
      <w:r w:rsidRPr="001076C5">
        <w:rPr>
          <w:rFonts w:ascii="Tahoma" w:eastAsia="Arial" w:hAnsi="Tahoma" w:cs="Tahoma"/>
        </w:rPr>
        <w:t>c</w:t>
      </w:r>
      <w:r w:rsidRPr="001076C5">
        <w:rPr>
          <w:rFonts w:ascii="Tahoma" w:eastAsia="Arial" w:hAnsi="Tahoma" w:cs="Tahoma"/>
          <w:spacing w:val="-1"/>
        </w:rPr>
        <w:t>i</w:t>
      </w:r>
      <w:r w:rsidRPr="001076C5">
        <w:rPr>
          <w:rFonts w:ascii="Tahoma" w:eastAsia="Arial" w:hAnsi="Tahoma" w:cs="Tahoma"/>
        </w:rPr>
        <w:t>as</w:t>
      </w:r>
      <w:r w:rsidRPr="001076C5">
        <w:rPr>
          <w:rFonts w:ascii="Tahoma" w:eastAsia="Arial" w:hAnsi="Tahoma" w:cs="Tahoma"/>
          <w:spacing w:val="1"/>
        </w:rPr>
        <w:t xml:space="preserve"> </w:t>
      </w:r>
      <w:r w:rsidRPr="001076C5">
        <w:rPr>
          <w:rFonts w:ascii="Tahoma" w:eastAsia="Arial" w:hAnsi="Tahoma" w:cs="Tahoma"/>
        </w:rPr>
        <w:t>de</w:t>
      </w:r>
      <w:r w:rsidRPr="001076C5">
        <w:rPr>
          <w:rFonts w:ascii="Tahoma" w:eastAsia="Arial" w:hAnsi="Tahoma" w:cs="Tahoma"/>
          <w:spacing w:val="1"/>
        </w:rPr>
        <w:t xml:space="preserve"> </w:t>
      </w:r>
      <w:r w:rsidRPr="001076C5">
        <w:rPr>
          <w:rFonts w:ascii="Tahoma" w:eastAsia="Arial" w:hAnsi="Tahoma" w:cs="Tahoma"/>
        </w:rPr>
        <w:t>co</w:t>
      </w:r>
      <w:r w:rsidRPr="001076C5">
        <w:rPr>
          <w:rFonts w:ascii="Tahoma" w:eastAsia="Arial" w:hAnsi="Tahoma" w:cs="Tahoma"/>
          <w:spacing w:val="-1"/>
        </w:rPr>
        <w:t>n</w:t>
      </w:r>
      <w:r w:rsidRPr="001076C5">
        <w:rPr>
          <w:rFonts w:ascii="Tahoma" w:eastAsia="Arial" w:hAnsi="Tahoma" w:cs="Tahoma"/>
          <w:spacing w:val="-2"/>
        </w:rPr>
        <w:t>v</w:t>
      </w:r>
      <w:r w:rsidRPr="001076C5">
        <w:rPr>
          <w:rFonts w:ascii="Tahoma" w:eastAsia="Arial" w:hAnsi="Tahoma" w:cs="Tahoma"/>
        </w:rPr>
        <w:t>ersi</w:t>
      </w:r>
      <w:r w:rsidRPr="001076C5">
        <w:rPr>
          <w:rFonts w:ascii="Tahoma" w:eastAsia="Arial" w:hAnsi="Tahoma" w:cs="Tahoma"/>
          <w:spacing w:val="-1"/>
        </w:rPr>
        <w:t>ó</w:t>
      </w:r>
      <w:r w:rsidRPr="001076C5">
        <w:rPr>
          <w:rFonts w:ascii="Tahoma" w:eastAsia="Arial" w:hAnsi="Tahoma" w:cs="Tahoma"/>
        </w:rPr>
        <w:t>n</w:t>
      </w:r>
      <w:r w:rsidRPr="001076C5">
        <w:rPr>
          <w:rFonts w:ascii="Tahoma" w:eastAsia="Arial" w:hAnsi="Tahoma" w:cs="Tahoma"/>
          <w:spacing w:val="1"/>
        </w:rPr>
        <w:t xml:space="preserve"> </w:t>
      </w:r>
      <w:r w:rsidRPr="001076C5">
        <w:rPr>
          <w:rFonts w:ascii="Tahoma" w:eastAsia="Arial" w:hAnsi="Tahoma" w:cs="Tahoma"/>
        </w:rPr>
        <w:t>en procesos</w:t>
      </w:r>
      <w:r w:rsidRPr="001076C5">
        <w:rPr>
          <w:rFonts w:ascii="Tahoma" w:eastAsia="Arial" w:hAnsi="Tahoma" w:cs="Tahoma"/>
          <w:spacing w:val="1"/>
        </w:rPr>
        <w:t xml:space="preserve"> </w:t>
      </w:r>
      <w:r w:rsidRPr="001076C5">
        <w:rPr>
          <w:rFonts w:ascii="Tahoma" w:eastAsia="Arial" w:hAnsi="Tahoma" w:cs="Tahoma"/>
        </w:rPr>
        <w:t>de</w:t>
      </w:r>
      <w:r w:rsidRPr="001076C5">
        <w:rPr>
          <w:rFonts w:ascii="Tahoma" w:eastAsia="Arial" w:hAnsi="Tahoma" w:cs="Tahoma"/>
          <w:spacing w:val="1"/>
        </w:rPr>
        <w:t xml:space="preserve"> </w:t>
      </w:r>
      <w:r w:rsidRPr="001076C5">
        <w:rPr>
          <w:rFonts w:ascii="Tahoma" w:eastAsia="Arial" w:hAnsi="Tahoma" w:cs="Tahoma"/>
        </w:rPr>
        <w:t>co</w:t>
      </w:r>
      <w:r w:rsidRPr="001076C5">
        <w:rPr>
          <w:rFonts w:ascii="Tahoma" w:eastAsia="Arial" w:hAnsi="Tahoma" w:cs="Tahoma"/>
          <w:spacing w:val="-1"/>
        </w:rPr>
        <w:t>n</w:t>
      </w:r>
      <w:r w:rsidRPr="001076C5">
        <w:rPr>
          <w:rFonts w:ascii="Tahoma" w:eastAsia="Arial" w:hAnsi="Tahoma" w:cs="Tahoma"/>
        </w:rPr>
        <w:t>so</w:t>
      </w:r>
      <w:r w:rsidRPr="001076C5">
        <w:rPr>
          <w:rFonts w:ascii="Tahoma" w:eastAsia="Arial" w:hAnsi="Tahoma" w:cs="Tahoma"/>
          <w:spacing w:val="-1"/>
        </w:rPr>
        <w:t>li</w:t>
      </w:r>
      <w:r w:rsidRPr="001076C5">
        <w:rPr>
          <w:rFonts w:ascii="Tahoma" w:eastAsia="Arial" w:hAnsi="Tahoma" w:cs="Tahoma"/>
        </w:rPr>
        <w:t>d</w:t>
      </w:r>
      <w:r w:rsidRPr="001076C5">
        <w:rPr>
          <w:rFonts w:ascii="Tahoma" w:eastAsia="Arial" w:hAnsi="Tahoma" w:cs="Tahoma"/>
          <w:spacing w:val="-1"/>
        </w:rPr>
        <w:t>a</w:t>
      </w:r>
      <w:r w:rsidRPr="001076C5">
        <w:rPr>
          <w:rFonts w:ascii="Tahoma" w:eastAsia="Arial" w:hAnsi="Tahoma" w:cs="Tahoma"/>
        </w:rPr>
        <w:t>c</w:t>
      </w:r>
      <w:r w:rsidRPr="001076C5">
        <w:rPr>
          <w:rFonts w:ascii="Tahoma" w:eastAsia="Arial" w:hAnsi="Tahoma" w:cs="Tahoma"/>
          <w:spacing w:val="-1"/>
        </w:rPr>
        <w:t>i</w:t>
      </w:r>
      <w:r w:rsidRPr="001076C5">
        <w:rPr>
          <w:rFonts w:ascii="Tahoma" w:eastAsia="Arial" w:hAnsi="Tahoma" w:cs="Tahoma"/>
        </w:rPr>
        <w:t>ó</w:t>
      </w:r>
      <w:r w:rsidRPr="001076C5">
        <w:rPr>
          <w:rFonts w:ascii="Tahoma" w:eastAsia="Arial" w:hAnsi="Tahoma" w:cs="Tahoma"/>
          <w:spacing w:val="-1"/>
        </w:rPr>
        <w:t>n</w:t>
      </w:r>
      <w:r w:rsidRPr="001076C5">
        <w:rPr>
          <w:rFonts w:ascii="Tahoma" w:eastAsia="Arial" w:hAnsi="Tahoma" w:cs="Tahoma"/>
        </w:rPr>
        <w:t>,</w:t>
      </w:r>
      <w:r w:rsidRPr="001076C5">
        <w:rPr>
          <w:rFonts w:ascii="Tahoma" w:eastAsia="Arial" w:hAnsi="Tahoma" w:cs="Tahoma"/>
          <w:spacing w:val="2"/>
        </w:rPr>
        <w:t xml:space="preserve"> </w:t>
      </w:r>
      <w:r w:rsidRPr="001076C5">
        <w:rPr>
          <w:rFonts w:ascii="Tahoma" w:eastAsia="Arial" w:hAnsi="Tahoma" w:cs="Tahoma"/>
          <w:spacing w:val="-1"/>
        </w:rPr>
        <w:t>i</w:t>
      </w:r>
      <w:r w:rsidRPr="001076C5">
        <w:rPr>
          <w:rFonts w:ascii="Tahoma" w:eastAsia="Arial" w:hAnsi="Tahoma" w:cs="Tahoma"/>
          <w:spacing w:val="2"/>
        </w:rPr>
        <w:t>g</w:t>
      </w:r>
      <w:r w:rsidRPr="001076C5">
        <w:rPr>
          <w:rFonts w:ascii="Tahoma" w:eastAsia="Arial" w:hAnsi="Tahoma" w:cs="Tahoma"/>
        </w:rPr>
        <w:t>u</w:t>
      </w:r>
      <w:r w:rsidRPr="001076C5">
        <w:rPr>
          <w:rFonts w:ascii="Tahoma" w:eastAsia="Arial" w:hAnsi="Tahoma" w:cs="Tahoma"/>
          <w:spacing w:val="-1"/>
        </w:rPr>
        <w:t>al</w:t>
      </w:r>
      <w:r w:rsidRPr="001076C5">
        <w:rPr>
          <w:rFonts w:ascii="Tahoma" w:eastAsia="Arial" w:hAnsi="Tahoma" w:cs="Tahoma"/>
          <w:spacing w:val="1"/>
        </w:rPr>
        <w:t>m</w:t>
      </w:r>
      <w:r w:rsidRPr="001076C5">
        <w:rPr>
          <w:rFonts w:ascii="Tahoma" w:eastAsia="Arial" w:hAnsi="Tahoma" w:cs="Tahoma"/>
        </w:rPr>
        <w:t>e</w:t>
      </w:r>
      <w:r w:rsidRPr="001076C5">
        <w:rPr>
          <w:rFonts w:ascii="Tahoma" w:eastAsia="Arial" w:hAnsi="Tahoma" w:cs="Tahoma"/>
          <w:spacing w:val="-3"/>
        </w:rPr>
        <w:t>n</w:t>
      </w:r>
      <w:r w:rsidRPr="001076C5">
        <w:rPr>
          <w:rFonts w:ascii="Tahoma" w:eastAsia="Arial" w:hAnsi="Tahoma" w:cs="Tahoma"/>
          <w:spacing w:val="1"/>
        </w:rPr>
        <w:t>t</w:t>
      </w:r>
      <w:r w:rsidRPr="001076C5">
        <w:rPr>
          <w:rFonts w:ascii="Tahoma" w:eastAsia="Arial" w:hAnsi="Tahoma" w:cs="Tahoma"/>
        </w:rPr>
        <w:t>e</w:t>
      </w:r>
      <w:r w:rsidRPr="001076C5">
        <w:rPr>
          <w:rFonts w:ascii="Tahoma" w:eastAsia="Arial" w:hAnsi="Tahoma" w:cs="Tahoma"/>
          <w:spacing w:val="1"/>
        </w:rPr>
        <w:t xml:space="preserve"> </w:t>
      </w:r>
      <w:r w:rsidRPr="001076C5">
        <w:rPr>
          <w:rFonts w:ascii="Tahoma" w:eastAsia="Arial" w:hAnsi="Tahoma" w:cs="Tahoma"/>
        </w:rPr>
        <w:t>no</w:t>
      </w:r>
      <w:r w:rsidRPr="001076C5">
        <w:rPr>
          <w:rFonts w:ascii="Tahoma" w:eastAsia="Arial" w:hAnsi="Tahoma" w:cs="Tahoma"/>
          <w:spacing w:val="1"/>
        </w:rPr>
        <w:t xml:space="preserve"> </w:t>
      </w:r>
      <w:r w:rsidRPr="001076C5">
        <w:rPr>
          <w:rFonts w:ascii="Tahoma" w:eastAsia="Arial" w:hAnsi="Tahoma" w:cs="Tahoma"/>
        </w:rPr>
        <w:t>p</w:t>
      </w:r>
      <w:r w:rsidRPr="001076C5">
        <w:rPr>
          <w:rFonts w:ascii="Tahoma" w:eastAsia="Arial" w:hAnsi="Tahoma" w:cs="Tahoma"/>
          <w:spacing w:val="-1"/>
        </w:rPr>
        <w:t>o</w:t>
      </w:r>
      <w:r w:rsidRPr="001076C5">
        <w:rPr>
          <w:rFonts w:ascii="Tahoma" w:eastAsia="Arial" w:hAnsi="Tahoma" w:cs="Tahoma"/>
        </w:rPr>
        <w:t>se</w:t>
      </w:r>
      <w:r w:rsidRPr="001076C5">
        <w:rPr>
          <w:rFonts w:ascii="Tahoma" w:eastAsia="Arial" w:hAnsi="Tahoma" w:cs="Tahoma"/>
          <w:spacing w:val="-3"/>
        </w:rPr>
        <w:t>e</w:t>
      </w:r>
      <w:r w:rsidRPr="001076C5">
        <w:rPr>
          <w:rFonts w:ascii="Tahoma" w:eastAsia="Arial" w:hAnsi="Tahoma" w:cs="Tahoma"/>
        </w:rPr>
        <w:t>n</w:t>
      </w:r>
      <w:r w:rsidRPr="001076C5">
        <w:rPr>
          <w:rFonts w:ascii="Tahoma" w:eastAsia="Arial" w:hAnsi="Tahoma" w:cs="Tahoma"/>
          <w:spacing w:val="1"/>
        </w:rPr>
        <w:t xml:space="preserve"> </w:t>
      </w:r>
      <w:r w:rsidRPr="001076C5">
        <w:rPr>
          <w:rFonts w:ascii="Tahoma" w:eastAsia="Arial" w:hAnsi="Tahoma" w:cs="Tahoma"/>
        </w:rPr>
        <w:t>sa</w:t>
      </w:r>
      <w:r w:rsidRPr="001076C5">
        <w:rPr>
          <w:rFonts w:ascii="Tahoma" w:eastAsia="Arial" w:hAnsi="Tahoma" w:cs="Tahoma"/>
          <w:spacing w:val="-1"/>
        </w:rPr>
        <w:t>l</w:t>
      </w:r>
      <w:r w:rsidRPr="001076C5">
        <w:rPr>
          <w:rFonts w:ascii="Tahoma" w:eastAsia="Arial" w:hAnsi="Tahoma" w:cs="Tahoma"/>
        </w:rPr>
        <w:t>d</w:t>
      </w:r>
      <w:r w:rsidRPr="001076C5">
        <w:rPr>
          <w:rFonts w:ascii="Tahoma" w:eastAsia="Arial" w:hAnsi="Tahoma" w:cs="Tahoma"/>
          <w:spacing w:val="-1"/>
        </w:rPr>
        <w:t>o</w:t>
      </w:r>
      <w:r w:rsidRPr="001076C5">
        <w:rPr>
          <w:rFonts w:ascii="Tahoma" w:eastAsia="Arial" w:hAnsi="Tahoma" w:cs="Tahoma"/>
        </w:rPr>
        <w:t>s</w:t>
      </w:r>
      <w:r w:rsidRPr="001076C5">
        <w:rPr>
          <w:rFonts w:ascii="Tahoma" w:eastAsia="Arial" w:hAnsi="Tahoma" w:cs="Tahoma"/>
          <w:spacing w:val="1"/>
        </w:rPr>
        <w:t xml:space="preserve"> </w:t>
      </w:r>
      <w:r w:rsidRPr="001076C5">
        <w:rPr>
          <w:rFonts w:ascii="Tahoma" w:eastAsia="Arial" w:hAnsi="Tahoma" w:cs="Tahoma"/>
        </w:rPr>
        <w:t>de</w:t>
      </w:r>
      <w:r w:rsidRPr="001076C5">
        <w:rPr>
          <w:rFonts w:ascii="Tahoma" w:eastAsia="Arial" w:hAnsi="Tahoma" w:cs="Tahoma"/>
          <w:spacing w:val="1"/>
        </w:rPr>
        <w:t xml:space="preserve"> </w:t>
      </w:r>
      <w:r w:rsidRPr="001076C5">
        <w:rPr>
          <w:rFonts w:ascii="Tahoma" w:eastAsia="Arial" w:hAnsi="Tahoma" w:cs="Tahoma"/>
        </w:rPr>
        <w:t>cu</w:t>
      </w:r>
      <w:r w:rsidRPr="001076C5">
        <w:rPr>
          <w:rFonts w:ascii="Tahoma" w:eastAsia="Arial" w:hAnsi="Tahoma" w:cs="Tahoma"/>
          <w:spacing w:val="-1"/>
        </w:rPr>
        <w:t>e</w:t>
      </w:r>
      <w:r w:rsidRPr="001076C5">
        <w:rPr>
          <w:rFonts w:ascii="Tahoma" w:eastAsia="Arial" w:hAnsi="Tahoma" w:cs="Tahoma"/>
        </w:rPr>
        <w:t>ntas</w:t>
      </w:r>
      <w:r w:rsidRPr="001076C5">
        <w:rPr>
          <w:rFonts w:ascii="Tahoma" w:eastAsia="Arial" w:hAnsi="Tahoma" w:cs="Tahoma"/>
          <w:spacing w:val="1"/>
        </w:rPr>
        <w:t xml:space="preserve"> </w:t>
      </w:r>
      <w:r w:rsidRPr="001076C5">
        <w:rPr>
          <w:rFonts w:ascii="Tahoma" w:eastAsia="Arial" w:hAnsi="Tahoma" w:cs="Tahoma"/>
        </w:rPr>
        <w:t>p</w:t>
      </w:r>
      <w:r w:rsidRPr="001076C5">
        <w:rPr>
          <w:rFonts w:ascii="Tahoma" w:eastAsia="Arial" w:hAnsi="Tahoma" w:cs="Tahoma"/>
          <w:spacing w:val="-1"/>
        </w:rPr>
        <w:t>o</w:t>
      </w:r>
      <w:r w:rsidRPr="001076C5">
        <w:rPr>
          <w:rFonts w:ascii="Tahoma" w:eastAsia="Arial" w:hAnsi="Tahoma" w:cs="Tahoma"/>
        </w:rPr>
        <w:t>r co</w:t>
      </w:r>
      <w:r w:rsidRPr="001076C5">
        <w:rPr>
          <w:rFonts w:ascii="Tahoma" w:eastAsia="Arial" w:hAnsi="Tahoma" w:cs="Tahoma"/>
          <w:spacing w:val="-1"/>
        </w:rPr>
        <w:t>b</w:t>
      </w:r>
      <w:r w:rsidRPr="001076C5">
        <w:rPr>
          <w:rFonts w:ascii="Tahoma" w:eastAsia="Arial" w:hAnsi="Tahoma" w:cs="Tahoma"/>
          <w:spacing w:val="5"/>
        </w:rPr>
        <w:t>r</w:t>
      </w:r>
      <w:r w:rsidRPr="001076C5">
        <w:rPr>
          <w:rFonts w:ascii="Tahoma" w:eastAsia="Arial" w:hAnsi="Tahoma" w:cs="Tahoma"/>
        </w:rPr>
        <w:t>ar</w:t>
      </w:r>
      <w:r w:rsidRPr="001076C5">
        <w:rPr>
          <w:rFonts w:ascii="Tahoma" w:eastAsia="Arial" w:hAnsi="Tahoma" w:cs="Tahoma"/>
          <w:spacing w:val="2"/>
        </w:rPr>
        <w:t xml:space="preserve"> </w:t>
      </w:r>
      <w:r w:rsidRPr="001076C5">
        <w:rPr>
          <w:rFonts w:ascii="Tahoma" w:eastAsia="Arial" w:hAnsi="Tahoma" w:cs="Tahoma"/>
        </w:rPr>
        <w:t>o</w:t>
      </w:r>
      <w:r w:rsidRPr="001076C5">
        <w:rPr>
          <w:rFonts w:ascii="Tahoma" w:eastAsia="Arial" w:hAnsi="Tahoma" w:cs="Tahoma"/>
          <w:spacing w:val="1"/>
        </w:rPr>
        <w:t xml:space="preserve"> </w:t>
      </w:r>
      <w:r w:rsidRPr="001076C5">
        <w:rPr>
          <w:rFonts w:ascii="Tahoma" w:eastAsia="Arial" w:hAnsi="Tahoma" w:cs="Tahoma"/>
        </w:rPr>
        <w:t>p</w:t>
      </w:r>
      <w:r w:rsidRPr="001076C5">
        <w:rPr>
          <w:rFonts w:ascii="Tahoma" w:eastAsia="Arial" w:hAnsi="Tahoma" w:cs="Tahoma"/>
          <w:spacing w:val="-1"/>
        </w:rPr>
        <w:t>o</w:t>
      </w:r>
      <w:r w:rsidRPr="001076C5">
        <w:rPr>
          <w:rFonts w:ascii="Tahoma" w:eastAsia="Arial" w:hAnsi="Tahoma" w:cs="Tahoma"/>
        </w:rPr>
        <w:t>r</w:t>
      </w:r>
      <w:r w:rsidRPr="001076C5">
        <w:rPr>
          <w:rFonts w:ascii="Tahoma" w:eastAsia="Arial" w:hAnsi="Tahoma" w:cs="Tahoma"/>
          <w:spacing w:val="2"/>
        </w:rPr>
        <w:t xml:space="preserve"> </w:t>
      </w:r>
      <w:r w:rsidRPr="001076C5">
        <w:rPr>
          <w:rFonts w:ascii="Tahoma" w:eastAsia="Arial" w:hAnsi="Tahoma" w:cs="Tahoma"/>
        </w:rPr>
        <w:t>p</w:t>
      </w:r>
      <w:r w:rsidRPr="001076C5">
        <w:rPr>
          <w:rFonts w:ascii="Tahoma" w:eastAsia="Arial" w:hAnsi="Tahoma" w:cs="Tahoma"/>
          <w:spacing w:val="-3"/>
        </w:rPr>
        <w:t>a</w:t>
      </w:r>
      <w:r w:rsidRPr="001076C5">
        <w:rPr>
          <w:rFonts w:ascii="Tahoma" w:eastAsia="Arial" w:hAnsi="Tahoma" w:cs="Tahoma"/>
          <w:spacing w:val="2"/>
        </w:rPr>
        <w:t>g</w:t>
      </w:r>
      <w:r w:rsidRPr="001076C5">
        <w:rPr>
          <w:rFonts w:ascii="Tahoma" w:eastAsia="Arial" w:hAnsi="Tahoma" w:cs="Tahoma"/>
          <w:spacing w:val="-3"/>
        </w:rPr>
        <w:t>a</w:t>
      </w:r>
      <w:r w:rsidRPr="001076C5">
        <w:rPr>
          <w:rFonts w:ascii="Tahoma" w:eastAsia="Arial" w:hAnsi="Tahoma" w:cs="Tahoma"/>
        </w:rPr>
        <w:t>r</w:t>
      </w:r>
      <w:r w:rsidRPr="001076C5">
        <w:rPr>
          <w:rFonts w:ascii="Tahoma" w:eastAsia="Arial" w:hAnsi="Tahoma" w:cs="Tahoma"/>
          <w:spacing w:val="2"/>
        </w:rPr>
        <w:t xml:space="preserve"> </w:t>
      </w:r>
      <w:r w:rsidRPr="001076C5">
        <w:rPr>
          <w:rFonts w:ascii="Tahoma" w:eastAsia="Arial" w:hAnsi="Tahoma" w:cs="Tahoma"/>
        </w:rPr>
        <w:t>c</w:t>
      </w:r>
      <w:r w:rsidRPr="001076C5">
        <w:rPr>
          <w:rFonts w:ascii="Tahoma" w:eastAsia="Arial" w:hAnsi="Tahoma" w:cs="Tahoma"/>
          <w:spacing w:val="-3"/>
        </w:rPr>
        <w:t>o</w:t>
      </w:r>
      <w:r w:rsidRPr="001076C5">
        <w:rPr>
          <w:rFonts w:ascii="Tahoma" w:eastAsia="Arial" w:hAnsi="Tahoma" w:cs="Tahoma"/>
        </w:rPr>
        <w:t xml:space="preserve">n </w:t>
      </w:r>
      <w:r w:rsidRPr="001076C5">
        <w:rPr>
          <w:rFonts w:ascii="Tahoma" w:eastAsia="Arial" w:hAnsi="Tahoma" w:cs="Tahoma"/>
          <w:spacing w:val="-2"/>
        </w:rPr>
        <w:t>v</w:t>
      </w:r>
      <w:r w:rsidRPr="001076C5">
        <w:rPr>
          <w:rFonts w:ascii="Tahoma" w:eastAsia="Arial" w:hAnsi="Tahoma" w:cs="Tahoma"/>
          <w:spacing w:val="-1"/>
        </w:rPr>
        <w:t>i</w:t>
      </w:r>
      <w:r w:rsidRPr="001076C5">
        <w:rPr>
          <w:rFonts w:ascii="Tahoma" w:eastAsia="Arial" w:hAnsi="Tahoma" w:cs="Tahoma"/>
        </w:rPr>
        <w:t>nc</w:t>
      </w:r>
      <w:r w:rsidRPr="001076C5">
        <w:rPr>
          <w:rFonts w:ascii="Tahoma" w:eastAsia="Arial" w:hAnsi="Tahoma" w:cs="Tahoma"/>
          <w:spacing w:val="-1"/>
        </w:rPr>
        <w:t>ul</w:t>
      </w:r>
      <w:r w:rsidRPr="001076C5">
        <w:rPr>
          <w:rFonts w:ascii="Tahoma" w:eastAsia="Arial" w:hAnsi="Tahoma" w:cs="Tahoma"/>
        </w:rPr>
        <w:t>a</w:t>
      </w:r>
      <w:r w:rsidRPr="001076C5">
        <w:rPr>
          <w:rFonts w:ascii="Tahoma" w:eastAsia="Arial" w:hAnsi="Tahoma" w:cs="Tahoma"/>
          <w:spacing w:val="-1"/>
        </w:rPr>
        <w:t>d</w:t>
      </w:r>
      <w:r w:rsidRPr="001076C5">
        <w:rPr>
          <w:rFonts w:ascii="Tahoma" w:eastAsia="Arial" w:hAnsi="Tahoma" w:cs="Tahoma"/>
        </w:rPr>
        <w:t>as</w:t>
      </w:r>
      <w:r w:rsidRPr="001076C5">
        <w:rPr>
          <w:rFonts w:ascii="Tahoma" w:eastAsia="Arial" w:hAnsi="Tahoma" w:cs="Tahoma"/>
          <w:spacing w:val="2"/>
        </w:rPr>
        <w:t xml:space="preserve"> q</w:t>
      </w:r>
      <w:r w:rsidRPr="001076C5">
        <w:rPr>
          <w:rFonts w:ascii="Tahoma" w:eastAsia="Arial" w:hAnsi="Tahoma" w:cs="Tahoma"/>
        </w:rPr>
        <w:t>ue</w:t>
      </w:r>
      <w:r w:rsidRPr="001076C5">
        <w:rPr>
          <w:rFonts w:ascii="Tahoma" w:eastAsia="Arial" w:hAnsi="Tahoma" w:cs="Tahoma"/>
          <w:spacing w:val="2"/>
        </w:rPr>
        <w:t xml:space="preserve"> </w:t>
      </w:r>
      <w:r w:rsidRPr="001076C5">
        <w:rPr>
          <w:rFonts w:ascii="Tahoma" w:eastAsia="Arial" w:hAnsi="Tahoma" w:cs="Tahoma"/>
        </w:rPr>
        <w:t>estén d</w:t>
      </w:r>
      <w:r w:rsidRPr="001076C5">
        <w:rPr>
          <w:rFonts w:ascii="Tahoma" w:eastAsia="Arial" w:hAnsi="Tahoma" w:cs="Tahoma"/>
          <w:spacing w:val="-3"/>
        </w:rPr>
        <w:t>e</w:t>
      </w:r>
      <w:r w:rsidRPr="001076C5">
        <w:rPr>
          <w:rFonts w:ascii="Tahoma" w:eastAsia="Arial" w:hAnsi="Tahoma" w:cs="Tahoma"/>
          <w:spacing w:val="3"/>
        </w:rPr>
        <w:t>f</w:t>
      </w:r>
      <w:r w:rsidRPr="001076C5">
        <w:rPr>
          <w:rFonts w:ascii="Tahoma" w:eastAsia="Arial" w:hAnsi="Tahoma" w:cs="Tahoma"/>
          <w:spacing w:val="-1"/>
        </w:rPr>
        <w:t>i</w:t>
      </w:r>
      <w:r w:rsidRPr="001076C5">
        <w:rPr>
          <w:rFonts w:ascii="Tahoma" w:eastAsia="Arial" w:hAnsi="Tahoma" w:cs="Tahoma"/>
        </w:rPr>
        <w:t>n</w:t>
      </w:r>
      <w:r w:rsidRPr="001076C5">
        <w:rPr>
          <w:rFonts w:ascii="Tahoma" w:eastAsia="Arial" w:hAnsi="Tahoma" w:cs="Tahoma"/>
          <w:spacing w:val="-1"/>
        </w:rPr>
        <w:t>i</w:t>
      </w:r>
      <w:r w:rsidRPr="001076C5">
        <w:rPr>
          <w:rFonts w:ascii="Tahoma" w:eastAsia="Arial" w:hAnsi="Tahoma" w:cs="Tahoma"/>
        </w:rPr>
        <w:t>d</w:t>
      </w:r>
      <w:r w:rsidRPr="001076C5">
        <w:rPr>
          <w:rFonts w:ascii="Tahoma" w:eastAsia="Arial" w:hAnsi="Tahoma" w:cs="Tahoma"/>
          <w:spacing w:val="-1"/>
        </w:rPr>
        <w:t>o</w:t>
      </w:r>
      <w:r w:rsidRPr="001076C5">
        <w:rPr>
          <w:rFonts w:ascii="Tahoma" w:eastAsia="Arial" w:hAnsi="Tahoma" w:cs="Tahoma"/>
        </w:rPr>
        <w:t>s</w:t>
      </w:r>
      <w:r w:rsidRPr="001076C5">
        <w:rPr>
          <w:rFonts w:ascii="Tahoma" w:eastAsia="Arial" w:hAnsi="Tahoma" w:cs="Tahoma"/>
          <w:spacing w:val="3"/>
        </w:rPr>
        <w:t xml:space="preserve"> </w:t>
      </w:r>
      <w:r w:rsidRPr="001076C5">
        <w:rPr>
          <w:rFonts w:ascii="Tahoma" w:eastAsia="Arial" w:hAnsi="Tahoma" w:cs="Tahoma"/>
        </w:rPr>
        <w:t>en</w:t>
      </w:r>
      <w:r w:rsidRPr="001076C5">
        <w:rPr>
          <w:rFonts w:ascii="Tahoma" w:eastAsia="Arial" w:hAnsi="Tahoma" w:cs="Tahoma"/>
          <w:spacing w:val="2"/>
        </w:rPr>
        <w:t xml:space="preserve"> </w:t>
      </w:r>
      <w:r w:rsidRPr="001076C5">
        <w:rPr>
          <w:rFonts w:ascii="Tahoma" w:eastAsia="Arial" w:hAnsi="Tahoma" w:cs="Tahoma"/>
        </w:rPr>
        <w:t>u</w:t>
      </w:r>
      <w:r w:rsidRPr="001076C5">
        <w:rPr>
          <w:rFonts w:ascii="Tahoma" w:eastAsia="Arial" w:hAnsi="Tahoma" w:cs="Tahoma"/>
          <w:spacing w:val="-1"/>
        </w:rPr>
        <w:t>n</w:t>
      </w:r>
      <w:r w:rsidRPr="001076C5">
        <w:rPr>
          <w:rFonts w:ascii="Tahoma" w:eastAsia="Arial" w:hAnsi="Tahoma" w:cs="Tahoma"/>
        </w:rPr>
        <w:t xml:space="preserve">a </w:t>
      </w:r>
      <w:r w:rsidRPr="001076C5">
        <w:rPr>
          <w:rFonts w:ascii="Tahoma" w:eastAsia="Arial" w:hAnsi="Tahoma" w:cs="Tahoma"/>
          <w:spacing w:val="1"/>
        </w:rPr>
        <w:t>m</w:t>
      </w:r>
      <w:r w:rsidRPr="001076C5">
        <w:rPr>
          <w:rFonts w:ascii="Tahoma" w:eastAsia="Arial" w:hAnsi="Tahoma" w:cs="Tahoma"/>
        </w:rPr>
        <w:t>o</w:t>
      </w:r>
      <w:r w:rsidRPr="001076C5">
        <w:rPr>
          <w:rFonts w:ascii="Tahoma" w:eastAsia="Arial" w:hAnsi="Tahoma" w:cs="Tahoma"/>
          <w:spacing w:val="-3"/>
        </w:rPr>
        <w:t>n</w:t>
      </w:r>
      <w:r w:rsidRPr="001076C5">
        <w:rPr>
          <w:rFonts w:ascii="Tahoma" w:eastAsia="Arial" w:hAnsi="Tahoma" w:cs="Tahoma"/>
        </w:rPr>
        <w:t>e</w:t>
      </w:r>
      <w:r w:rsidRPr="001076C5">
        <w:rPr>
          <w:rFonts w:ascii="Tahoma" w:eastAsia="Arial" w:hAnsi="Tahoma" w:cs="Tahoma"/>
          <w:spacing w:val="-1"/>
        </w:rPr>
        <w:t>d</w:t>
      </w:r>
      <w:r w:rsidRPr="001076C5">
        <w:rPr>
          <w:rFonts w:ascii="Tahoma" w:eastAsia="Arial" w:hAnsi="Tahoma" w:cs="Tahoma"/>
        </w:rPr>
        <w:t>a</w:t>
      </w:r>
      <w:r w:rsidRPr="001076C5">
        <w:rPr>
          <w:rFonts w:ascii="Tahoma" w:eastAsia="Arial" w:hAnsi="Tahoma" w:cs="Tahoma"/>
          <w:spacing w:val="2"/>
        </w:rPr>
        <w:t xml:space="preserve"> </w:t>
      </w:r>
      <w:r w:rsidRPr="001076C5">
        <w:rPr>
          <w:rFonts w:ascii="Tahoma" w:eastAsia="Arial" w:hAnsi="Tahoma" w:cs="Tahoma"/>
        </w:rPr>
        <w:t>d</w:t>
      </w:r>
      <w:r w:rsidRPr="001076C5">
        <w:rPr>
          <w:rFonts w:ascii="Tahoma" w:eastAsia="Arial" w:hAnsi="Tahoma" w:cs="Tahoma"/>
          <w:spacing w:val="-1"/>
        </w:rPr>
        <w:t>i</w:t>
      </w:r>
      <w:r w:rsidRPr="001076C5">
        <w:rPr>
          <w:rFonts w:ascii="Tahoma" w:eastAsia="Arial" w:hAnsi="Tahoma" w:cs="Tahoma"/>
          <w:spacing w:val="3"/>
        </w:rPr>
        <w:t>f</w:t>
      </w:r>
      <w:r w:rsidRPr="001076C5">
        <w:rPr>
          <w:rFonts w:ascii="Tahoma" w:eastAsia="Arial" w:hAnsi="Tahoma" w:cs="Tahoma"/>
          <w:spacing w:val="-3"/>
        </w:rPr>
        <w:t>e</w:t>
      </w:r>
      <w:r w:rsidRPr="001076C5">
        <w:rPr>
          <w:rFonts w:ascii="Tahoma" w:eastAsia="Arial" w:hAnsi="Tahoma" w:cs="Tahoma"/>
          <w:spacing w:val="1"/>
        </w:rPr>
        <w:t>r</w:t>
      </w:r>
      <w:r w:rsidRPr="001076C5">
        <w:rPr>
          <w:rFonts w:ascii="Tahoma" w:eastAsia="Arial" w:hAnsi="Tahoma" w:cs="Tahoma"/>
        </w:rPr>
        <w:t>e</w:t>
      </w:r>
      <w:r w:rsidRPr="001076C5">
        <w:rPr>
          <w:rFonts w:ascii="Tahoma" w:eastAsia="Arial" w:hAnsi="Tahoma" w:cs="Tahoma"/>
          <w:spacing w:val="-3"/>
        </w:rPr>
        <w:t>n</w:t>
      </w:r>
      <w:r w:rsidRPr="001076C5">
        <w:rPr>
          <w:rFonts w:ascii="Tahoma" w:eastAsia="Arial" w:hAnsi="Tahoma" w:cs="Tahoma"/>
          <w:spacing w:val="1"/>
        </w:rPr>
        <w:t>t</w:t>
      </w:r>
      <w:r w:rsidRPr="001076C5">
        <w:rPr>
          <w:rFonts w:ascii="Tahoma" w:eastAsia="Arial" w:hAnsi="Tahoma" w:cs="Tahoma"/>
        </w:rPr>
        <w:t>e</w:t>
      </w:r>
      <w:r w:rsidRPr="001076C5">
        <w:rPr>
          <w:rFonts w:ascii="Tahoma" w:eastAsia="Arial" w:hAnsi="Tahoma" w:cs="Tahoma"/>
          <w:spacing w:val="2"/>
        </w:rPr>
        <w:t xml:space="preserve"> </w:t>
      </w:r>
      <w:r w:rsidRPr="001076C5">
        <w:rPr>
          <w:rFonts w:ascii="Tahoma" w:eastAsia="Arial" w:hAnsi="Tahoma" w:cs="Tahoma"/>
        </w:rPr>
        <w:t>de</w:t>
      </w:r>
      <w:r w:rsidRPr="001076C5">
        <w:rPr>
          <w:rFonts w:ascii="Tahoma" w:eastAsia="Arial" w:hAnsi="Tahoma" w:cs="Tahoma"/>
          <w:spacing w:val="2"/>
        </w:rPr>
        <w:t xml:space="preserve"> </w:t>
      </w:r>
      <w:r w:rsidRPr="001076C5">
        <w:rPr>
          <w:rFonts w:ascii="Tahoma" w:eastAsia="Arial" w:hAnsi="Tahoma" w:cs="Tahoma"/>
          <w:spacing w:val="-1"/>
        </w:rPr>
        <w:t>l</w:t>
      </w:r>
      <w:r w:rsidRPr="001076C5">
        <w:rPr>
          <w:rFonts w:ascii="Tahoma" w:eastAsia="Arial" w:hAnsi="Tahoma" w:cs="Tahoma"/>
        </w:rPr>
        <w:t xml:space="preserve">a </w:t>
      </w:r>
      <w:r w:rsidRPr="001076C5">
        <w:rPr>
          <w:rFonts w:ascii="Tahoma" w:eastAsia="Arial" w:hAnsi="Tahoma" w:cs="Tahoma"/>
          <w:spacing w:val="1"/>
        </w:rPr>
        <w:t>f</w:t>
      </w:r>
      <w:r w:rsidRPr="001076C5">
        <w:rPr>
          <w:rFonts w:ascii="Tahoma" w:eastAsia="Arial" w:hAnsi="Tahoma" w:cs="Tahoma"/>
          <w:spacing w:val="-3"/>
        </w:rPr>
        <w:t>u</w:t>
      </w:r>
      <w:r w:rsidRPr="001076C5">
        <w:rPr>
          <w:rFonts w:ascii="Tahoma" w:eastAsia="Arial" w:hAnsi="Tahoma" w:cs="Tahoma"/>
        </w:rPr>
        <w:t>nc</w:t>
      </w:r>
      <w:r w:rsidRPr="001076C5">
        <w:rPr>
          <w:rFonts w:ascii="Tahoma" w:eastAsia="Arial" w:hAnsi="Tahoma" w:cs="Tahoma"/>
          <w:spacing w:val="-1"/>
        </w:rPr>
        <w:t>i</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rPr>
        <w:t>al</w:t>
      </w:r>
      <w:r w:rsidRPr="001076C5">
        <w:rPr>
          <w:rFonts w:ascii="Tahoma" w:eastAsia="Arial" w:hAnsi="Tahoma" w:cs="Tahoma"/>
          <w:spacing w:val="1"/>
        </w:rPr>
        <w:t xml:space="preserve"> </w:t>
      </w:r>
      <w:r w:rsidRPr="001076C5">
        <w:rPr>
          <w:rFonts w:ascii="Tahoma" w:eastAsia="Arial" w:hAnsi="Tahoma" w:cs="Tahoma"/>
        </w:rPr>
        <w:t xml:space="preserve">y </w:t>
      </w:r>
      <w:r w:rsidRPr="001076C5">
        <w:rPr>
          <w:rFonts w:ascii="Tahoma" w:eastAsia="Arial" w:hAnsi="Tahoma" w:cs="Tahoma"/>
          <w:spacing w:val="2"/>
        </w:rPr>
        <w:t>q</w:t>
      </w:r>
      <w:r w:rsidRPr="001076C5">
        <w:rPr>
          <w:rFonts w:ascii="Tahoma" w:eastAsia="Arial" w:hAnsi="Tahoma" w:cs="Tahoma"/>
        </w:rPr>
        <w:t>ue</w:t>
      </w:r>
      <w:r w:rsidRPr="001076C5">
        <w:rPr>
          <w:rFonts w:ascii="Tahoma" w:eastAsia="Arial" w:hAnsi="Tahoma" w:cs="Tahoma"/>
          <w:spacing w:val="2"/>
        </w:rPr>
        <w:t xml:space="preserve"> </w:t>
      </w:r>
      <w:r w:rsidRPr="001076C5">
        <w:rPr>
          <w:rFonts w:ascii="Tahoma" w:eastAsia="Arial" w:hAnsi="Tahoma" w:cs="Tahoma"/>
        </w:rPr>
        <w:t>a</w:t>
      </w:r>
      <w:r w:rsidRPr="001076C5">
        <w:rPr>
          <w:rFonts w:ascii="Tahoma" w:eastAsia="Arial" w:hAnsi="Tahoma" w:cs="Tahoma"/>
          <w:spacing w:val="-1"/>
        </w:rPr>
        <w:t>d</w:t>
      </w:r>
      <w:r w:rsidRPr="001076C5">
        <w:rPr>
          <w:rFonts w:ascii="Tahoma" w:eastAsia="Arial" w:hAnsi="Tahoma" w:cs="Tahoma"/>
        </w:rPr>
        <w:t>em</w:t>
      </w:r>
      <w:r w:rsidRPr="001076C5">
        <w:rPr>
          <w:rFonts w:ascii="Tahoma" w:eastAsia="Arial" w:hAnsi="Tahoma" w:cs="Tahoma"/>
          <w:spacing w:val="-2"/>
        </w:rPr>
        <w:t>á</w:t>
      </w:r>
      <w:r w:rsidRPr="001076C5">
        <w:rPr>
          <w:rFonts w:ascii="Tahoma" w:eastAsia="Arial" w:hAnsi="Tahoma" w:cs="Tahoma"/>
        </w:rPr>
        <w:t>s cor</w:t>
      </w:r>
      <w:r w:rsidRPr="001076C5">
        <w:rPr>
          <w:rFonts w:ascii="Tahoma" w:eastAsia="Arial" w:hAnsi="Tahoma" w:cs="Tahoma"/>
          <w:spacing w:val="1"/>
        </w:rPr>
        <w:t>r</w:t>
      </w:r>
      <w:r w:rsidRPr="001076C5">
        <w:rPr>
          <w:rFonts w:ascii="Tahoma" w:eastAsia="Arial" w:hAnsi="Tahoma" w:cs="Tahoma"/>
        </w:rPr>
        <w:t>es</w:t>
      </w:r>
      <w:r w:rsidRPr="001076C5">
        <w:rPr>
          <w:rFonts w:ascii="Tahoma" w:eastAsia="Arial" w:hAnsi="Tahoma" w:cs="Tahoma"/>
          <w:spacing w:val="-1"/>
        </w:rPr>
        <w:t>p</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rPr>
        <w:t>d</w:t>
      </w:r>
      <w:r w:rsidRPr="001076C5">
        <w:rPr>
          <w:rFonts w:ascii="Tahoma" w:eastAsia="Arial" w:hAnsi="Tahoma" w:cs="Tahoma"/>
          <w:spacing w:val="-1"/>
        </w:rPr>
        <w:t>a</w:t>
      </w:r>
      <w:r w:rsidRPr="001076C5">
        <w:rPr>
          <w:rFonts w:ascii="Tahoma" w:eastAsia="Arial" w:hAnsi="Tahoma" w:cs="Tahoma"/>
        </w:rPr>
        <w:t>n</w:t>
      </w:r>
      <w:r w:rsidRPr="001076C5">
        <w:rPr>
          <w:rFonts w:ascii="Tahoma" w:eastAsia="Arial" w:hAnsi="Tahoma" w:cs="Tahoma"/>
          <w:spacing w:val="20"/>
        </w:rPr>
        <w:t xml:space="preserve"> </w:t>
      </w:r>
      <w:r w:rsidRPr="001076C5">
        <w:rPr>
          <w:rFonts w:ascii="Tahoma" w:eastAsia="Arial" w:hAnsi="Tahoma" w:cs="Tahoma"/>
        </w:rPr>
        <w:t>a</w:t>
      </w:r>
      <w:r w:rsidRPr="001076C5">
        <w:rPr>
          <w:rFonts w:ascii="Tahoma" w:eastAsia="Arial" w:hAnsi="Tahoma" w:cs="Tahoma"/>
          <w:spacing w:val="23"/>
        </w:rPr>
        <w:t xml:space="preserve"> </w:t>
      </w:r>
      <w:r w:rsidRPr="001076C5">
        <w:rPr>
          <w:rFonts w:ascii="Tahoma" w:eastAsia="Arial" w:hAnsi="Tahoma" w:cs="Tahoma"/>
          <w:spacing w:val="-1"/>
        </w:rPr>
        <w:t>t</w:t>
      </w:r>
      <w:r w:rsidRPr="001076C5">
        <w:rPr>
          <w:rFonts w:ascii="Tahoma" w:eastAsia="Arial" w:hAnsi="Tahoma" w:cs="Tahoma"/>
          <w:spacing w:val="1"/>
        </w:rPr>
        <w:t>r</w:t>
      </w:r>
      <w:r w:rsidRPr="001076C5">
        <w:rPr>
          <w:rFonts w:ascii="Tahoma" w:eastAsia="Arial" w:hAnsi="Tahoma" w:cs="Tahoma"/>
        </w:rPr>
        <w:t>a</w:t>
      </w:r>
      <w:r w:rsidRPr="001076C5">
        <w:rPr>
          <w:rFonts w:ascii="Tahoma" w:eastAsia="Arial" w:hAnsi="Tahoma" w:cs="Tahoma"/>
          <w:spacing w:val="-1"/>
        </w:rPr>
        <w:t>n</w:t>
      </w:r>
      <w:r w:rsidRPr="001076C5">
        <w:rPr>
          <w:rFonts w:ascii="Tahoma" w:eastAsia="Arial" w:hAnsi="Tahoma" w:cs="Tahoma"/>
        </w:rPr>
        <w:t>sa</w:t>
      </w:r>
      <w:r w:rsidRPr="001076C5">
        <w:rPr>
          <w:rFonts w:ascii="Tahoma" w:eastAsia="Arial" w:hAnsi="Tahoma" w:cs="Tahoma"/>
          <w:spacing w:val="-3"/>
        </w:rPr>
        <w:t>c</w:t>
      </w:r>
      <w:r w:rsidRPr="001076C5">
        <w:rPr>
          <w:rFonts w:ascii="Tahoma" w:eastAsia="Arial" w:hAnsi="Tahoma" w:cs="Tahoma"/>
        </w:rPr>
        <w:t>c</w:t>
      </w:r>
      <w:r w:rsidRPr="001076C5">
        <w:rPr>
          <w:rFonts w:ascii="Tahoma" w:eastAsia="Arial" w:hAnsi="Tahoma" w:cs="Tahoma"/>
          <w:spacing w:val="-1"/>
        </w:rPr>
        <w:t>i</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rPr>
        <w:t>es</w:t>
      </w:r>
      <w:r w:rsidRPr="001076C5">
        <w:rPr>
          <w:rFonts w:ascii="Tahoma" w:eastAsia="Arial" w:hAnsi="Tahoma" w:cs="Tahoma"/>
          <w:spacing w:val="23"/>
        </w:rPr>
        <w:t xml:space="preserve"> </w:t>
      </w:r>
      <w:r w:rsidRPr="001076C5">
        <w:rPr>
          <w:rFonts w:ascii="Tahoma" w:eastAsia="Arial" w:hAnsi="Tahoma" w:cs="Tahoma"/>
        </w:rPr>
        <w:t>no</w:t>
      </w:r>
      <w:r w:rsidRPr="001076C5">
        <w:rPr>
          <w:rFonts w:ascii="Tahoma" w:eastAsia="Arial" w:hAnsi="Tahoma" w:cs="Tahoma"/>
          <w:spacing w:val="22"/>
        </w:rPr>
        <w:t xml:space="preserve"> </w:t>
      </w:r>
      <w:r w:rsidRPr="001076C5">
        <w:rPr>
          <w:rFonts w:ascii="Tahoma" w:eastAsia="Arial" w:hAnsi="Tahoma" w:cs="Tahoma"/>
        </w:rPr>
        <w:t>com</w:t>
      </w:r>
      <w:r w:rsidRPr="001076C5">
        <w:rPr>
          <w:rFonts w:ascii="Tahoma" w:eastAsia="Arial" w:hAnsi="Tahoma" w:cs="Tahoma"/>
          <w:spacing w:val="-2"/>
        </w:rPr>
        <w:t>e</w:t>
      </w:r>
      <w:r w:rsidRPr="001076C5">
        <w:rPr>
          <w:rFonts w:ascii="Tahoma" w:eastAsia="Arial" w:hAnsi="Tahoma" w:cs="Tahoma"/>
          <w:spacing w:val="1"/>
        </w:rPr>
        <w:t>r</w:t>
      </w:r>
      <w:r w:rsidRPr="001076C5">
        <w:rPr>
          <w:rFonts w:ascii="Tahoma" w:eastAsia="Arial" w:hAnsi="Tahoma" w:cs="Tahoma"/>
        </w:rPr>
        <w:t>c</w:t>
      </w:r>
      <w:r w:rsidRPr="001076C5">
        <w:rPr>
          <w:rFonts w:ascii="Tahoma" w:eastAsia="Arial" w:hAnsi="Tahoma" w:cs="Tahoma"/>
          <w:spacing w:val="-1"/>
        </w:rPr>
        <w:t>i</w:t>
      </w:r>
      <w:r w:rsidRPr="001076C5">
        <w:rPr>
          <w:rFonts w:ascii="Tahoma" w:eastAsia="Arial" w:hAnsi="Tahoma" w:cs="Tahoma"/>
        </w:rPr>
        <w:t>a</w:t>
      </w:r>
      <w:r w:rsidRPr="001076C5">
        <w:rPr>
          <w:rFonts w:ascii="Tahoma" w:eastAsia="Arial" w:hAnsi="Tahoma" w:cs="Tahoma"/>
          <w:spacing w:val="-1"/>
        </w:rPr>
        <w:t>l</w:t>
      </w:r>
      <w:r w:rsidRPr="001076C5">
        <w:rPr>
          <w:rFonts w:ascii="Tahoma" w:eastAsia="Arial" w:hAnsi="Tahoma" w:cs="Tahoma"/>
        </w:rPr>
        <w:t>es</w:t>
      </w:r>
      <w:r w:rsidRPr="001076C5">
        <w:rPr>
          <w:rFonts w:ascii="Tahoma" w:eastAsia="Arial" w:hAnsi="Tahoma" w:cs="Tahoma"/>
          <w:spacing w:val="23"/>
        </w:rPr>
        <w:t xml:space="preserve"> </w:t>
      </w:r>
      <w:r w:rsidRPr="001076C5">
        <w:rPr>
          <w:rFonts w:ascii="Tahoma" w:eastAsia="Arial" w:hAnsi="Tahoma" w:cs="Tahoma"/>
          <w:spacing w:val="-2"/>
        </w:rPr>
        <w:t>s</w:t>
      </w:r>
      <w:r w:rsidRPr="001076C5">
        <w:rPr>
          <w:rFonts w:ascii="Tahoma" w:eastAsia="Arial" w:hAnsi="Tahoma" w:cs="Tahoma"/>
        </w:rPr>
        <w:t>o</w:t>
      </w:r>
      <w:r w:rsidRPr="001076C5">
        <w:rPr>
          <w:rFonts w:ascii="Tahoma" w:eastAsia="Arial" w:hAnsi="Tahoma" w:cs="Tahoma"/>
          <w:spacing w:val="-1"/>
        </w:rPr>
        <w:t>b</w:t>
      </w:r>
      <w:r w:rsidRPr="001076C5">
        <w:rPr>
          <w:rFonts w:ascii="Tahoma" w:eastAsia="Arial" w:hAnsi="Tahoma" w:cs="Tahoma"/>
          <w:spacing w:val="1"/>
        </w:rPr>
        <w:t>r</w:t>
      </w:r>
      <w:r w:rsidRPr="001076C5">
        <w:rPr>
          <w:rFonts w:ascii="Tahoma" w:eastAsia="Arial" w:hAnsi="Tahoma" w:cs="Tahoma"/>
        </w:rPr>
        <w:t>e</w:t>
      </w:r>
      <w:r w:rsidRPr="001076C5">
        <w:rPr>
          <w:rFonts w:ascii="Tahoma" w:eastAsia="Arial" w:hAnsi="Tahoma" w:cs="Tahoma"/>
          <w:spacing w:val="23"/>
        </w:rPr>
        <w:t xml:space="preserve"> </w:t>
      </w:r>
      <w:r w:rsidRPr="001076C5">
        <w:rPr>
          <w:rFonts w:ascii="Tahoma" w:eastAsia="Arial" w:hAnsi="Tahoma" w:cs="Tahoma"/>
          <w:spacing w:val="-1"/>
        </w:rPr>
        <w:t>l</w:t>
      </w:r>
      <w:r w:rsidRPr="001076C5">
        <w:rPr>
          <w:rFonts w:ascii="Tahoma" w:eastAsia="Arial" w:hAnsi="Tahoma" w:cs="Tahoma"/>
        </w:rPr>
        <w:t>as</w:t>
      </w:r>
      <w:r w:rsidRPr="001076C5">
        <w:rPr>
          <w:rFonts w:ascii="Tahoma" w:eastAsia="Arial" w:hAnsi="Tahoma" w:cs="Tahoma"/>
          <w:spacing w:val="23"/>
        </w:rPr>
        <w:t xml:space="preserve"> </w:t>
      </w:r>
      <w:r w:rsidRPr="001076C5">
        <w:rPr>
          <w:rFonts w:ascii="Tahoma" w:eastAsia="Arial" w:hAnsi="Tahoma" w:cs="Tahoma"/>
        </w:rPr>
        <w:t>cu</w:t>
      </w:r>
      <w:r w:rsidRPr="001076C5">
        <w:rPr>
          <w:rFonts w:ascii="Tahoma" w:eastAsia="Arial" w:hAnsi="Tahoma" w:cs="Tahoma"/>
          <w:spacing w:val="-1"/>
        </w:rPr>
        <w:t>al</w:t>
      </w:r>
      <w:r w:rsidRPr="001076C5">
        <w:rPr>
          <w:rFonts w:ascii="Tahoma" w:eastAsia="Arial" w:hAnsi="Tahoma" w:cs="Tahoma"/>
        </w:rPr>
        <w:t>es</w:t>
      </w:r>
      <w:r w:rsidRPr="001076C5">
        <w:rPr>
          <w:rFonts w:ascii="Tahoma" w:eastAsia="Arial" w:hAnsi="Tahoma" w:cs="Tahoma"/>
          <w:spacing w:val="23"/>
        </w:rPr>
        <w:t xml:space="preserve"> </w:t>
      </w:r>
      <w:r w:rsidRPr="001076C5">
        <w:rPr>
          <w:rFonts w:ascii="Tahoma" w:eastAsia="Arial" w:hAnsi="Tahoma" w:cs="Tahoma"/>
        </w:rPr>
        <w:t>no</w:t>
      </w:r>
      <w:r w:rsidRPr="001076C5">
        <w:rPr>
          <w:rFonts w:ascii="Tahoma" w:eastAsia="Arial" w:hAnsi="Tahoma" w:cs="Tahoma"/>
          <w:spacing w:val="20"/>
        </w:rPr>
        <w:t xml:space="preserve"> </w:t>
      </w:r>
      <w:r w:rsidRPr="001076C5">
        <w:rPr>
          <w:rFonts w:ascii="Tahoma" w:eastAsia="Arial" w:hAnsi="Tahoma" w:cs="Tahoma"/>
        </w:rPr>
        <w:t>se</w:t>
      </w:r>
      <w:r w:rsidRPr="001076C5">
        <w:rPr>
          <w:rFonts w:ascii="Tahoma" w:eastAsia="Arial" w:hAnsi="Tahoma" w:cs="Tahoma"/>
          <w:spacing w:val="23"/>
        </w:rPr>
        <w:t xml:space="preserve"> </w:t>
      </w:r>
      <w:r w:rsidRPr="001076C5">
        <w:rPr>
          <w:rFonts w:ascii="Tahoma" w:eastAsia="Arial" w:hAnsi="Tahoma" w:cs="Tahoma"/>
          <w:spacing w:val="-3"/>
        </w:rPr>
        <w:t>h</w:t>
      </w:r>
      <w:r w:rsidRPr="001076C5">
        <w:rPr>
          <w:rFonts w:ascii="Tahoma" w:eastAsia="Arial" w:hAnsi="Tahoma" w:cs="Tahoma"/>
        </w:rPr>
        <w:t>a</w:t>
      </w:r>
      <w:r w:rsidRPr="001076C5">
        <w:rPr>
          <w:rFonts w:ascii="Tahoma" w:eastAsia="Arial" w:hAnsi="Tahoma" w:cs="Tahoma"/>
          <w:spacing w:val="-3"/>
        </w:rPr>
        <w:t>y</w:t>
      </w:r>
      <w:r w:rsidRPr="001076C5">
        <w:rPr>
          <w:rFonts w:ascii="Tahoma" w:eastAsia="Arial" w:hAnsi="Tahoma" w:cs="Tahoma"/>
        </w:rPr>
        <w:t>an</w:t>
      </w:r>
      <w:r w:rsidRPr="001076C5">
        <w:rPr>
          <w:rFonts w:ascii="Tahoma" w:eastAsia="Arial" w:hAnsi="Tahoma" w:cs="Tahoma"/>
          <w:spacing w:val="22"/>
        </w:rPr>
        <w:t xml:space="preserve"> </w:t>
      </w:r>
      <w:r w:rsidRPr="001076C5">
        <w:rPr>
          <w:rFonts w:ascii="Tahoma" w:eastAsia="Arial" w:hAnsi="Tahoma" w:cs="Tahoma"/>
        </w:rPr>
        <w:t>d</w:t>
      </w:r>
      <w:r w:rsidRPr="001076C5">
        <w:rPr>
          <w:rFonts w:ascii="Tahoma" w:eastAsia="Arial" w:hAnsi="Tahoma" w:cs="Tahoma"/>
          <w:spacing w:val="-1"/>
        </w:rPr>
        <w:t>e</w:t>
      </w:r>
      <w:r w:rsidRPr="001076C5">
        <w:rPr>
          <w:rFonts w:ascii="Tahoma" w:eastAsia="Arial" w:hAnsi="Tahoma" w:cs="Tahoma"/>
          <w:spacing w:val="3"/>
        </w:rPr>
        <w:t>f</w:t>
      </w:r>
      <w:r w:rsidRPr="001076C5">
        <w:rPr>
          <w:rFonts w:ascii="Tahoma" w:eastAsia="Arial" w:hAnsi="Tahoma" w:cs="Tahoma"/>
          <w:spacing w:val="-1"/>
        </w:rPr>
        <w:t>i</w:t>
      </w:r>
      <w:r w:rsidRPr="001076C5">
        <w:rPr>
          <w:rFonts w:ascii="Tahoma" w:eastAsia="Arial" w:hAnsi="Tahoma" w:cs="Tahoma"/>
        </w:rPr>
        <w:t>n</w:t>
      </w:r>
      <w:r w:rsidRPr="001076C5">
        <w:rPr>
          <w:rFonts w:ascii="Tahoma" w:eastAsia="Arial" w:hAnsi="Tahoma" w:cs="Tahoma"/>
          <w:spacing w:val="-1"/>
        </w:rPr>
        <w:t>i</w:t>
      </w:r>
      <w:r w:rsidRPr="001076C5">
        <w:rPr>
          <w:rFonts w:ascii="Tahoma" w:eastAsia="Arial" w:hAnsi="Tahoma" w:cs="Tahoma"/>
        </w:rPr>
        <w:t>do</w:t>
      </w:r>
      <w:r w:rsidRPr="001076C5">
        <w:rPr>
          <w:rFonts w:ascii="Tahoma" w:eastAsia="Arial" w:hAnsi="Tahoma" w:cs="Tahoma"/>
          <w:spacing w:val="22"/>
        </w:rPr>
        <w:t xml:space="preserve"> </w:t>
      </w:r>
      <w:r w:rsidRPr="001076C5">
        <w:rPr>
          <w:rFonts w:ascii="Tahoma" w:eastAsia="Arial" w:hAnsi="Tahoma" w:cs="Tahoma"/>
          <w:spacing w:val="-1"/>
        </w:rPr>
        <w:t>l</w:t>
      </w:r>
      <w:r w:rsidRPr="001076C5">
        <w:rPr>
          <w:rFonts w:ascii="Tahoma" w:eastAsia="Arial" w:hAnsi="Tahoma" w:cs="Tahoma"/>
        </w:rPr>
        <w:t>as</w:t>
      </w:r>
      <w:r w:rsidRPr="001076C5">
        <w:rPr>
          <w:rFonts w:ascii="Tahoma" w:eastAsia="Arial" w:hAnsi="Tahoma" w:cs="Tahoma"/>
          <w:spacing w:val="20"/>
        </w:rPr>
        <w:t xml:space="preserve"> </w:t>
      </w:r>
      <w:r w:rsidRPr="001076C5">
        <w:rPr>
          <w:rFonts w:ascii="Tahoma" w:eastAsia="Arial" w:hAnsi="Tahoma" w:cs="Tahoma"/>
          <w:spacing w:val="3"/>
        </w:rPr>
        <w:t>f</w:t>
      </w:r>
      <w:r w:rsidRPr="001076C5">
        <w:rPr>
          <w:rFonts w:ascii="Tahoma" w:eastAsia="Arial" w:hAnsi="Tahoma" w:cs="Tahoma"/>
        </w:rPr>
        <w:t>ec</w:t>
      </w:r>
      <w:r w:rsidRPr="001076C5">
        <w:rPr>
          <w:rFonts w:ascii="Tahoma" w:eastAsia="Arial" w:hAnsi="Tahoma" w:cs="Tahoma"/>
          <w:spacing w:val="-3"/>
        </w:rPr>
        <w:t>ha</w:t>
      </w:r>
      <w:r w:rsidRPr="001076C5">
        <w:rPr>
          <w:rFonts w:ascii="Tahoma" w:eastAsia="Arial" w:hAnsi="Tahoma" w:cs="Tahoma"/>
        </w:rPr>
        <w:t>s de</w:t>
      </w:r>
      <w:r w:rsidRPr="001076C5">
        <w:rPr>
          <w:rFonts w:ascii="Tahoma" w:eastAsia="Arial" w:hAnsi="Tahoma" w:cs="Tahoma"/>
          <w:spacing w:val="1"/>
        </w:rPr>
        <w:t xml:space="preserve"> </w:t>
      </w:r>
      <w:r w:rsidRPr="001076C5">
        <w:rPr>
          <w:rFonts w:ascii="Tahoma" w:eastAsia="Arial" w:hAnsi="Tahoma" w:cs="Tahoma"/>
        </w:rPr>
        <w:t>p</w:t>
      </w:r>
      <w:r w:rsidRPr="001076C5">
        <w:rPr>
          <w:rFonts w:ascii="Tahoma" w:eastAsia="Arial" w:hAnsi="Tahoma" w:cs="Tahoma"/>
          <w:spacing w:val="-3"/>
        </w:rPr>
        <w:t>a</w:t>
      </w:r>
      <w:r w:rsidRPr="001076C5">
        <w:rPr>
          <w:rFonts w:ascii="Tahoma" w:eastAsia="Arial" w:hAnsi="Tahoma" w:cs="Tahoma"/>
          <w:spacing w:val="2"/>
        </w:rPr>
        <w:t>g</w:t>
      </w:r>
      <w:r w:rsidRPr="001076C5">
        <w:rPr>
          <w:rFonts w:ascii="Tahoma" w:eastAsia="Arial" w:hAnsi="Tahoma" w:cs="Tahoma"/>
        </w:rPr>
        <w:t>o.</w:t>
      </w:r>
    </w:p>
    <w:p w14:paraId="0FA85757" w14:textId="77777777" w:rsidR="0064204F" w:rsidRPr="001076C5" w:rsidRDefault="0064204F" w:rsidP="00147D41">
      <w:pPr>
        <w:numPr>
          <w:ilvl w:val="0"/>
          <w:numId w:val="86"/>
        </w:numPr>
        <w:spacing w:line="276" w:lineRule="auto"/>
        <w:ind w:right="67"/>
        <w:jc w:val="both"/>
        <w:rPr>
          <w:rFonts w:ascii="Tahoma" w:eastAsia="Arial" w:hAnsi="Tahoma" w:cs="Tahoma"/>
        </w:rPr>
      </w:pPr>
      <w:r w:rsidRPr="001076C5">
        <w:rPr>
          <w:rFonts w:ascii="Tahoma" w:eastAsia="Arial" w:hAnsi="Tahoma" w:cs="Tahoma"/>
          <w:spacing w:val="1"/>
        </w:rPr>
        <w:lastRenderedPageBreak/>
        <w:t>I</w:t>
      </w:r>
      <w:r w:rsidRPr="001076C5">
        <w:rPr>
          <w:rFonts w:ascii="Tahoma" w:eastAsia="Arial" w:hAnsi="Tahoma" w:cs="Tahoma"/>
        </w:rPr>
        <w:t>n</w:t>
      </w:r>
      <w:r w:rsidRPr="001076C5">
        <w:rPr>
          <w:rFonts w:ascii="Tahoma" w:eastAsia="Arial" w:hAnsi="Tahoma" w:cs="Tahoma"/>
          <w:spacing w:val="-3"/>
        </w:rPr>
        <w:t>v</w:t>
      </w:r>
      <w:r w:rsidRPr="001076C5">
        <w:rPr>
          <w:rFonts w:ascii="Tahoma" w:eastAsia="Arial" w:hAnsi="Tahoma" w:cs="Tahoma"/>
        </w:rPr>
        <w:t>ersi</w:t>
      </w:r>
      <w:r w:rsidRPr="001076C5">
        <w:rPr>
          <w:rFonts w:ascii="Tahoma" w:eastAsia="Arial" w:hAnsi="Tahoma" w:cs="Tahoma"/>
          <w:spacing w:val="-1"/>
        </w:rPr>
        <w:t>o</w:t>
      </w:r>
      <w:r w:rsidRPr="001076C5">
        <w:rPr>
          <w:rFonts w:ascii="Tahoma" w:eastAsia="Arial" w:hAnsi="Tahoma" w:cs="Tahoma"/>
        </w:rPr>
        <w:t>n</w:t>
      </w:r>
      <w:r w:rsidRPr="001076C5">
        <w:rPr>
          <w:rFonts w:ascii="Tahoma" w:eastAsia="Arial" w:hAnsi="Tahoma" w:cs="Tahoma"/>
          <w:spacing w:val="-1"/>
        </w:rPr>
        <w:t>e</w:t>
      </w:r>
      <w:r w:rsidRPr="001076C5">
        <w:rPr>
          <w:rFonts w:ascii="Tahoma" w:eastAsia="Arial" w:hAnsi="Tahoma" w:cs="Tahoma"/>
        </w:rPr>
        <w:t>s</w:t>
      </w:r>
      <w:r w:rsidRPr="001076C5">
        <w:rPr>
          <w:rFonts w:ascii="Tahoma" w:eastAsia="Arial" w:hAnsi="Tahoma" w:cs="Tahoma"/>
          <w:spacing w:val="25"/>
        </w:rPr>
        <w:t xml:space="preserve"> </w:t>
      </w:r>
      <w:r w:rsidRPr="001076C5">
        <w:rPr>
          <w:rFonts w:ascii="Tahoma" w:eastAsia="Arial" w:hAnsi="Tahoma" w:cs="Tahoma"/>
        </w:rPr>
        <w:t>en</w:t>
      </w:r>
      <w:r w:rsidRPr="001076C5">
        <w:rPr>
          <w:rFonts w:ascii="Tahoma" w:eastAsia="Arial" w:hAnsi="Tahoma" w:cs="Tahoma"/>
          <w:spacing w:val="25"/>
        </w:rPr>
        <w:t xml:space="preserve"> </w:t>
      </w:r>
      <w:r w:rsidRPr="001076C5">
        <w:rPr>
          <w:rFonts w:ascii="Tahoma" w:eastAsia="Arial" w:hAnsi="Tahoma" w:cs="Tahoma"/>
        </w:rPr>
        <w:t>su</w:t>
      </w:r>
      <w:r w:rsidRPr="001076C5">
        <w:rPr>
          <w:rFonts w:ascii="Tahoma" w:eastAsia="Arial" w:hAnsi="Tahoma" w:cs="Tahoma"/>
          <w:spacing w:val="-1"/>
        </w:rPr>
        <w:t>b</w:t>
      </w:r>
      <w:r w:rsidRPr="001076C5">
        <w:rPr>
          <w:rFonts w:ascii="Tahoma" w:eastAsia="Arial" w:hAnsi="Tahoma" w:cs="Tahoma"/>
        </w:rPr>
        <w:t>s</w:t>
      </w:r>
      <w:r w:rsidRPr="001076C5">
        <w:rPr>
          <w:rFonts w:ascii="Tahoma" w:eastAsia="Arial" w:hAnsi="Tahoma" w:cs="Tahoma"/>
          <w:spacing w:val="-1"/>
        </w:rPr>
        <w:t>i</w:t>
      </w:r>
      <w:r w:rsidRPr="001076C5">
        <w:rPr>
          <w:rFonts w:ascii="Tahoma" w:eastAsia="Arial" w:hAnsi="Tahoma" w:cs="Tahoma"/>
        </w:rPr>
        <w:t>d</w:t>
      </w:r>
      <w:r w:rsidRPr="001076C5">
        <w:rPr>
          <w:rFonts w:ascii="Tahoma" w:eastAsia="Arial" w:hAnsi="Tahoma" w:cs="Tahoma"/>
          <w:spacing w:val="-1"/>
        </w:rPr>
        <w:t>i</w:t>
      </w:r>
      <w:r w:rsidRPr="001076C5">
        <w:rPr>
          <w:rFonts w:ascii="Tahoma" w:eastAsia="Arial" w:hAnsi="Tahoma" w:cs="Tahoma"/>
        </w:rPr>
        <w:t>ari</w:t>
      </w:r>
      <w:r w:rsidRPr="001076C5">
        <w:rPr>
          <w:rFonts w:ascii="Tahoma" w:eastAsia="Arial" w:hAnsi="Tahoma" w:cs="Tahoma"/>
          <w:spacing w:val="-1"/>
        </w:rPr>
        <w:t>a</w:t>
      </w:r>
      <w:r w:rsidRPr="001076C5">
        <w:rPr>
          <w:rFonts w:ascii="Tahoma" w:eastAsia="Arial" w:hAnsi="Tahoma" w:cs="Tahoma"/>
        </w:rPr>
        <w:t>s,</w:t>
      </w:r>
      <w:r w:rsidRPr="001076C5">
        <w:rPr>
          <w:rFonts w:ascii="Tahoma" w:eastAsia="Arial" w:hAnsi="Tahoma" w:cs="Tahoma"/>
          <w:spacing w:val="26"/>
        </w:rPr>
        <w:t xml:space="preserve"> </w:t>
      </w:r>
      <w:r w:rsidRPr="001076C5">
        <w:rPr>
          <w:rFonts w:ascii="Tahoma" w:eastAsia="Arial" w:hAnsi="Tahoma" w:cs="Tahoma"/>
        </w:rPr>
        <w:t>e</w:t>
      </w:r>
      <w:r w:rsidRPr="001076C5">
        <w:rPr>
          <w:rFonts w:ascii="Tahoma" w:eastAsia="Arial" w:hAnsi="Tahoma" w:cs="Tahoma"/>
          <w:spacing w:val="-1"/>
        </w:rPr>
        <w:t>n</w:t>
      </w:r>
      <w:r w:rsidRPr="001076C5">
        <w:rPr>
          <w:rFonts w:ascii="Tahoma" w:eastAsia="Arial" w:hAnsi="Tahoma" w:cs="Tahoma"/>
          <w:spacing w:val="1"/>
        </w:rPr>
        <w:t>t</w:t>
      </w:r>
      <w:r w:rsidRPr="001076C5">
        <w:rPr>
          <w:rFonts w:ascii="Tahoma" w:eastAsia="Arial" w:hAnsi="Tahoma" w:cs="Tahoma"/>
          <w:spacing w:val="-1"/>
        </w:rPr>
        <w:t>i</w:t>
      </w:r>
      <w:r w:rsidRPr="001076C5">
        <w:rPr>
          <w:rFonts w:ascii="Tahoma" w:eastAsia="Arial" w:hAnsi="Tahoma" w:cs="Tahoma"/>
        </w:rPr>
        <w:t>d</w:t>
      </w:r>
      <w:r w:rsidRPr="001076C5">
        <w:rPr>
          <w:rFonts w:ascii="Tahoma" w:eastAsia="Arial" w:hAnsi="Tahoma" w:cs="Tahoma"/>
          <w:spacing w:val="-1"/>
        </w:rPr>
        <w:t>a</w:t>
      </w:r>
      <w:r w:rsidRPr="001076C5">
        <w:rPr>
          <w:rFonts w:ascii="Tahoma" w:eastAsia="Arial" w:hAnsi="Tahoma" w:cs="Tahoma"/>
        </w:rPr>
        <w:t>d</w:t>
      </w:r>
      <w:r w:rsidRPr="001076C5">
        <w:rPr>
          <w:rFonts w:ascii="Tahoma" w:eastAsia="Arial" w:hAnsi="Tahoma" w:cs="Tahoma"/>
          <w:spacing w:val="-1"/>
        </w:rPr>
        <w:t>e</w:t>
      </w:r>
      <w:r w:rsidRPr="001076C5">
        <w:rPr>
          <w:rFonts w:ascii="Tahoma" w:eastAsia="Arial" w:hAnsi="Tahoma" w:cs="Tahoma"/>
        </w:rPr>
        <w:t>s</w:t>
      </w:r>
      <w:r w:rsidRPr="001076C5">
        <w:rPr>
          <w:rFonts w:ascii="Tahoma" w:eastAsia="Arial" w:hAnsi="Tahoma" w:cs="Tahoma"/>
          <w:spacing w:val="25"/>
        </w:rPr>
        <w:t xml:space="preserve"> </w:t>
      </w:r>
      <w:r w:rsidRPr="001076C5">
        <w:rPr>
          <w:rFonts w:ascii="Tahoma" w:eastAsia="Arial" w:hAnsi="Tahoma" w:cs="Tahoma"/>
        </w:rPr>
        <w:t>co</w:t>
      </w:r>
      <w:r w:rsidRPr="001076C5">
        <w:rPr>
          <w:rFonts w:ascii="Tahoma" w:eastAsia="Arial" w:hAnsi="Tahoma" w:cs="Tahoma"/>
          <w:spacing w:val="-3"/>
        </w:rPr>
        <w:t>n</w:t>
      </w:r>
      <w:r w:rsidRPr="001076C5">
        <w:rPr>
          <w:rFonts w:ascii="Tahoma" w:eastAsia="Arial" w:hAnsi="Tahoma" w:cs="Tahoma"/>
          <w:spacing w:val="1"/>
        </w:rPr>
        <w:t>tr</w:t>
      </w:r>
      <w:r w:rsidRPr="001076C5">
        <w:rPr>
          <w:rFonts w:ascii="Tahoma" w:eastAsia="Arial" w:hAnsi="Tahoma" w:cs="Tahoma"/>
        </w:rPr>
        <w:t>o</w:t>
      </w:r>
      <w:r w:rsidRPr="001076C5">
        <w:rPr>
          <w:rFonts w:ascii="Tahoma" w:eastAsia="Arial" w:hAnsi="Tahoma" w:cs="Tahoma"/>
          <w:spacing w:val="-1"/>
        </w:rPr>
        <w:t>l</w:t>
      </w:r>
      <w:r w:rsidRPr="001076C5">
        <w:rPr>
          <w:rFonts w:ascii="Tahoma" w:eastAsia="Arial" w:hAnsi="Tahoma" w:cs="Tahoma"/>
        </w:rPr>
        <w:t>a</w:t>
      </w:r>
      <w:r w:rsidRPr="001076C5">
        <w:rPr>
          <w:rFonts w:ascii="Tahoma" w:eastAsia="Arial" w:hAnsi="Tahoma" w:cs="Tahoma"/>
          <w:spacing w:val="-3"/>
        </w:rPr>
        <w:t>d</w:t>
      </w:r>
      <w:r w:rsidRPr="001076C5">
        <w:rPr>
          <w:rFonts w:ascii="Tahoma" w:eastAsia="Arial" w:hAnsi="Tahoma" w:cs="Tahoma"/>
        </w:rPr>
        <w:t>as</w:t>
      </w:r>
      <w:r w:rsidRPr="001076C5">
        <w:rPr>
          <w:rFonts w:ascii="Tahoma" w:eastAsia="Arial" w:hAnsi="Tahoma" w:cs="Tahoma"/>
          <w:spacing w:val="28"/>
        </w:rPr>
        <w:t xml:space="preserve"> </w:t>
      </w:r>
      <w:r w:rsidRPr="001076C5">
        <w:rPr>
          <w:rFonts w:ascii="Tahoma" w:eastAsia="Arial" w:hAnsi="Tahoma" w:cs="Tahoma"/>
        </w:rPr>
        <w:t>co</w:t>
      </w:r>
      <w:r w:rsidRPr="001076C5">
        <w:rPr>
          <w:rFonts w:ascii="Tahoma" w:eastAsia="Arial" w:hAnsi="Tahoma" w:cs="Tahoma"/>
          <w:spacing w:val="-1"/>
        </w:rPr>
        <w:t>n</w:t>
      </w:r>
      <w:r w:rsidRPr="001076C5">
        <w:rPr>
          <w:rFonts w:ascii="Tahoma" w:eastAsia="Arial" w:hAnsi="Tahoma" w:cs="Tahoma"/>
          <w:spacing w:val="1"/>
        </w:rPr>
        <w:t>j</w:t>
      </w:r>
      <w:r w:rsidRPr="001076C5">
        <w:rPr>
          <w:rFonts w:ascii="Tahoma" w:eastAsia="Arial" w:hAnsi="Tahoma" w:cs="Tahoma"/>
        </w:rPr>
        <w:t>u</w:t>
      </w:r>
      <w:r w:rsidRPr="001076C5">
        <w:rPr>
          <w:rFonts w:ascii="Tahoma" w:eastAsia="Arial" w:hAnsi="Tahoma" w:cs="Tahoma"/>
          <w:spacing w:val="-3"/>
        </w:rPr>
        <w:t>n</w:t>
      </w:r>
      <w:r w:rsidRPr="001076C5">
        <w:rPr>
          <w:rFonts w:ascii="Tahoma" w:eastAsia="Arial" w:hAnsi="Tahoma" w:cs="Tahoma"/>
          <w:spacing w:val="1"/>
        </w:rPr>
        <w:t>t</w:t>
      </w:r>
      <w:r w:rsidRPr="001076C5">
        <w:rPr>
          <w:rFonts w:ascii="Tahoma" w:eastAsia="Arial" w:hAnsi="Tahoma" w:cs="Tahoma"/>
        </w:rPr>
        <w:t>ame</w:t>
      </w:r>
      <w:r w:rsidRPr="001076C5">
        <w:rPr>
          <w:rFonts w:ascii="Tahoma" w:eastAsia="Arial" w:hAnsi="Tahoma" w:cs="Tahoma"/>
          <w:spacing w:val="-3"/>
        </w:rPr>
        <w:t>n</w:t>
      </w:r>
      <w:r w:rsidRPr="001076C5">
        <w:rPr>
          <w:rFonts w:ascii="Tahoma" w:eastAsia="Arial" w:hAnsi="Tahoma" w:cs="Tahoma"/>
          <w:spacing w:val="1"/>
        </w:rPr>
        <w:t>t</w:t>
      </w:r>
      <w:r w:rsidRPr="001076C5">
        <w:rPr>
          <w:rFonts w:ascii="Tahoma" w:eastAsia="Arial" w:hAnsi="Tahoma" w:cs="Tahoma"/>
        </w:rPr>
        <w:t>e</w:t>
      </w:r>
      <w:r w:rsidRPr="001076C5">
        <w:rPr>
          <w:rFonts w:ascii="Tahoma" w:eastAsia="Arial" w:hAnsi="Tahoma" w:cs="Tahoma"/>
          <w:spacing w:val="25"/>
        </w:rPr>
        <w:t xml:space="preserve"> </w:t>
      </w:r>
      <w:r w:rsidRPr="001076C5">
        <w:rPr>
          <w:rFonts w:ascii="Tahoma" w:eastAsia="Arial" w:hAnsi="Tahoma" w:cs="Tahoma"/>
        </w:rPr>
        <w:t>y</w:t>
      </w:r>
      <w:r w:rsidRPr="001076C5">
        <w:rPr>
          <w:rFonts w:ascii="Tahoma" w:eastAsia="Arial" w:hAnsi="Tahoma" w:cs="Tahoma"/>
          <w:spacing w:val="23"/>
        </w:rPr>
        <w:t xml:space="preserve"> </w:t>
      </w:r>
      <w:r w:rsidRPr="001076C5">
        <w:rPr>
          <w:rFonts w:ascii="Tahoma" w:eastAsia="Arial" w:hAnsi="Tahoma" w:cs="Tahoma"/>
        </w:rPr>
        <w:t>as</w:t>
      </w:r>
      <w:r w:rsidRPr="001076C5">
        <w:rPr>
          <w:rFonts w:ascii="Tahoma" w:eastAsia="Arial" w:hAnsi="Tahoma" w:cs="Tahoma"/>
          <w:spacing w:val="-1"/>
        </w:rPr>
        <w:t>o</w:t>
      </w:r>
      <w:r w:rsidRPr="001076C5">
        <w:rPr>
          <w:rFonts w:ascii="Tahoma" w:eastAsia="Arial" w:hAnsi="Tahoma" w:cs="Tahoma"/>
        </w:rPr>
        <w:t>c</w:t>
      </w:r>
      <w:r w:rsidRPr="001076C5">
        <w:rPr>
          <w:rFonts w:ascii="Tahoma" w:eastAsia="Arial" w:hAnsi="Tahoma" w:cs="Tahoma"/>
          <w:spacing w:val="-1"/>
        </w:rPr>
        <w:t>i</w:t>
      </w:r>
      <w:r w:rsidRPr="001076C5">
        <w:rPr>
          <w:rFonts w:ascii="Tahoma" w:eastAsia="Arial" w:hAnsi="Tahoma" w:cs="Tahoma"/>
        </w:rPr>
        <w:t>a</w:t>
      </w:r>
      <w:r w:rsidRPr="001076C5">
        <w:rPr>
          <w:rFonts w:ascii="Tahoma" w:eastAsia="Arial" w:hAnsi="Tahoma" w:cs="Tahoma"/>
          <w:spacing w:val="-1"/>
        </w:rPr>
        <w:t>d</w:t>
      </w:r>
      <w:r w:rsidRPr="001076C5">
        <w:rPr>
          <w:rFonts w:ascii="Tahoma" w:eastAsia="Arial" w:hAnsi="Tahoma" w:cs="Tahoma"/>
        </w:rPr>
        <w:t>as</w:t>
      </w:r>
      <w:r w:rsidRPr="001076C5">
        <w:rPr>
          <w:rFonts w:ascii="Tahoma" w:eastAsia="Arial" w:hAnsi="Tahoma" w:cs="Tahoma"/>
          <w:spacing w:val="27"/>
        </w:rPr>
        <w:t xml:space="preserve"> </w:t>
      </w:r>
      <w:r w:rsidRPr="001076C5">
        <w:rPr>
          <w:rFonts w:ascii="Tahoma" w:eastAsia="Arial" w:hAnsi="Tahoma" w:cs="Tahoma"/>
        </w:rPr>
        <w:t>–</w:t>
      </w:r>
      <w:r w:rsidRPr="001076C5">
        <w:rPr>
          <w:rFonts w:ascii="Tahoma" w:eastAsia="Arial" w:hAnsi="Tahoma" w:cs="Tahoma"/>
          <w:spacing w:val="25"/>
        </w:rPr>
        <w:t xml:space="preserve"> </w:t>
      </w:r>
      <w:r w:rsidRPr="001076C5">
        <w:rPr>
          <w:rFonts w:ascii="Tahoma" w:eastAsia="Arial" w:hAnsi="Tahoma" w:cs="Tahoma"/>
          <w:spacing w:val="-1"/>
        </w:rPr>
        <w:t>l</w:t>
      </w:r>
      <w:r w:rsidRPr="001076C5">
        <w:rPr>
          <w:rFonts w:ascii="Tahoma" w:eastAsia="Arial" w:hAnsi="Tahoma" w:cs="Tahoma"/>
        </w:rPr>
        <w:t>a</w:t>
      </w:r>
      <w:r w:rsidRPr="001076C5">
        <w:rPr>
          <w:rFonts w:ascii="Tahoma" w:eastAsia="Arial" w:hAnsi="Tahoma" w:cs="Tahoma"/>
          <w:spacing w:val="25"/>
        </w:rPr>
        <w:t xml:space="preserve"> </w:t>
      </w:r>
      <w:r w:rsidRPr="001076C5">
        <w:rPr>
          <w:rFonts w:ascii="Tahoma" w:eastAsia="Arial" w:hAnsi="Tahoma" w:cs="Tahoma"/>
          <w:spacing w:val="-1"/>
        </w:rPr>
        <w:t>Caja</w:t>
      </w:r>
      <w:r w:rsidRPr="001076C5">
        <w:rPr>
          <w:rFonts w:ascii="Tahoma" w:eastAsia="Arial" w:hAnsi="Tahoma" w:cs="Tahoma"/>
        </w:rPr>
        <w:t xml:space="preserve"> no</w:t>
      </w:r>
      <w:r w:rsidRPr="001076C5">
        <w:rPr>
          <w:rFonts w:ascii="Tahoma" w:eastAsia="Arial" w:hAnsi="Tahoma" w:cs="Tahoma"/>
          <w:spacing w:val="1"/>
        </w:rPr>
        <w:t xml:space="preserve"> </w:t>
      </w:r>
      <w:r w:rsidRPr="001076C5">
        <w:rPr>
          <w:rFonts w:ascii="Tahoma" w:eastAsia="Arial" w:hAnsi="Tahoma" w:cs="Tahoma"/>
        </w:rPr>
        <w:t>p</w:t>
      </w:r>
      <w:r w:rsidRPr="001076C5">
        <w:rPr>
          <w:rFonts w:ascii="Tahoma" w:eastAsia="Arial" w:hAnsi="Tahoma" w:cs="Tahoma"/>
          <w:spacing w:val="-1"/>
        </w:rPr>
        <w:t>o</w:t>
      </w:r>
      <w:r w:rsidRPr="001076C5">
        <w:rPr>
          <w:rFonts w:ascii="Tahoma" w:eastAsia="Arial" w:hAnsi="Tahoma" w:cs="Tahoma"/>
        </w:rPr>
        <w:t>see</w:t>
      </w:r>
      <w:r w:rsidRPr="001076C5">
        <w:rPr>
          <w:rFonts w:ascii="Tahoma" w:eastAsia="Arial" w:hAnsi="Tahoma" w:cs="Tahoma"/>
          <w:spacing w:val="1"/>
        </w:rPr>
        <w:t xml:space="preserve"> </w:t>
      </w:r>
      <w:r w:rsidRPr="001076C5">
        <w:rPr>
          <w:rFonts w:ascii="Tahoma" w:eastAsia="Arial" w:hAnsi="Tahoma" w:cs="Tahoma"/>
        </w:rPr>
        <w:t>s</w:t>
      </w:r>
      <w:r w:rsidRPr="001076C5">
        <w:rPr>
          <w:rFonts w:ascii="Tahoma" w:eastAsia="Arial" w:hAnsi="Tahoma" w:cs="Tahoma"/>
          <w:spacing w:val="-3"/>
        </w:rPr>
        <w:t>u</w:t>
      </w:r>
      <w:r w:rsidRPr="001076C5">
        <w:rPr>
          <w:rFonts w:ascii="Tahoma" w:eastAsia="Arial" w:hAnsi="Tahoma" w:cs="Tahoma"/>
        </w:rPr>
        <w:t>bs</w:t>
      </w:r>
      <w:r w:rsidRPr="001076C5">
        <w:rPr>
          <w:rFonts w:ascii="Tahoma" w:eastAsia="Arial" w:hAnsi="Tahoma" w:cs="Tahoma"/>
          <w:spacing w:val="-1"/>
        </w:rPr>
        <w:t>i</w:t>
      </w:r>
      <w:r w:rsidRPr="001076C5">
        <w:rPr>
          <w:rFonts w:ascii="Tahoma" w:eastAsia="Arial" w:hAnsi="Tahoma" w:cs="Tahoma"/>
        </w:rPr>
        <w:t>d</w:t>
      </w:r>
      <w:r w:rsidRPr="001076C5">
        <w:rPr>
          <w:rFonts w:ascii="Tahoma" w:eastAsia="Arial" w:hAnsi="Tahoma" w:cs="Tahoma"/>
          <w:spacing w:val="-1"/>
        </w:rPr>
        <w:t>i</w:t>
      </w:r>
      <w:r w:rsidRPr="001076C5">
        <w:rPr>
          <w:rFonts w:ascii="Tahoma" w:eastAsia="Arial" w:hAnsi="Tahoma" w:cs="Tahoma"/>
        </w:rPr>
        <w:t>ari</w:t>
      </w:r>
      <w:r w:rsidRPr="001076C5">
        <w:rPr>
          <w:rFonts w:ascii="Tahoma" w:eastAsia="Arial" w:hAnsi="Tahoma" w:cs="Tahoma"/>
          <w:spacing w:val="-1"/>
        </w:rPr>
        <w:t>a</w:t>
      </w:r>
      <w:r w:rsidRPr="001076C5">
        <w:rPr>
          <w:rFonts w:ascii="Tahoma" w:eastAsia="Arial" w:hAnsi="Tahoma" w:cs="Tahoma"/>
        </w:rPr>
        <w:t>s</w:t>
      </w:r>
      <w:r w:rsidRPr="001076C5">
        <w:rPr>
          <w:rFonts w:ascii="Tahoma" w:eastAsia="Arial" w:hAnsi="Tahoma" w:cs="Tahoma"/>
          <w:spacing w:val="1"/>
        </w:rPr>
        <w:t xml:space="preserve"> </w:t>
      </w:r>
      <w:r w:rsidRPr="001076C5">
        <w:rPr>
          <w:rFonts w:ascii="Tahoma" w:eastAsia="Arial" w:hAnsi="Tahoma" w:cs="Tahoma"/>
        </w:rPr>
        <w:t>o</w:t>
      </w:r>
      <w:r w:rsidRPr="001076C5">
        <w:rPr>
          <w:rFonts w:ascii="Tahoma" w:eastAsia="Arial" w:hAnsi="Tahoma" w:cs="Tahoma"/>
          <w:spacing w:val="-1"/>
        </w:rPr>
        <w:t xml:space="preserve"> </w:t>
      </w:r>
      <w:r w:rsidRPr="001076C5">
        <w:rPr>
          <w:rFonts w:ascii="Tahoma" w:eastAsia="Arial" w:hAnsi="Tahoma" w:cs="Tahoma"/>
        </w:rPr>
        <w:t>as</w:t>
      </w:r>
      <w:r w:rsidRPr="001076C5">
        <w:rPr>
          <w:rFonts w:ascii="Tahoma" w:eastAsia="Arial" w:hAnsi="Tahoma" w:cs="Tahoma"/>
          <w:spacing w:val="-1"/>
        </w:rPr>
        <w:t>o</w:t>
      </w:r>
      <w:r w:rsidRPr="001076C5">
        <w:rPr>
          <w:rFonts w:ascii="Tahoma" w:eastAsia="Arial" w:hAnsi="Tahoma" w:cs="Tahoma"/>
        </w:rPr>
        <w:t>c</w:t>
      </w:r>
      <w:r w:rsidRPr="001076C5">
        <w:rPr>
          <w:rFonts w:ascii="Tahoma" w:eastAsia="Arial" w:hAnsi="Tahoma" w:cs="Tahoma"/>
          <w:spacing w:val="-1"/>
        </w:rPr>
        <w:t>i</w:t>
      </w:r>
      <w:r w:rsidRPr="001076C5">
        <w:rPr>
          <w:rFonts w:ascii="Tahoma" w:eastAsia="Arial" w:hAnsi="Tahoma" w:cs="Tahoma"/>
        </w:rPr>
        <w:t>a</w:t>
      </w:r>
      <w:r w:rsidRPr="001076C5">
        <w:rPr>
          <w:rFonts w:ascii="Tahoma" w:eastAsia="Arial" w:hAnsi="Tahoma" w:cs="Tahoma"/>
          <w:spacing w:val="-1"/>
        </w:rPr>
        <w:t>d</w:t>
      </w:r>
      <w:r w:rsidRPr="001076C5">
        <w:rPr>
          <w:rFonts w:ascii="Tahoma" w:eastAsia="Arial" w:hAnsi="Tahoma" w:cs="Tahoma"/>
        </w:rPr>
        <w:t>as.</w:t>
      </w:r>
    </w:p>
    <w:p w14:paraId="482B5DC7" w14:textId="77777777" w:rsidR="0064204F" w:rsidRPr="001076C5" w:rsidRDefault="0064204F" w:rsidP="00147D41">
      <w:pPr>
        <w:numPr>
          <w:ilvl w:val="0"/>
          <w:numId w:val="86"/>
        </w:numPr>
        <w:spacing w:line="276" w:lineRule="auto"/>
        <w:ind w:right="67"/>
        <w:jc w:val="both"/>
        <w:rPr>
          <w:rFonts w:ascii="Tahoma" w:eastAsia="Arial" w:hAnsi="Tahoma" w:cs="Tahoma"/>
        </w:rPr>
      </w:pPr>
      <w:r w:rsidRPr="001076C5">
        <w:rPr>
          <w:rFonts w:ascii="Tahoma" w:eastAsia="Arial" w:hAnsi="Tahoma" w:cs="Tahoma"/>
          <w:spacing w:val="-4"/>
        </w:rPr>
        <w:t>M</w:t>
      </w:r>
      <w:r w:rsidRPr="001076C5">
        <w:rPr>
          <w:rFonts w:ascii="Tahoma" w:eastAsia="Arial" w:hAnsi="Tahoma" w:cs="Tahoma"/>
        </w:rPr>
        <w:t>e</w:t>
      </w:r>
      <w:r w:rsidRPr="001076C5">
        <w:rPr>
          <w:rFonts w:ascii="Tahoma" w:eastAsia="Arial" w:hAnsi="Tahoma" w:cs="Tahoma"/>
          <w:spacing w:val="2"/>
        </w:rPr>
        <w:t>d</w:t>
      </w:r>
      <w:r w:rsidRPr="001076C5">
        <w:rPr>
          <w:rFonts w:ascii="Tahoma" w:eastAsia="Arial" w:hAnsi="Tahoma" w:cs="Tahoma"/>
          <w:spacing w:val="-1"/>
        </w:rPr>
        <w:t>i</w:t>
      </w:r>
      <w:r w:rsidRPr="001076C5">
        <w:rPr>
          <w:rFonts w:ascii="Tahoma" w:eastAsia="Arial" w:hAnsi="Tahoma" w:cs="Tahoma"/>
        </w:rPr>
        <w:t>c</w:t>
      </w:r>
      <w:r w:rsidRPr="001076C5">
        <w:rPr>
          <w:rFonts w:ascii="Tahoma" w:eastAsia="Arial" w:hAnsi="Tahoma" w:cs="Tahoma"/>
          <w:spacing w:val="-1"/>
        </w:rPr>
        <w:t>i</w:t>
      </w:r>
      <w:r w:rsidRPr="001076C5">
        <w:rPr>
          <w:rFonts w:ascii="Tahoma" w:eastAsia="Arial" w:hAnsi="Tahoma" w:cs="Tahoma"/>
        </w:rPr>
        <w:t>ón</w:t>
      </w:r>
      <w:r w:rsidRPr="001076C5">
        <w:rPr>
          <w:rFonts w:ascii="Tahoma" w:eastAsia="Arial" w:hAnsi="Tahoma" w:cs="Tahoma"/>
          <w:spacing w:val="8"/>
        </w:rPr>
        <w:t xml:space="preserve"> </w:t>
      </w:r>
      <w:r w:rsidRPr="001076C5">
        <w:rPr>
          <w:rFonts w:ascii="Tahoma" w:eastAsia="Arial" w:hAnsi="Tahoma" w:cs="Tahoma"/>
        </w:rPr>
        <w:t>d</w:t>
      </w:r>
      <w:r w:rsidRPr="001076C5">
        <w:rPr>
          <w:rFonts w:ascii="Tahoma" w:eastAsia="Arial" w:hAnsi="Tahoma" w:cs="Tahoma"/>
          <w:spacing w:val="-1"/>
        </w:rPr>
        <w:t>e</w:t>
      </w:r>
      <w:r w:rsidRPr="001076C5">
        <w:rPr>
          <w:rFonts w:ascii="Tahoma" w:eastAsia="Arial" w:hAnsi="Tahoma" w:cs="Tahoma"/>
        </w:rPr>
        <w:t>l</w:t>
      </w:r>
      <w:r w:rsidRPr="001076C5">
        <w:rPr>
          <w:rFonts w:ascii="Tahoma" w:eastAsia="Arial" w:hAnsi="Tahoma" w:cs="Tahoma"/>
          <w:spacing w:val="10"/>
        </w:rPr>
        <w:t xml:space="preserve"> </w:t>
      </w:r>
      <w:r w:rsidRPr="001076C5">
        <w:rPr>
          <w:rFonts w:ascii="Tahoma" w:eastAsia="Arial" w:hAnsi="Tahoma" w:cs="Tahoma"/>
          <w:spacing w:val="-2"/>
        </w:rPr>
        <w:t>v</w:t>
      </w:r>
      <w:r w:rsidRPr="001076C5">
        <w:rPr>
          <w:rFonts w:ascii="Tahoma" w:eastAsia="Arial" w:hAnsi="Tahoma" w:cs="Tahoma"/>
          <w:spacing w:val="2"/>
        </w:rPr>
        <w:t>a</w:t>
      </w:r>
      <w:r w:rsidRPr="001076C5">
        <w:rPr>
          <w:rFonts w:ascii="Tahoma" w:eastAsia="Arial" w:hAnsi="Tahoma" w:cs="Tahoma"/>
          <w:spacing w:val="-1"/>
        </w:rPr>
        <w:t>l</w:t>
      </w:r>
      <w:r w:rsidRPr="001076C5">
        <w:rPr>
          <w:rFonts w:ascii="Tahoma" w:eastAsia="Arial" w:hAnsi="Tahoma" w:cs="Tahoma"/>
        </w:rPr>
        <w:t>or</w:t>
      </w:r>
      <w:r w:rsidRPr="001076C5">
        <w:rPr>
          <w:rFonts w:ascii="Tahoma" w:eastAsia="Arial" w:hAnsi="Tahoma" w:cs="Tahoma"/>
          <w:spacing w:val="9"/>
        </w:rPr>
        <w:t xml:space="preserve"> </w:t>
      </w:r>
      <w:r w:rsidRPr="001076C5">
        <w:rPr>
          <w:rFonts w:ascii="Tahoma" w:eastAsia="Arial" w:hAnsi="Tahoma" w:cs="Tahoma"/>
          <w:spacing w:val="1"/>
        </w:rPr>
        <w:t>r</w:t>
      </w:r>
      <w:r w:rsidRPr="001076C5">
        <w:rPr>
          <w:rFonts w:ascii="Tahoma" w:eastAsia="Arial" w:hAnsi="Tahoma" w:cs="Tahoma"/>
        </w:rPr>
        <w:t>a</w:t>
      </w:r>
      <w:r w:rsidRPr="001076C5">
        <w:rPr>
          <w:rFonts w:ascii="Tahoma" w:eastAsia="Arial" w:hAnsi="Tahoma" w:cs="Tahoma"/>
          <w:spacing w:val="-3"/>
        </w:rPr>
        <w:t>z</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rPr>
        <w:t>a</w:t>
      </w:r>
      <w:r w:rsidRPr="001076C5">
        <w:rPr>
          <w:rFonts w:ascii="Tahoma" w:eastAsia="Arial" w:hAnsi="Tahoma" w:cs="Tahoma"/>
          <w:spacing w:val="-1"/>
        </w:rPr>
        <w:t>bl</w:t>
      </w:r>
      <w:r w:rsidRPr="001076C5">
        <w:rPr>
          <w:rFonts w:ascii="Tahoma" w:eastAsia="Arial" w:hAnsi="Tahoma" w:cs="Tahoma"/>
        </w:rPr>
        <w:t>e</w:t>
      </w:r>
      <w:r w:rsidRPr="001076C5">
        <w:rPr>
          <w:rFonts w:ascii="Tahoma" w:eastAsia="Arial" w:hAnsi="Tahoma" w:cs="Tahoma"/>
          <w:spacing w:val="8"/>
        </w:rPr>
        <w:t xml:space="preserve"> </w:t>
      </w:r>
      <w:r w:rsidRPr="001076C5">
        <w:rPr>
          <w:rFonts w:ascii="Tahoma" w:eastAsia="Arial" w:hAnsi="Tahoma" w:cs="Tahoma"/>
        </w:rPr>
        <w:t>de</w:t>
      </w:r>
      <w:r w:rsidRPr="001076C5">
        <w:rPr>
          <w:rFonts w:ascii="Tahoma" w:eastAsia="Arial" w:hAnsi="Tahoma" w:cs="Tahoma"/>
          <w:spacing w:val="8"/>
        </w:rPr>
        <w:t xml:space="preserve"> </w:t>
      </w:r>
      <w:r w:rsidRPr="001076C5">
        <w:rPr>
          <w:rFonts w:ascii="Tahoma" w:eastAsia="Arial" w:hAnsi="Tahoma" w:cs="Tahoma"/>
        </w:rPr>
        <w:t>acti</w:t>
      </w:r>
      <w:r w:rsidRPr="001076C5">
        <w:rPr>
          <w:rFonts w:ascii="Tahoma" w:eastAsia="Arial" w:hAnsi="Tahoma" w:cs="Tahoma"/>
          <w:spacing w:val="-3"/>
        </w:rPr>
        <w:t>v</w:t>
      </w:r>
      <w:r w:rsidRPr="001076C5">
        <w:rPr>
          <w:rFonts w:ascii="Tahoma" w:eastAsia="Arial" w:hAnsi="Tahoma" w:cs="Tahoma"/>
        </w:rPr>
        <w:t>os</w:t>
      </w:r>
      <w:r w:rsidRPr="001076C5">
        <w:rPr>
          <w:rFonts w:ascii="Tahoma" w:eastAsia="Arial" w:hAnsi="Tahoma" w:cs="Tahoma"/>
          <w:spacing w:val="8"/>
        </w:rPr>
        <w:t xml:space="preserve"> </w:t>
      </w:r>
      <w:r w:rsidRPr="001076C5">
        <w:rPr>
          <w:rFonts w:ascii="Tahoma" w:eastAsia="Arial" w:hAnsi="Tahoma" w:cs="Tahoma"/>
          <w:spacing w:val="3"/>
        </w:rPr>
        <w:t>f</w:t>
      </w:r>
      <w:r w:rsidRPr="001076C5">
        <w:rPr>
          <w:rFonts w:ascii="Tahoma" w:eastAsia="Arial" w:hAnsi="Tahoma" w:cs="Tahoma"/>
          <w:spacing w:val="-1"/>
        </w:rPr>
        <w:t>i</w:t>
      </w:r>
      <w:r w:rsidRPr="001076C5">
        <w:rPr>
          <w:rFonts w:ascii="Tahoma" w:eastAsia="Arial" w:hAnsi="Tahoma" w:cs="Tahoma"/>
        </w:rPr>
        <w:t>n</w:t>
      </w:r>
      <w:r w:rsidRPr="001076C5">
        <w:rPr>
          <w:rFonts w:ascii="Tahoma" w:eastAsia="Arial" w:hAnsi="Tahoma" w:cs="Tahoma"/>
          <w:spacing w:val="-1"/>
        </w:rPr>
        <w:t>a</w:t>
      </w:r>
      <w:r w:rsidRPr="001076C5">
        <w:rPr>
          <w:rFonts w:ascii="Tahoma" w:eastAsia="Arial" w:hAnsi="Tahoma" w:cs="Tahoma"/>
        </w:rPr>
        <w:t>nc</w:t>
      </w:r>
      <w:r w:rsidRPr="001076C5">
        <w:rPr>
          <w:rFonts w:ascii="Tahoma" w:eastAsia="Arial" w:hAnsi="Tahoma" w:cs="Tahoma"/>
          <w:spacing w:val="-1"/>
        </w:rPr>
        <w:t>i</w:t>
      </w:r>
      <w:r w:rsidRPr="001076C5">
        <w:rPr>
          <w:rFonts w:ascii="Tahoma" w:eastAsia="Arial" w:hAnsi="Tahoma" w:cs="Tahoma"/>
        </w:rPr>
        <w:t>eros</w:t>
      </w:r>
      <w:r w:rsidRPr="001076C5">
        <w:rPr>
          <w:rFonts w:ascii="Tahoma" w:eastAsia="Arial" w:hAnsi="Tahoma" w:cs="Tahoma"/>
          <w:spacing w:val="9"/>
        </w:rPr>
        <w:t xml:space="preserve"> </w:t>
      </w:r>
      <w:r w:rsidRPr="001076C5">
        <w:rPr>
          <w:rFonts w:ascii="Tahoma" w:eastAsia="Arial" w:hAnsi="Tahoma" w:cs="Tahoma"/>
        </w:rPr>
        <w:t>o</w:t>
      </w:r>
      <w:r w:rsidRPr="001076C5">
        <w:rPr>
          <w:rFonts w:ascii="Tahoma" w:eastAsia="Arial" w:hAnsi="Tahoma" w:cs="Tahoma"/>
          <w:spacing w:val="8"/>
        </w:rPr>
        <w:t xml:space="preserve"> </w:t>
      </w:r>
      <w:r w:rsidRPr="001076C5">
        <w:rPr>
          <w:rFonts w:ascii="Tahoma" w:eastAsia="Arial" w:hAnsi="Tahoma" w:cs="Tahoma"/>
        </w:rPr>
        <w:t>p</w:t>
      </w:r>
      <w:r w:rsidRPr="001076C5">
        <w:rPr>
          <w:rFonts w:ascii="Tahoma" w:eastAsia="Arial" w:hAnsi="Tahoma" w:cs="Tahoma"/>
          <w:spacing w:val="-1"/>
        </w:rPr>
        <w:t>a</w:t>
      </w:r>
      <w:r w:rsidRPr="001076C5">
        <w:rPr>
          <w:rFonts w:ascii="Tahoma" w:eastAsia="Arial" w:hAnsi="Tahoma" w:cs="Tahoma"/>
        </w:rPr>
        <w:t>s</w:t>
      </w:r>
      <w:r w:rsidRPr="001076C5">
        <w:rPr>
          <w:rFonts w:ascii="Tahoma" w:eastAsia="Arial" w:hAnsi="Tahoma" w:cs="Tahoma"/>
          <w:spacing w:val="-1"/>
        </w:rPr>
        <w:t>i</w:t>
      </w:r>
      <w:r w:rsidRPr="001076C5">
        <w:rPr>
          <w:rFonts w:ascii="Tahoma" w:eastAsia="Arial" w:hAnsi="Tahoma" w:cs="Tahoma"/>
          <w:spacing w:val="-2"/>
        </w:rPr>
        <w:t>v</w:t>
      </w:r>
      <w:r w:rsidRPr="001076C5">
        <w:rPr>
          <w:rFonts w:ascii="Tahoma" w:eastAsia="Arial" w:hAnsi="Tahoma" w:cs="Tahoma"/>
        </w:rPr>
        <w:t>os</w:t>
      </w:r>
      <w:r w:rsidRPr="001076C5">
        <w:rPr>
          <w:rFonts w:ascii="Tahoma" w:eastAsia="Arial" w:hAnsi="Tahoma" w:cs="Tahoma"/>
          <w:spacing w:val="8"/>
        </w:rPr>
        <w:t xml:space="preserve"> </w:t>
      </w:r>
      <w:r w:rsidRPr="001076C5">
        <w:rPr>
          <w:rFonts w:ascii="Tahoma" w:eastAsia="Arial" w:hAnsi="Tahoma" w:cs="Tahoma"/>
          <w:spacing w:val="3"/>
        </w:rPr>
        <w:t>f</w:t>
      </w:r>
      <w:r w:rsidRPr="001076C5">
        <w:rPr>
          <w:rFonts w:ascii="Tahoma" w:eastAsia="Arial" w:hAnsi="Tahoma" w:cs="Tahoma"/>
          <w:spacing w:val="-1"/>
        </w:rPr>
        <w:t>i</w:t>
      </w:r>
      <w:r w:rsidRPr="001076C5">
        <w:rPr>
          <w:rFonts w:ascii="Tahoma" w:eastAsia="Arial" w:hAnsi="Tahoma" w:cs="Tahoma"/>
        </w:rPr>
        <w:t>n</w:t>
      </w:r>
      <w:r w:rsidRPr="001076C5">
        <w:rPr>
          <w:rFonts w:ascii="Tahoma" w:eastAsia="Arial" w:hAnsi="Tahoma" w:cs="Tahoma"/>
          <w:spacing w:val="-3"/>
        </w:rPr>
        <w:t>a</w:t>
      </w:r>
      <w:r w:rsidRPr="001076C5">
        <w:rPr>
          <w:rFonts w:ascii="Tahoma" w:eastAsia="Arial" w:hAnsi="Tahoma" w:cs="Tahoma"/>
        </w:rPr>
        <w:t>nc</w:t>
      </w:r>
      <w:r w:rsidRPr="001076C5">
        <w:rPr>
          <w:rFonts w:ascii="Tahoma" w:eastAsia="Arial" w:hAnsi="Tahoma" w:cs="Tahoma"/>
          <w:spacing w:val="-1"/>
        </w:rPr>
        <w:t>i</w:t>
      </w:r>
      <w:r w:rsidRPr="001076C5">
        <w:rPr>
          <w:rFonts w:ascii="Tahoma" w:eastAsia="Arial" w:hAnsi="Tahoma" w:cs="Tahoma"/>
        </w:rPr>
        <w:t>eros</w:t>
      </w:r>
      <w:r w:rsidRPr="001076C5">
        <w:rPr>
          <w:rFonts w:ascii="Tahoma" w:eastAsia="Arial" w:hAnsi="Tahoma" w:cs="Tahoma"/>
          <w:spacing w:val="9"/>
        </w:rPr>
        <w:t xml:space="preserve"> </w:t>
      </w:r>
      <w:r w:rsidRPr="001076C5">
        <w:rPr>
          <w:rFonts w:ascii="Tahoma" w:eastAsia="Arial" w:hAnsi="Tahoma" w:cs="Tahoma"/>
        </w:rPr>
        <w:t>en</w:t>
      </w:r>
      <w:r w:rsidRPr="001076C5">
        <w:rPr>
          <w:rFonts w:ascii="Tahoma" w:eastAsia="Arial" w:hAnsi="Tahoma" w:cs="Tahoma"/>
          <w:spacing w:val="8"/>
        </w:rPr>
        <w:t xml:space="preserve"> </w:t>
      </w:r>
      <w:r w:rsidRPr="001076C5">
        <w:rPr>
          <w:rFonts w:ascii="Tahoma" w:eastAsia="Arial" w:hAnsi="Tahoma" w:cs="Tahoma"/>
        </w:rPr>
        <w:t>el</w:t>
      </w:r>
      <w:r w:rsidRPr="001076C5">
        <w:rPr>
          <w:rFonts w:ascii="Tahoma" w:eastAsia="Arial" w:hAnsi="Tahoma" w:cs="Tahoma"/>
          <w:spacing w:val="7"/>
        </w:rPr>
        <w:t xml:space="preserve"> </w:t>
      </w:r>
      <w:r w:rsidRPr="001076C5">
        <w:rPr>
          <w:rFonts w:ascii="Tahoma" w:eastAsia="Arial" w:hAnsi="Tahoma" w:cs="Tahoma"/>
        </w:rPr>
        <w:t>prim</w:t>
      </w:r>
      <w:r w:rsidRPr="001076C5">
        <w:rPr>
          <w:rFonts w:ascii="Tahoma" w:eastAsia="Arial" w:hAnsi="Tahoma" w:cs="Tahoma"/>
          <w:spacing w:val="-2"/>
        </w:rPr>
        <w:t>e</w:t>
      </w:r>
      <w:r w:rsidRPr="001076C5">
        <w:rPr>
          <w:rFonts w:ascii="Tahoma" w:eastAsia="Arial" w:hAnsi="Tahoma" w:cs="Tahoma"/>
        </w:rPr>
        <w:t xml:space="preserve">r </w:t>
      </w:r>
      <w:r w:rsidRPr="001076C5">
        <w:rPr>
          <w:rFonts w:ascii="Tahoma" w:eastAsia="Arial" w:hAnsi="Tahoma" w:cs="Tahoma"/>
          <w:spacing w:val="1"/>
        </w:rPr>
        <w:t>r</w:t>
      </w:r>
      <w:r w:rsidRPr="001076C5">
        <w:rPr>
          <w:rFonts w:ascii="Tahoma" w:eastAsia="Arial" w:hAnsi="Tahoma" w:cs="Tahoma"/>
        </w:rPr>
        <w:t>ec</w:t>
      </w:r>
      <w:r w:rsidRPr="001076C5">
        <w:rPr>
          <w:rFonts w:ascii="Tahoma" w:eastAsia="Arial" w:hAnsi="Tahoma" w:cs="Tahoma"/>
          <w:spacing w:val="-1"/>
        </w:rPr>
        <w:t>o</w:t>
      </w:r>
      <w:r w:rsidRPr="001076C5">
        <w:rPr>
          <w:rFonts w:ascii="Tahoma" w:eastAsia="Arial" w:hAnsi="Tahoma" w:cs="Tahoma"/>
        </w:rPr>
        <w:t>n</w:t>
      </w:r>
      <w:r w:rsidRPr="001076C5">
        <w:rPr>
          <w:rFonts w:ascii="Tahoma" w:eastAsia="Arial" w:hAnsi="Tahoma" w:cs="Tahoma"/>
          <w:spacing w:val="-1"/>
        </w:rPr>
        <w:t>o</w:t>
      </w:r>
      <w:r w:rsidRPr="001076C5">
        <w:rPr>
          <w:rFonts w:ascii="Tahoma" w:eastAsia="Arial" w:hAnsi="Tahoma" w:cs="Tahoma"/>
        </w:rPr>
        <w:t>c</w:t>
      </w:r>
      <w:r w:rsidRPr="001076C5">
        <w:rPr>
          <w:rFonts w:ascii="Tahoma" w:eastAsia="Arial" w:hAnsi="Tahoma" w:cs="Tahoma"/>
          <w:spacing w:val="-1"/>
        </w:rPr>
        <w:t>i</w:t>
      </w:r>
      <w:r w:rsidRPr="001076C5">
        <w:rPr>
          <w:rFonts w:ascii="Tahoma" w:eastAsia="Arial" w:hAnsi="Tahoma" w:cs="Tahoma"/>
          <w:spacing w:val="1"/>
        </w:rPr>
        <w:t>m</w:t>
      </w:r>
      <w:r w:rsidRPr="001076C5">
        <w:rPr>
          <w:rFonts w:ascii="Tahoma" w:eastAsia="Arial" w:hAnsi="Tahoma" w:cs="Tahoma"/>
          <w:spacing w:val="-1"/>
        </w:rPr>
        <w:t>i</w:t>
      </w:r>
      <w:r w:rsidRPr="001076C5">
        <w:rPr>
          <w:rFonts w:ascii="Tahoma" w:eastAsia="Arial" w:hAnsi="Tahoma" w:cs="Tahoma"/>
        </w:rPr>
        <w:t>e</w:t>
      </w:r>
      <w:r w:rsidRPr="001076C5">
        <w:rPr>
          <w:rFonts w:ascii="Tahoma" w:eastAsia="Arial" w:hAnsi="Tahoma" w:cs="Tahoma"/>
          <w:spacing w:val="-1"/>
        </w:rPr>
        <w:t>n</w:t>
      </w:r>
      <w:r w:rsidRPr="001076C5">
        <w:rPr>
          <w:rFonts w:ascii="Tahoma" w:eastAsia="Arial" w:hAnsi="Tahoma" w:cs="Tahoma"/>
          <w:spacing w:val="1"/>
        </w:rPr>
        <w:t>t</w:t>
      </w:r>
      <w:r w:rsidRPr="001076C5">
        <w:rPr>
          <w:rFonts w:ascii="Tahoma" w:eastAsia="Arial" w:hAnsi="Tahoma" w:cs="Tahoma"/>
        </w:rPr>
        <w:t>o</w:t>
      </w:r>
      <w:r w:rsidRPr="001076C5">
        <w:rPr>
          <w:rFonts w:ascii="Tahoma" w:eastAsia="Arial" w:hAnsi="Tahoma" w:cs="Tahoma"/>
          <w:spacing w:val="3"/>
        </w:rPr>
        <w:t xml:space="preserve"> </w:t>
      </w:r>
      <w:r w:rsidRPr="001076C5">
        <w:rPr>
          <w:rFonts w:ascii="Tahoma" w:eastAsia="Arial" w:hAnsi="Tahoma" w:cs="Tahoma"/>
        </w:rPr>
        <w:t>-</w:t>
      </w:r>
      <w:r w:rsidRPr="001076C5">
        <w:rPr>
          <w:rFonts w:ascii="Tahoma" w:eastAsia="Arial" w:hAnsi="Tahoma" w:cs="Tahoma"/>
          <w:spacing w:val="4"/>
        </w:rPr>
        <w:t xml:space="preserve"> </w:t>
      </w:r>
      <w:r w:rsidRPr="001076C5">
        <w:rPr>
          <w:rFonts w:ascii="Tahoma" w:eastAsia="Arial" w:hAnsi="Tahoma" w:cs="Tahoma"/>
        </w:rPr>
        <w:t>La</w:t>
      </w:r>
      <w:r w:rsidRPr="001076C5">
        <w:rPr>
          <w:rFonts w:ascii="Tahoma" w:eastAsia="Arial" w:hAnsi="Tahoma" w:cs="Tahoma"/>
          <w:spacing w:val="2"/>
        </w:rPr>
        <w:t xml:space="preserve"> </w:t>
      </w:r>
      <w:r w:rsidRPr="001076C5">
        <w:rPr>
          <w:rFonts w:ascii="Tahoma" w:eastAsia="Arial" w:hAnsi="Tahoma" w:cs="Tahoma"/>
          <w:spacing w:val="-1"/>
        </w:rPr>
        <w:t>Caja</w:t>
      </w:r>
      <w:r w:rsidRPr="001076C5">
        <w:rPr>
          <w:rFonts w:ascii="Tahoma" w:eastAsia="Arial" w:hAnsi="Tahoma" w:cs="Tahoma"/>
          <w:spacing w:val="2"/>
        </w:rPr>
        <w:t xml:space="preserve"> </w:t>
      </w:r>
      <w:r w:rsidRPr="001076C5">
        <w:rPr>
          <w:rFonts w:ascii="Tahoma" w:eastAsia="Arial" w:hAnsi="Tahoma" w:cs="Tahoma"/>
        </w:rPr>
        <w:t>no</w:t>
      </w:r>
      <w:r w:rsidRPr="001076C5">
        <w:rPr>
          <w:rFonts w:ascii="Tahoma" w:eastAsia="Arial" w:hAnsi="Tahoma" w:cs="Tahoma"/>
          <w:spacing w:val="2"/>
        </w:rPr>
        <w:t xml:space="preserve"> </w:t>
      </w:r>
      <w:r w:rsidRPr="001076C5">
        <w:rPr>
          <w:rFonts w:ascii="Tahoma" w:eastAsia="Arial" w:hAnsi="Tahoma" w:cs="Tahoma"/>
          <w:spacing w:val="-1"/>
        </w:rPr>
        <w:t>i</w:t>
      </w:r>
      <w:r w:rsidRPr="001076C5">
        <w:rPr>
          <w:rFonts w:ascii="Tahoma" w:eastAsia="Arial" w:hAnsi="Tahoma" w:cs="Tahoma"/>
        </w:rPr>
        <w:t>d</w:t>
      </w:r>
      <w:r w:rsidRPr="001076C5">
        <w:rPr>
          <w:rFonts w:ascii="Tahoma" w:eastAsia="Arial" w:hAnsi="Tahoma" w:cs="Tahoma"/>
          <w:spacing w:val="-1"/>
        </w:rPr>
        <w:t>e</w:t>
      </w:r>
      <w:r w:rsidRPr="001076C5">
        <w:rPr>
          <w:rFonts w:ascii="Tahoma" w:eastAsia="Arial" w:hAnsi="Tahoma" w:cs="Tahoma"/>
        </w:rPr>
        <w:t>nti</w:t>
      </w:r>
      <w:r w:rsidRPr="001076C5">
        <w:rPr>
          <w:rFonts w:ascii="Tahoma" w:eastAsia="Arial" w:hAnsi="Tahoma" w:cs="Tahoma"/>
          <w:spacing w:val="3"/>
        </w:rPr>
        <w:t>f</w:t>
      </w:r>
      <w:r w:rsidRPr="001076C5">
        <w:rPr>
          <w:rFonts w:ascii="Tahoma" w:eastAsia="Arial" w:hAnsi="Tahoma" w:cs="Tahoma"/>
          <w:spacing w:val="-1"/>
        </w:rPr>
        <w:t>i</w:t>
      </w:r>
      <w:r w:rsidRPr="001076C5">
        <w:rPr>
          <w:rFonts w:ascii="Tahoma" w:eastAsia="Arial" w:hAnsi="Tahoma" w:cs="Tahoma"/>
        </w:rPr>
        <w:t>có</w:t>
      </w:r>
      <w:r w:rsidRPr="001076C5">
        <w:rPr>
          <w:rFonts w:ascii="Tahoma" w:eastAsia="Arial" w:hAnsi="Tahoma" w:cs="Tahoma"/>
          <w:spacing w:val="2"/>
        </w:rPr>
        <w:t xml:space="preserve"> </w:t>
      </w:r>
      <w:r w:rsidRPr="001076C5">
        <w:rPr>
          <w:rFonts w:ascii="Tahoma" w:eastAsia="Arial" w:hAnsi="Tahoma" w:cs="Tahoma"/>
          <w:spacing w:val="-1"/>
        </w:rPr>
        <w:t>i</w:t>
      </w:r>
      <w:r w:rsidRPr="001076C5">
        <w:rPr>
          <w:rFonts w:ascii="Tahoma" w:eastAsia="Arial" w:hAnsi="Tahoma" w:cs="Tahoma"/>
        </w:rPr>
        <w:t>nst</w:t>
      </w:r>
      <w:r w:rsidRPr="001076C5">
        <w:rPr>
          <w:rFonts w:ascii="Tahoma" w:eastAsia="Arial" w:hAnsi="Tahoma" w:cs="Tahoma"/>
          <w:spacing w:val="1"/>
        </w:rPr>
        <w:t>r</w:t>
      </w:r>
      <w:r w:rsidRPr="001076C5">
        <w:rPr>
          <w:rFonts w:ascii="Tahoma" w:eastAsia="Arial" w:hAnsi="Tahoma" w:cs="Tahoma"/>
        </w:rPr>
        <w:t>ume</w:t>
      </w:r>
      <w:r w:rsidRPr="001076C5">
        <w:rPr>
          <w:rFonts w:ascii="Tahoma" w:eastAsia="Arial" w:hAnsi="Tahoma" w:cs="Tahoma"/>
          <w:spacing w:val="-3"/>
        </w:rPr>
        <w:t>n</w:t>
      </w:r>
      <w:r w:rsidRPr="001076C5">
        <w:rPr>
          <w:rFonts w:ascii="Tahoma" w:eastAsia="Arial" w:hAnsi="Tahoma" w:cs="Tahoma"/>
          <w:spacing w:val="1"/>
        </w:rPr>
        <w:t>t</w:t>
      </w:r>
      <w:r w:rsidRPr="001076C5">
        <w:rPr>
          <w:rFonts w:ascii="Tahoma" w:eastAsia="Arial" w:hAnsi="Tahoma" w:cs="Tahoma"/>
        </w:rPr>
        <w:t xml:space="preserve">os </w:t>
      </w:r>
      <w:r w:rsidRPr="001076C5">
        <w:rPr>
          <w:rFonts w:ascii="Tahoma" w:eastAsia="Arial" w:hAnsi="Tahoma" w:cs="Tahoma"/>
          <w:spacing w:val="3"/>
        </w:rPr>
        <w:t>f</w:t>
      </w:r>
      <w:r w:rsidRPr="001076C5">
        <w:rPr>
          <w:rFonts w:ascii="Tahoma" w:eastAsia="Arial" w:hAnsi="Tahoma" w:cs="Tahoma"/>
          <w:spacing w:val="-1"/>
        </w:rPr>
        <w:t>i</w:t>
      </w:r>
      <w:r w:rsidRPr="001076C5">
        <w:rPr>
          <w:rFonts w:ascii="Tahoma" w:eastAsia="Arial" w:hAnsi="Tahoma" w:cs="Tahoma"/>
        </w:rPr>
        <w:t>n</w:t>
      </w:r>
      <w:r w:rsidRPr="001076C5">
        <w:rPr>
          <w:rFonts w:ascii="Tahoma" w:eastAsia="Arial" w:hAnsi="Tahoma" w:cs="Tahoma"/>
          <w:spacing w:val="-1"/>
        </w:rPr>
        <w:t>a</w:t>
      </w:r>
      <w:r w:rsidRPr="001076C5">
        <w:rPr>
          <w:rFonts w:ascii="Tahoma" w:eastAsia="Arial" w:hAnsi="Tahoma" w:cs="Tahoma"/>
        </w:rPr>
        <w:t>nc</w:t>
      </w:r>
      <w:r w:rsidRPr="001076C5">
        <w:rPr>
          <w:rFonts w:ascii="Tahoma" w:eastAsia="Arial" w:hAnsi="Tahoma" w:cs="Tahoma"/>
          <w:spacing w:val="-1"/>
        </w:rPr>
        <w:t>i</w:t>
      </w:r>
      <w:r w:rsidRPr="001076C5">
        <w:rPr>
          <w:rFonts w:ascii="Tahoma" w:eastAsia="Arial" w:hAnsi="Tahoma" w:cs="Tahoma"/>
        </w:rPr>
        <w:t>e</w:t>
      </w:r>
      <w:r w:rsidRPr="001076C5">
        <w:rPr>
          <w:rFonts w:ascii="Tahoma" w:eastAsia="Arial" w:hAnsi="Tahoma" w:cs="Tahoma"/>
          <w:spacing w:val="-2"/>
        </w:rPr>
        <w:t>r</w:t>
      </w:r>
      <w:r w:rsidRPr="001076C5">
        <w:rPr>
          <w:rFonts w:ascii="Tahoma" w:eastAsia="Arial" w:hAnsi="Tahoma" w:cs="Tahoma"/>
        </w:rPr>
        <w:t>os</w:t>
      </w:r>
      <w:r w:rsidRPr="001076C5">
        <w:rPr>
          <w:rFonts w:ascii="Tahoma" w:eastAsia="Arial" w:hAnsi="Tahoma" w:cs="Tahoma"/>
          <w:spacing w:val="2"/>
        </w:rPr>
        <w:t xml:space="preserve"> q</w:t>
      </w:r>
      <w:r w:rsidRPr="001076C5">
        <w:rPr>
          <w:rFonts w:ascii="Tahoma" w:eastAsia="Arial" w:hAnsi="Tahoma" w:cs="Tahoma"/>
        </w:rPr>
        <w:t>ue</w:t>
      </w:r>
      <w:r w:rsidRPr="001076C5">
        <w:rPr>
          <w:rFonts w:ascii="Tahoma" w:eastAsia="Arial" w:hAnsi="Tahoma" w:cs="Tahoma"/>
          <w:spacing w:val="2"/>
        </w:rPr>
        <w:t xml:space="preserve"> </w:t>
      </w:r>
      <w:r w:rsidRPr="001076C5">
        <w:rPr>
          <w:rFonts w:ascii="Tahoma" w:eastAsia="Arial" w:hAnsi="Tahoma" w:cs="Tahoma"/>
        </w:rPr>
        <w:t>h</w:t>
      </w:r>
      <w:r w:rsidRPr="001076C5">
        <w:rPr>
          <w:rFonts w:ascii="Tahoma" w:eastAsia="Arial" w:hAnsi="Tahoma" w:cs="Tahoma"/>
          <w:spacing w:val="-1"/>
        </w:rPr>
        <w:t>u</w:t>
      </w:r>
      <w:r w:rsidRPr="001076C5">
        <w:rPr>
          <w:rFonts w:ascii="Tahoma" w:eastAsia="Arial" w:hAnsi="Tahoma" w:cs="Tahoma"/>
        </w:rPr>
        <w:t>b</w:t>
      </w:r>
      <w:r w:rsidRPr="001076C5">
        <w:rPr>
          <w:rFonts w:ascii="Tahoma" w:eastAsia="Arial" w:hAnsi="Tahoma" w:cs="Tahoma"/>
          <w:spacing w:val="-1"/>
        </w:rPr>
        <w:t>i</w:t>
      </w:r>
      <w:r w:rsidRPr="001076C5">
        <w:rPr>
          <w:rFonts w:ascii="Tahoma" w:eastAsia="Arial" w:hAnsi="Tahoma" w:cs="Tahoma"/>
        </w:rPr>
        <w:t>es</w:t>
      </w:r>
      <w:r w:rsidRPr="001076C5">
        <w:rPr>
          <w:rFonts w:ascii="Tahoma" w:eastAsia="Arial" w:hAnsi="Tahoma" w:cs="Tahoma"/>
          <w:spacing w:val="-1"/>
        </w:rPr>
        <w:t>e</w:t>
      </w:r>
      <w:r w:rsidRPr="001076C5">
        <w:rPr>
          <w:rFonts w:ascii="Tahoma" w:eastAsia="Arial" w:hAnsi="Tahoma" w:cs="Tahoma"/>
        </w:rPr>
        <w:t>n</w:t>
      </w:r>
      <w:r w:rsidRPr="001076C5">
        <w:rPr>
          <w:rFonts w:ascii="Tahoma" w:eastAsia="Arial" w:hAnsi="Tahoma" w:cs="Tahoma"/>
          <w:spacing w:val="2"/>
        </w:rPr>
        <w:t xml:space="preserve"> </w:t>
      </w:r>
      <w:r w:rsidRPr="001076C5">
        <w:rPr>
          <w:rFonts w:ascii="Tahoma" w:eastAsia="Arial" w:hAnsi="Tahoma" w:cs="Tahoma"/>
        </w:rPr>
        <w:t>s</w:t>
      </w:r>
      <w:r w:rsidRPr="001076C5">
        <w:rPr>
          <w:rFonts w:ascii="Tahoma" w:eastAsia="Arial" w:hAnsi="Tahoma" w:cs="Tahoma"/>
          <w:spacing w:val="-1"/>
        </w:rPr>
        <w:t>i</w:t>
      </w:r>
      <w:r w:rsidRPr="001076C5">
        <w:rPr>
          <w:rFonts w:ascii="Tahoma" w:eastAsia="Arial" w:hAnsi="Tahoma" w:cs="Tahoma"/>
        </w:rPr>
        <w:t xml:space="preserve">do </w:t>
      </w:r>
      <w:r w:rsidRPr="001076C5">
        <w:rPr>
          <w:rFonts w:ascii="Tahoma" w:eastAsia="Arial" w:hAnsi="Tahoma" w:cs="Tahoma"/>
          <w:spacing w:val="1"/>
        </w:rPr>
        <w:t>r</w:t>
      </w:r>
      <w:r w:rsidRPr="001076C5">
        <w:rPr>
          <w:rFonts w:ascii="Tahoma" w:eastAsia="Arial" w:hAnsi="Tahoma" w:cs="Tahoma"/>
          <w:spacing w:val="-3"/>
        </w:rPr>
        <w:t>e</w:t>
      </w:r>
      <w:r w:rsidRPr="001076C5">
        <w:rPr>
          <w:rFonts w:ascii="Tahoma" w:eastAsia="Arial" w:hAnsi="Tahoma" w:cs="Tahoma"/>
          <w:spacing w:val="2"/>
        </w:rPr>
        <w:t>g</w:t>
      </w:r>
      <w:r w:rsidRPr="001076C5">
        <w:rPr>
          <w:rFonts w:ascii="Tahoma" w:eastAsia="Arial" w:hAnsi="Tahoma" w:cs="Tahoma"/>
          <w:spacing w:val="-1"/>
        </w:rPr>
        <w:t>i</w:t>
      </w:r>
      <w:r w:rsidRPr="001076C5">
        <w:rPr>
          <w:rFonts w:ascii="Tahoma" w:eastAsia="Arial" w:hAnsi="Tahoma" w:cs="Tahoma"/>
        </w:rPr>
        <w:t>s</w:t>
      </w:r>
      <w:r w:rsidRPr="001076C5">
        <w:rPr>
          <w:rFonts w:ascii="Tahoma" w:eastAsia="Arial" w:hAnsi="Tahoma" w:cs="Tahoma"/>
          <w:spacing w:val="1"/>
        </w:rPr>
        <w:t>tr</w:t>
      </w:r>
      <w:r w:rsidRPr="001076C5">
        <w:rPr>
          <w:rFonts w:ascii="Tahoma" w:eastAsia="Arial" w:hAnsi="Tahoma" w:cs="Tahoma"/>
        </w:rPr>
        <w:t>a</w:t>
      </w:r>
      <w:r w:rsidRPr="001076C5">
        <w:rPr>
          <w:rFonts w:ascii="Tahoma" w:eastAsia="Arial" w:hAnsi="Tahoma" w:cs="Tahoma"/>
          <w:spacing w:val="-1"/>
        </w:rPr>
        <w:t>d</w:t>
      </w:r>
      <w:r w:rsidRPr="001076C5">
        <w:rPr>
          <w:rFonts w:ascii="Tahoma" w:eastAsia="Arial" w:hAnsi="Tahoma" w:cs="Tahoma"/>
          <w:spacing w:val="-3"/>
        </w:rPr>
        <w:t>o</w:t>
      </w:r>
      <w:r w:rsidRPr="001076C5">
        <w:rPr>
          <w:rFonts w:ascii="Tahoma" w:eastAsia="Arial" w:hAnsi="Tahoma" w:cs="Tahoma"/>
        </w:rPr>
        <w:t>s</w:t>
      </w:r>
      <w:r w:rsidRPr="001076C5">
        <w:rPr>
          <w:rFonts w:ascii="Tahoma" w:eastAsia="Arial" w:hAnsi="Tahoma" w:cs="Tahoma"/>
          <w:spacing w:val="1"/>
        </w:rPr>
        <w:t xml:space="preserve"> </w:t>
      </w:r>
      <w:r w:rsidRPr="001076C5">
        <w:rPr>
          <w:rFonts w:ascii="Tahoma" w:eastAsia="Arial" w:hAnsi="Tahoma" w:cs="Tahoma"/>
        </w:rPr>
        <w:t>p</w:t>
      </w:r>
      <w:r w:rsidRPr="001076C5">
        <w:rPr>
          <w:rFonts w:ascii="Tahoma" w:eastAsia="Arial" w:hAnsi="Tahoma" w:cs="Tahoma"/>
          <w:spacing w:val="-3"/>
        </w:rPr>
        <w:t>o</w:t>
      </w:r>
      <w:r w:rsidRPr="001076C5">
        <w:rPr>
          <w:rFonts w:ascii="Tahoma" w:eastAsia="Arial" w:hAnsi="Tahoma" w:cs="Tahoma"/>
        </w:rPr>
        <w:t xml:space="preserve">r </w:t>
      </w:r>
      <w:r w:rsidRPr="001076C5">
        <w:rPr>
          <w:rFonts w:ascii="Tahoma" w:eastAsia="Arial" w:hAnsi="Tahoma" w:cs="Tahoma"/>
          <w:spacing w:val="1"/>
        </w:rPr>
        <w:t>m</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spacing w:val="1"/>
        </w:rPr>
        <w:t>t</w:t>
      </w:r>
      <w:r w:rsidRPr="001076C5">
        <w:rPr>
          <w:rFonts w:ascii="Tahoma" w:eastAsia="Arial" w:hAnsi="Tahoma" w:cs="Tahoma"/>
        </w:rPr>
        <w:t>os</w:t>
      </w:r>
      <w:r w:rsidRPr="001076C5">
        <w:rPr>
          <w:rFonts w:ascii="Tahoma" w:eastAsia="Arial" w:hAnsi="Tahoma" w:cs="Tahoma"/>
          <w:spacing w:val="-2"/>
        </w:rPr>
        <w:t xml:space="preserve"> </w:t>
      </w:r>
      <w:r w:rsidRPr="001076C5">
        <w:rPr>
          <w:rFonts w:ascii="Tahoma" w:eastAsia="Arial" w:hAnsi="Tahoma" w:cs="Tahoma"/>
          <w:spacing w:val="-3"/>
        </w:rPr>
        <w:t>d</w:t>
      </w:r>
      <w:r w:rsidRPr="001076C5">
        <w:rPr>
          <w:rFonts w:ascii="Tahoma" w:eastAsia="Arial" w:hAnsi="Tahoma" w:cs="Tahoma"/>
          <w:spacing w:val="-1"/>
        </w:rPr>
        <w:t>i</w:t>
      </w:r>
      <w:r w:rsidRPr="001076C5">
        <w:rPr>
          <w:rFonts w:ascii="Tahoma" w:eastAsia="Arial" w:hAnsi="Tahoma" w:cs="Tahoma"/>
          <w:spacing w:val="3"/>
        </w:rPr>
        <w:t>f</w:t>
      </w:r>
      <w:r w:rsidRPr="001076C5">
        <w:rPr>
          <w:rFonts w:ascii="Tahoma" w:eastAsia="Arial" w:hAnsi="Tahoma" w:cs="Tahoma"/>
          <w:spacing w:val="-3"/>
        </w:rPr>
        <w:t>e</w:t>
      </w:r>
      <w:r w:rsidRPr="001076C5">
        <w:rPr>
          <w:rFonts w:ascii="Tahoma" w:eastAsia="Arial" w:hAnsi="Tahoma" w:cs="Tahoma"/>
          <w:spacing w:val="1"/>
        </w:rPr>
        <w:t>r</w:t>
      </w:r>
      <w:r w:rsidRPr="001076C5">
        <w:rPr>
          <w:rFonts w:ascii="Tahoma" w:eastAsia="Arial" w:hAnsi="Tahoma" w:cs="Tahoma"/>
        </w:rPr>
        <w:t>e</w:t>
      </w:r>
      <w:r w:rsidRPr="001076C5">
        <w:rPr>
          <w:rFonts w:ascii="Tahoma" w:eastAsia="Arial" w:hAnsi="Tahoma" w:cs="Tahoma"/>
          <w:spacing w:val="-1"/>
        </w:rPr>
        <w:t>n</w:t>
      </w:r>
      <w:r w:rsidRPr="001076C5">
        <w:rPr>
          <w:rFonts w:ascii="Tahoma" w:eastAsia="Arial" w:hAnsi="Tahoma" w:cs="Tahoma"/>
          <w:spacing w:val="1"/>
        </w:rPr>
        <w:t>t</w:t>
      </w:r>
      <w:r w:rsidRPr="001076C5">
        <w:rPr>
          <w:rFonts w:ascii="Tahoma" w:eastAsia="Arial" w:hAnsi="Tahoma" w:cs="Tahoma"/>
        </w:rPr>
        <w:t>es</w:t>
      </w:r>
      <w:r w:rsidRPr="001076C5">
        <w:rPr>
          <w:rFonts w:ascii="Tahoma" w:eastAsia="Arial" w:hAnsi="Tahoma" w:cs="Tahoma"/>
          <w:spacing w:val="-2"/>
        </w:rPr>
        <w:t xml:space="preserve"> </w:t>
      </w:r>
      <w:r w:rsidRPr="001076C5">
        <w:rPr>
          <w:rFonts w:ascii="Tahoma" w:eastAsia="Arial" w:hAnsi="Tahoma" w:cs="Tahoma"/>
        </w:rPr>
        <w:t>d</w:t>
      </w:r>
      <w:r w:rsidRPr="001076C5">
        <w:rPr>
          <w:rFonts w:ascii="Tahoma" w:eastAsia="Arial" w:hAnsi="Tahoma" w:cs="Tahoma"/>
          <w:spacing w:val="-1"/>
        </w:rPr>
        <w:t>e</w:t>
      </w:r>
      <w:r w:rsidRPr="001076C5">
        <w:rPr>
          <w:rFonts w:ascii="Tahoma" w:eastAsia="Arial" w:hAnsi="Tahoma" w:cs="Tahoma"/>
        </w:rPr>
        <w:t xml:space="preserve">l </w:t>
      </w:r>
      <w:r w:rsidRPr="001076C5">
        <w:rPr>
          <w:rFonts w:ascii="Tahoma" w:eastAsia="Arial" w:hAnsi="Tahoma" w:cs="Tahoma"/>
          <w:spacing w:val="-2"/>
        </w:rPr>
        <w:t>v</w:t>
      </w:r>
      <w:r w:rsidRPr="001076C5">
        <w:rPr>
          <w:rFonts w:ascii="Tahoma" w:eastAsia="Arial" w:hAnsi="Tahoma" w:cs="Tahoma"/>
        </w:rPr>
        <w:t>a</w:t>
      </w:r>
      <w:r w:rsidRPr="001076C5">
        <w:rPr>
          <w:rFonts w:ascii="Tahoma" w:eastAsia="Arial" w:hAnsi="Tahoma" w:cs="Tahoma"/>
          <w:spacing w:val="-1"/>
        </w:rPr>
        <w:t>l</w:t>
      </w:r>
      <w:r w:rsidRPr="001076C5">
        <w:rPr>
          <w:rFonts w:ascii="Tahoma" w:eastAsia="Arial" w:hAnsi="Tahoma" w:cs="Tahoma"/>
        </w:rPr>
        <w:t>or</w:t>
      </w:r>
      <w:r w:rsidRPr="001076C5">
        <w:rPr>
          <w:rFonts w:ascii="Tahoma" w:eastAsia="Arial" w:hAnsi="Tahoma" w:cs="Tahoma"/>
          <w:spacing w:val="2"/>
        </w:rPr>
        <w:t xml:space="preserve"> </w:t>
      </w:r>
      <w:r w:rsidRPr="001076C5">
        <w:rPr>
          <w:rFonts w:ascii="Tahoma" w:eastAsia="Arial" w:hAnsi="Tahoma" w:cs="Tahoma"/>
          <w:spacing w:val="1"/>
        </w:rPr>
        <w:t>r</w:t>
      </w:r>
      <w:r w:rsidRPr="001076C5">
        <w:rPr>
          <w:rFonts w:ascii="Tahoma" w:eastAsia="Arial" w:hAnsi="Tahoma" w:cs="Tahoma"/>
        </w:rPr>
        <w:t>a</w:t>
      </w:r>
      <w:r w:rsidRPr="001076C5">
        <w:rPr>
          <w:rFonts w:ascii="Tahoma" w:eastAsia="Arial" w:hAnsi="Tahoma" w:cs="Tahoma"/>
          <w:spacing w:val="-3"/>
        </w:rPr>
        <w:t>z</w:t>
      </w:r>
      <w:r w:rsidRPr="001076C5">
        <w:rPr>
          <w:rFonts w:ascii="Tahoma" w:eastAsia="Arial" w:hAnsi="Tahoma" w:cs="Tahoma"/>
        </w:rPr>
        <w:t>o</w:t>
      </w:r>
      <w:r w:rsidRPr="001076C5">
        <w:rPr>
          <w:rFonts w:ascii="Tahoma" w:eastAsia="Arial" w:hAnsi="Tahoma" w:cs="Tahoma"/>
          <w:spacing w:val="-3"/>
        </w:rPr>
        <w:t>n</w:t>
      </w:r>
      <w:r w:rsidRPr="001076C5">
        <w:rPr>
          <w:rFonts w:ascii="Tahoma" w:eastAsia="Arial" w:hAnsi="Tahoma" w:cs="Tahoma"/>
        </w:rPr>
        <w:t>a</w:t>
      </w:r>
      <w:r w:rsidRPr="001076C5">
        <w:rPr>
          <w:rFonts w:ascii="Tahoma" w:eastAsia="Arial" w:hAnsi="Tahoma" w:cs="Tahoma"/>
          <w:spacing w:val="-1"/>
        </w:rPr>
        <w:t>bl</w:t>
      </w:r>
      <w:r w:rsidRPr="001076C5">
        <w:rPr>
          <w:rFonts w:ascii="Tahoma" w:eastAsia="Arial" w:hAnsi="Tahoma" w:cs="Tahoma"/>
        </w:rPr>
        <w:t>e en</w:t>
      </w:r>
      <w:r w:rsidRPr="001076C5">
        <w:rPr>
          <w:rFonts w:ascii="Tahoma" w:eastAsia="Arial" w:hAnsi="Tahoma" w:cs="Tahoma"/>
          <w:spacing w:val="1"/>
        </w:rPr>
        <w:t xml:space="preserve"> </w:t>
      </w:r>
      <w:r w:rsidRPr="001076C5">
        <w:rPr>
          <w:rFonts w:ascii="Tahoma" w:eastAsia="Arial" w:hAnsi="Tahoma" w:cs="Tahoma"/>
        </w:rPr>
        <w:t>el</w:t>
      </w:r>
      <w:r w:rsidRPr="001076C5">
        <w:rPr>
          <w:rFonts w:ascii="Tahoma" w:eastAsia="Arial" w:hAnsi="Tahoma" w:cs="Tahoma"/>
          <w:spacing w:val="-2"/>
        </w:rPr>
        <w:t xml:space="preserve"> </w:t>
      </w:r>
      <w:r w:rsidRPr="001076C5">
        <w:rPr>
          <w:rFonts w:ascii="Tahoma" w:eastAsia="Arial" w:hAnsi="Tahoma" w:cs="Tahoma"/>
          <w:spacing w:val="1"/>
        </w:rPr>
        <w:t>m</w:t>
      </w:r>
      <w:r w:rsidRPr="001076C5">
        <w:rPr>
          <w:rFonts w:ascii="Tahoma" w:eastAsia="Arial" w:hAnsi="Tahoma" w:cs="Tahoma"/>
        </w:rPr>
        <w:t>ome</w:t>
      </w:r>
      <w:r w:rsidRPr="001076C5">
        <w:rPr>
          <w:rFonts w:ascii="Tahoma" w:eastAsia="Arial" w:hAnsi="Tahoma" w:cs="Tahoma"/>
          <w:spacing w:val="-3"/>
        </w:rPr>
        <w:t>n</w:t>
      </w:r>
      <w:r w:rsidRPr="001076C5">
        <w:rPr>
          <w:rFonts w:ascii="Tahoma" w:eastAsia="Arial" w:hAnsi="Tahoma" w:cs="Tahoma"/>
          <w:spacing w:val="1"/>
        </w:rPr>
        <w:t>t</w:t>
      </w:r>
      <w:r w:rsidRPr="001076C5">
        <w:rPr>
          <w:rFonts w:ascii="Tahoma" w:eastAsia="Arial" w:hAnsi="Tahoma" w:cs="Tahoma"/>
        </w:rPr>
        <w:t>o de</w:t>
      </w:r>
      <w:r w:rsidRPr="001076C5">
        <w:rPr>
          <w:rFonts w:ascii="Tahoma" w:eastAsia="Arial" w:hAnsi="Tahoma" w:cs="Tahoma"/>
          <w:spacing w:val="-1"/>
        </w:rPr>
        <w:t xml:space="preserve"> </w:t>
      </w:r>
      <w:r w:rsidRPr="001076C5">
        <w:rPr>
          <w:rFonts w:ascii="Tahoma" w:eastAsia="Arial" w:hAnsi="Tahoma" w:cs="Tahoma"/>
          <w:spacing w:val="-2"/>
        </w:rPr>
        <w:t>s</w:t>
      </w:r>
      <w:r w:rsidRPr="001076C5">
        <w:rPr>
          <w:rFonts w:ascii="Tahoma" w:eastAsia="Arial" w:hAnsi="Tahoma" w:cs="Tahoma"/>
        </w:rPr>
        <w:t xml:space="preserve">u </w:t>
      </w:r>
      <w:r w:rsidRPr="001076C5">
        <w:rPr>
          <w:rFonts w:ascii="Tahoma" w:eastAsia="Arial" w:hAnsi="Tahoma" w:cs="Tahoma"/>
          <w:spacing w:val="1"/>
        </w:rPr>
        <w:t>r</w:t>
      </w:r>
      <w:r w:rsidRPr="001076C5">
        <w:rPr>
          <w:rFonts w:ascii="Tahoma" w:eastAsia="Arial" w:hAnsi="Tahoma" w:cs="Tahoma"/>
        </w:rPr>
        <w:t>ec</w:t>
      </w:r>
      <w:r w:rsidRPr="001076C5">
        <w:rPr>
          <w:rFonts w:ascii="Tahoma" w:eastAsia="Arial" w:hAnsi="Tahoma" w:cs="Tahoma"/>
          <w:spacing w:val="-1"/>
        </w:rPr>
        <w:t>o</w:t>
      </w:r>
      <w:r w:rsidRPr="001076C5">
        <w:rPr>
          <w:rFonts w:ascii="Tahoma" w:eastAsia="Arial" w:hAnsi="Tahoma" w:cs="Tahoma"/>
        </w:rPr>
        <w:t>n</w:t>
      </w:r>
      <w:r w:rsidRPr="001076C5">
        <w:rPr>
          <w:rFonts w:ascii="Tahoma" w:eastAsia="Arial" w:hAnsi="Tahoma" w:cs="Tahoma"/>
          <w:spacing w:val="-1"/>
        </w:rPr>
        <w:t>o</w:t>
      </w:r>
      <w:r w:rsidRPr="001076C5">
        <w:rPr>
          <w:rFonts w:ascii="Tahoma" w:eastAsia="Arial" w:hAnsi="Tahoma" w:cs="Tahoma"/>
        </w:rPr>
        <w:t>c</w:t>
      </w:r>
      <w:r w:rsidRPr="001076C5">
        <w:rPr>
          <w:rFonts w:ascii="Tahoma" w:eastAsia="Arial" w:hAnsi="Tahoma" w:cs="Tahoma"/>
          <w:spacing w:val="-3"/>
        </w:rPr>
        <w:t>i</w:t>
      </w:r>
      <w:r w:rsidRPr="001076C5">
        <w:rPr>
          <w:rFonts w:ascii="Tahoma" w:eastAsia="Arial" w:hAnsi="Tahoma" w:cs="Tahoma"/>
          <w:spacing w:val="1"/>
        </w:rPr>
        <w:t>m</w:t>
      </w:r>
      <w:r w:rsidRPr="001076C5">
        <w:rPr>
          <w:rFonts w:ascii="Tahoma" w:eastAsia="Arial" w:hAnsi="Tahoma" w:cs="Tahoma"/>
          <w:spacing w:val="-1"/>
        </w:rPr>
        <w:t>i</w:t>
      </w:r>
      <w:r w:rsidRPr="001076C5">
        <w:rPr>
          <w:rFonts w:ascii="Tahoma" w:eastAsia="Arial" w:hAnsi="Tahoma" w:cs="Tahoma"/>
        </w:rPr>
        <w:t>e</w:t>
      </w:r>
      <w:r w:rsidRPr="001076C5">
        <w:rPr>
          <w:rFonts w:ascii="Tahoma" w:eastAsia="Arial" w:hAnsi="Tahoma" w:cs="Tahoma"/>
          <w:spacing w:val="-1"/>
        </w:rPr>
        <w:t>n</w:t>
      </w:r>
      <w:r w:rsidRPr="001076C5">
        <w:rPr>
          <w:rFonts w:ascii="Tahoma" w:eastAsia="Arial" w:hAnsi="Tahoma" w:cs="Tahoma"/>
          <w:spacing w:val="1"/>
        </w:rPr>
        <w:t>t</w:t>
      </w:r>
      <w:r w:rsidRPr="001076C5">
        <w:rPr>
          <w:rFonts w:ascii="Tahoma" w:eastAsia="Arial" w:hAnsi="Tahoma" w:cs="Tahoma"/>
        </w:rPr>
        <w:t>o i</w:t>
      </w:r>
      <w:r w:rsidRPr="001076C5">
        <w:rPr>
          <w:rFonts w:ascii="Tahoma" w:eastAsia="Arial" w:hAnsi="Tahoma" w:cs="Tahoma"/>
          <w:spacing w:val="-1"/>
        </w:rPr>
        <w:t>ni</w:t>
      </w:r>
      <w:r w:rsidRPr="001076C5">
        <w:rPr>
          <w:rFonts w:ascii="Tahoma" w:eastAsia="Arial" w:hAnsi="Tahoma" w:cs="Tahoma"/>
        </w:rPr>
        <w:t>c</w:t>
      </w:r>
      <w:r w:rsidRPr="001076C5">
        <w:rPr>
          <w:rFonts w:ascii="Tahoma" w:eastAsia="Arial" w:hAnsi="Tahoma" w:cs="Tahoma"/>
          <w:spacing w:val="-1"/>
        </w:rPr>
        <w:t>i</w:t>
      </w:r>
      <w:r w:rsidRPr="001076C5">
        <w:rPr>
          <w:rFonts w:ascii="Tahoma" w:eastAsia="Arial" w:hAnsi="Tahoma" w:cs="Tahoma"/>
        </w:rPr>
        <w:t>a</w:t>
      </w:r>
      <w:r w:rsidRPr="001076C5">
        <w:rPr>
          <w:rFonts w:ascii="Tahoma" w:eastAsia="Arial" w:hAnsi="Tahoma" w:cs="Tahoma"/>
          <w:spacing w:val="5"/>
        </w:rPr>
        <w:t>l</w:t>
      </w:r>
      <w:r w:rsidRPr="001076C5">
        <w:rPr>
          <w:rFonts w:ascii="Tahoma" w:eastAsia="Arial" w:hAnsi="Tahoma" w:cs="Tahoma"/>
        </w:rPr>
        <w:t>.</w:t>
      </w:r>
    </w:p>
    <w:p w14:paraId="42B96579" w14:textId="77777777" w:rsidR="0064204F" w:rsidRPr="001076C5" w:rsidRDefault="0064204F" w:rsidP="0064204F">
      <w:pPr>
        <w:spacing w:line="276" w:lineRule="auto"/>
        <w:ind w:left="720" w:right="67"/>
        <w:jc w:val="both"/>
        <w:rPr>
          <w:rFonts w:ascii="Tahoma" w:eastAsia="Arial" w:hAnsi="Tahoma" w:cs="Tahoma"/>
        </w:rPr>
      </w:pPr>
    </w:p>
    <w:p w14:paraId="5D76A60D" w14:textId="77777777" w:rsidR="0064204F" w:rsidRPr="001076C5" w:rsidRDefault="0064204F" w:rsidP="00147D41">
      <w:pPr>
        <w:numPr>
          <w:ilvl w:val="0"/>
          <w:numId w:val="86"/>
        </w:numPr>
        <w:spacing w:line="276" w:lineRule="auto"/>
        <w:ind w:right="67"/>
        <w:jc w:val="both"/>
        <w:rPr>
          <w:rFonts w:ascii="Tahoma" w:eastAsia="Arial" w:hAnsi="Tahoma" w:cs="Tahoma"/>
        </w:rPr>
      </w:pPr>
      <w:r w:rsidRPr="001076C5">
        <w:rPr>
          <w:rFonts w:ascii="Tahoma" w:eastAsia="Arial" w:hAnsi="Tahoma" w:cs="Tahoma"/>
          <w:spacing w:val="-1"/>
        </w:rPr>
        <w:t>P</w:t>
      </w:r>
      <w:r w:rsidRPr="001076C5">
        <w:rPr>
          <w:rFonts w:ascii="Tahoma" w:eastAsia="Arial" w:hAnsi="Tahoma" w:cs="Tahoma"/>
        </w:rPr>
        <w:t>as</w:t>
      </w:r>
      <w:r w:rsidRPr="001076C5">
        <w:rPr>
          <w:rFonts w:ascii="Tahoma" w:eastAsia="Arial" w:hAnsi="Tahoma" w:cs="Tahoma"/>
          <w:spacing w:val="-1"/>
        </w:rPr>
        <w:t>i</w:t>
      </w:r>
      <w:r w:rsidRPr="001076C5">
        <w:rPr>
          <w:rFonts w:ascii="Tahoma" w:eastAsia="Arial" w:hAnsi="Tahoma" w:cs="Tahoma"/>
          <w:spacing w:val="-2"/>
        </w:rPr>
        <w:t>v</w:t>
      </w:r>
      <w:r w:rsidRPr="001076C5">
        <w:rPr>
          <w:rFonts w:ascii="Tahoma" w:eastAsia="Arial" w:hAnsi="Tahoma" w:cs="Tahoma"/>
        </w:rPr>
        <w:t>os</w:t>
      </w:r>
      <w:r w:rsidRPr="001076C5">
        <w:rPr>
          <w:rFonts w:ascii="Tahoma" w:eastAsia="Arial" w:hAnsi="Tahoma" w:cs="Tahoma"/>
          <w:spacing w:val="4"/>
        </w:rPr>
        <w:t xml:space="preserve"> </w:t>
      </w:r>
      <w:r w:rsidRPr="001076C5">
        <w:rPr>
          <w:rFonts w:ascii="Tahoma" w:eastAsia="Arial" w:hAnsi="Tahoma" w:cs="Tahoma"/>
        </w:rPr>
        <w:t>p</w:t>
      </w:r>
      <w:r w:rsidRPr="001076C5">
        <w:rPr>
          <w:rFonts w:ascii="Tahoma" w:eastAsia="Arial" w:hAnsi="Tahoma" w:cs="Tahoma"/>
          <w:spacing w:val="-1"/>
        </w:rPr>
        <w:t>o</w:t>
      </w:r>
      <w:r w:rsidRPr="001076C5">
        <w:rPr>
          <w:rFonts w:ascii="Tahoma" w:eastAsia="Arial" w:hAnsi="Tahoma" w:cs="Tahoma"/>
        </w:rPr>
        <w:t>r</w:t>
      </w:r>
      <w:r w:rsidRPr="001076C5">
        <w:rPr>
          <w:rFonts w:ascii="Tahoma" w:eastAsia="Arial" w:hAnsi="Tahoma" w:cs="Tahoma"/>
          <w:spacing w:val="5"/>
        </w:rPr>
        <w:t xml:space="preserve"> </w:t>
      </w:r>
      <w:r w:rsidRPr="001076C5">
        <w:rPr>
          <w:rFonts w:ascii="Tahoma" w:eastAsia="Arial" w:hAnsi="Tahoma" w:cs="Tahoma"/>
        </w:rPr>
        <w:t>d</w:t>
      </w:r>
      <w:r w:rsidRPr="001076C5">
        <w:rPr>
          <w:rFonts w:ascii="Tahoma" w:eastAsia="Arial" w:hAnsi="Tahoma" w:cs="Tahoma"/>
          <w:spacing w:val="-1"/>
        </w:rPr>
        <w:t>e</w:t>
      </w:r>
      <w:r w:rsidRPr="001076C5">
        <w:rPr>
          <w:rFonts w:ascii="Tahoma" w:eastAsia="Arial" w:hAnsi="Tahoma" w:cs="Tahoma"/>
        </w:rPr>
        <w:t>s</w:t>
      </w:r>
      <w:r w:rsidRPr="001076C5">
        <w:rPr>
          <w:rFonts w:ascii="Tahoma" w:eastAsia="Arial" w:hAnsi="Tahoma" w:cs="Tahoma"/>
          <w:spacing w:val="1"/>
        </w:rPr>
        <w:t>m</w:t>
      </w:r>
      <w:r w:rsidRPr="001076C5">
        <w:rPr>
          <w:rFonts w:ascii="Tahoma" w:eastAsia="Arial" w:hAnsi="Tahoma" w:cs="Tahoma"/>
        </w:rPr>
        <w:t>a</w:t>
      </w:r>
      <w:r w:rsidRPr="001076C5">
        <w:rPr>
          <w:rFonts w:ascii="Tahoma" w:eastAsia="Arial" w:hAnsi="Tahoma" w:cs="Tahoma"/>
          <w:spacing w:val="-3"/>
        </w:rPr>
        <w:t>n</w:t>
      </w:r>
      <w:r w:rsidRPr="001076C5">
        <w:rPr>
          <w:rFonts w:ascii="Tahoma" w:eastAsia="Arial" w:hAnsi="Tahoma" w:cs="Tahoma"/>
          <w:spacing w:val="1"/>
        </w:rPr>
        <w:t>t</w:t>
      </w:r>
      <w:r w:rsidRPr="001076C5">
        <w:rPr>
          <w:rFonts w:ascii="Tahoma" w:eastAsia="Arial" w:hAnsi="Tahoma" w:cs="Tahoma"/>
        </w:rPr>
        <w:t>e</w:t>
      </w:r>
      <w:r w:rsidRPr="001076C5">
        <w:rPr>
          <w:rFonts w:ascii="Tahoma" w:eastAsia="Arial" w:hAnsi="Tahoma" w:cs="Tahoma"/>
          <w:spacing w:val="-1"/>
        </w:rPr>
        <w:t>l</w:t>
      </w:r>
      <w:r w:rsidRPr="001076C5">
        <w:rPr>
          <w:rFonts w:ascii="Tahoma" w:eastAsia="Arial" w:hAnsi="Tahoma" w:cs="Tahoma"/>
        </w:rPr>
        <w:t>ami</w:t>
      </w:r>
      <w:r w:rsidRPr="001076C5">
        <w:rPr>
          <w:rFonts w:ascii="Tahoma" w:eastAsia="Arial" w:hAnsi="Tahoma" w:cs="Tahoma"/>
          <w:spacing w:val="-1"/>
        </w:rPr>
        <w:t>e</w:t>
      </w:r>
      <w:r w:rsidRPr="001076C5">
        <w:rPr>
          <w:rFonts w:ascii="Tahoma" w:eastAsia="Arial" w:hAnsi="Tahoma" w:cs="Tahoma"/>
        </w:rPr>
        <w:t>nto</w:t>
      </w:r>
      <w:r w:rsidRPr="001076C5">
        <w:rPr>
          <w:rFonts w:ascii="Tahoma" w:eastAsia="Arial" w:hAnsi="Tahoma" w:cs="Tahoma"/>
          <w:spacing w:val="4"/>
        </w:rPr>
        <w:t xml:space="preserve"> </w:t>
      </w:r>
      <w:r w:rsidRPr="001076C5">
        <w:rPr>
          <w:rFonts w:ascii="Tahoma" w:eastAsia="Arial" w:hAnsi="Tahoma" w:cs="Tahoma"/>
          <w:spacing w:val="-1"/>
        </w:rPr>
        <w:t>i</w:t>
      </w:r>
      <w:r w:rsidRPr="001076C5">
        <w:rPr>
          <w:rFonts w:ascii="Tahoma" w:eastAsia="Arial" w:hAnsi="Tahoma" w:cs="Tahoma"/>
        </w:rPr>
        <w:t>nc</w:t>
      </w:r>
      <w:r w:rsidRPr="001076C5">
        <w:rPr>
          <w:rFonts w:ascii="Tahoma" w:eastAsia="Arial" w:hAnsi="Tahoma" w:cs="Tahoma"/>
          <w:spacing w:val="-1"/>
        </w:rPr>
        <w:t>l</w:t>
      </w:r>
      <w:r w:rsidRPr="001076C5">
        <w:rPr>
          <w:rFonts w:ascii="Tahoma" w:eastAsia="Arial" w:hAnsi="Tahoma" w:cs="Tahoma"/>
        </w:rPr>
        <w:t>u</w:t>
      </w:r>
      <w:r w:rsidRPr="001076C5">
        <w:rPr>
          <w:rFonts w:ascii="Tahoma" w:eastAsia="Arial" w:hAnsi="Tahoma" w:cs="Tahoma"/>
          <w:spacing w:val="-1"/>
        </w:rPr>
        <w:t>i</w:t>
      </w:r>
      <w:r w:rsidRPr="001076C5">
        <w:rPr>
          <w:rFonts w:ascii="Tahoma" w:eastAsia="Arial" w:hAnsi="Tahoma" w:cs="Tahoma"/>
        </w:rPr>
        <w:t>d</w:t>
      </w:r>
      <w:r w:rsidRPr="001076C5">
        <w:rPr>
          <w:rFonts w:ascii="Tahoma" w:eastAsia="Arial" w:hAnsi="Tahoma" w:cs="Tahoma"/>
          <w:spacing w:val="-1"/>
        </w:rPr>
        <w:t>o</w:t>
      </w:r>
      <w:r w:rsidRPr="001076C5">
        <w:rPr>
          <w:rFonts w:ascii="Tahoma" w:eastAsia="Arial" w:hAnsi="Tahoma" w:cs="Tahoma"/>
        </w:rPr>
        <w:t>s</w:t>
      </w:r>
      <w:r w:rsidRPr="001076C5">
        <w:rPr>
          <w:rFonts w:ascii="Tahoma" w:eastAsia="Arial" w:hAnsi="Tahoma" w:cs="Tahoma"/>
          <w:spacing w:val="6"/>
        </w:rPr>
        <w:t xml:space="preserve"> </w:t>
      </w:r>
      <w:r w:rsidRPr="001076C5">
        <w:rPr>
          <w:rFonts w:ascii="Tahoma" w:eastAsia="Arial" w:hAnsi="Tahoma" w:cs="Tahoma"/>
        </w:rPr>
        <w:t>en</w:t>
      </w:r>
      <w:r w:rsidRPr="001076C5">
        <w:rPr>
          <w:rFonts w:ascii="Tahoma" w:eastAsia="Arial" w:hAnsi="Tahoma" w:cs="Tahoma"/>
          <w:spacing w:val="3"/>
        </w:rPr>
        <w:t xml:space="preserve"> </w:t>
      </w:r>
      <w:r w:rsidRPr="001076C5">
        <w:rPr>
          <w:rFonts w:ascii="Tahoma" w:eastAsia="Arial" w:hAnsi="Tahoma" w:cs="Tahoma"/>
        </w:rPr>
        <w:t xml:space="preserve">el </w:t>
      </w:r>
      <w:r w:rsidRPr="001076C5">
        <w:rPr>
          <w:rFonts w:ascii="Tahoma" w:eastAsia="Arial" w:hAnsi="Tahoma" w:cs="Tahoma"/>
          <w:spacing w:val="-2"/>
        </w:rPr>
        <w:t>c</w:t>
      </w:r>
      <w:r w:rsidRPr="001076C5">
        <w:rPr>
          <w:rFonts w:ascii="Tahoma" w:eastAsia="Arial" w:hAnsi="Tahoma" w:cs="Tahoma"/>
        </w:rPr>
        <w:t>osto</w:t>
      </w:r>
      <w:r w:rsidRPr="001076C5">
        <w:rPr>
          <w:rFonts w:ascii="Tahoma" w:eastAsia="Arial" w:hAnsi="Tahoma" w:cs="Tahoma"/>
          <w:spacing w:val="4"/>
        </w:rPr>
        <w:t xml:space="preserve"> </w:t>
      </w:r>
      <w:r w:rsidRPr="001076C5">
        <w:rPr>
          <w:rFonts w:ascii="Tahoma" w:eastAsia="Arial" w:hAnsi="Tahoma" w:cs="Tahoma"/>
        </w:rPr>
        <w:t>de</w:t>
      </w:r>
      <w:r w:rsidRPr="001076C5">
        <w:rPr>
          <w:rFonts w:ascii="Tahoma" w:eastAsia="Arial" w:hAnsi="Tahoma" w:cs="Tahoma"/>
          <w:spacing w:val="1"/>
        </w:rPr>
        <w:t xml:space="preserve"> </w:t>
      </w:r>
      <w:r w:rsidRPr="001076C5">
        <w:rPr>
          <w:rFonts w:ascii="Tahoma" w:eastAsia="Arial" w:hAnsi="Tahoma" w:cs="Tahoma"/>
        </w:rPr>
        <w:t>prop</w:t>
      </w:r>
      <w:r w:rsidRPr="001076C5">
        <w:rPr>
          <w:rFonts w:ascii="Tahoma" w:eastAsia="Arial" w:hAnsi="Tahoma" w:cs="Tahoma"/>
          <w:spacing w:val="-1"/>
        </w:rPr>
        <w:t>i</w:t>
      </w:r>
      <w:r w:rsidRPr="001076C5">
        <w:rPr>
          <w:rFonts w:ascii="Tahoma" w:eastAsia="Arial" w:hAnsi="Tahoma" w:cs="Tahoma"/>
        </w:rPr>
        <w:t>e</w:t>
      </w:r>
      <w:r w:rsidRPr="001076C5">
        <w:rPr>
          <w:rFonts w:ascii="Tahoma" w:eastAsia="Arial" w:hAnsi="Tahoma" w:cs="Tahoma"/>
          <w:spacing w:val="-1"/>
        </w:rPr>
        <w:t>d</w:t>
      </w:r>
      <w:r w:rsidRPr="001076C5">
        <w:rPr>
          <w:rFonts w:ascii="Tahoma" w:eastAsia="Arial" w:hAnsi="Tahoma" w:cs="Tahoma"/>
        </w:rPr>
        <w:t>ad</w:t>
      </w:r>
      <w:r w:rsidRPr="001076C5">
        <w:rPr>
          <w:rFonts w:ascii="Tahoma" w:eastAsia="Arial" w:hAnsi="Tahoma" w:cs="Tahoma"/>
          <w:spacing w:val="5"/>
        </w:rPr>
        <w:t xml:space="preserve"> </w:t>
      </w:r>
      <w:r w:rsidRPr="001076C5">
        <w:rPr>
          <w:rFonts w:ascii="Tahoma" w:eastAsia="Arial" w:hAnsi="Tahoma" w:cs="Tahoma"/>
        </w:rPr>
        <w:t>y</w:t>
      </w:r>
      <w:r w:rsidRPr="001076C5">
        <w:rPr>
          <w:rFonts w:ascii="Tahoma" w:eastAsia="Arial" w:hAnsi="Tahoma" w:cs="Tahoma"/>
          <w:spacing w:val="2"/>
        </w:rPr>
        <w:t xml:space="preserve"> </w:t>
      </w:r>
      <w:r w:rsidRPr="001076C5">
        <w:rPr>
          <w:rFonts w:ascii="Tahoma" w:eastAsia="Arial" w:hAnsi="Tahoma" w:cs="Tahoma"/>
          <w:spacing w:val="-3"/>
        </w:rPr>
        <w:t>e</w:t>
      </w:r>
      <w:r w:rsidRPr="001076C5">
        <w:rPr>
          <w:rFonts w:ascii="Tahoma" w:eastAsia="Arial" w:hAnsi="Tahoma" w:cs="Tahoma"/>
          <w:spacing w:val="2"/>
        </w:rPr>
        <w:t>q</w:t>
      </w:r>
      <w:r w:rsidRPr="001076C5">
        <w:rPr>
          <w:rFonts w:ascii="Tahoma" w:eastAsia="Arial" w:hAnsi="Tahoma" w:cs="Tahoma"/>
          <w:spacing w:val="-3"/>
        </w:rPr>
        <w:t>u</w:t>
      </w:r>
      <w:r w:rsidRPr="001076C5">
        <w:rPr>
          <w:rFonts w:ascii="Tahoma" w:eastAsia="Arial" w:hAnsi="Tahoma" w:cs="Tahoma"/>
          <w:spacing w:val="-1"/>
        </w:rPr>
        <w:t>i</w:t>
      </w:r>
      <w:r w:rsidRPr="001076C5">
        <w:rPr>
          <w:rFonts w:ascii="Tahoma" w:eastAsia="Arial" w:hAnsi="Tahoma" w:cs="Tahoma"/>
        </w:rPr>
        <w:t>po</w:t>
      </w:r>
      <w:r w:rsidRPr="001076C5">
        <w:rPr>
          <w:rFonts w:ascii="Tahoma" w:eastAsia="Arial" w:hAnsi="Tahoma" w:cs="Tahoma"/>
          <w:spacing w:val="5"/>
        </w:rPr>
        <w:t xml:space="preserve"> </w:t>
      </w:r>
      <w:r w:rsidRPr="001076C5">
        <w:rPr>
          <w:rFonts w:ascii="Tahoma" w:eastAsia="Arial" w:hAnsi="Tahoma" w:cs="Tahoma"/>
        </w:rPr>
        <w:t>–</w:t>
      </w:r>
      <w:r w:rsidRPr="001076C5">
        <w:rPr>
          <w:rFonts w:ascii="Tahoma" w:eastAsia="Arial" w:hAnsi="Tahoma" w:cs="Tahoma"/>
          <w:spacing w:val="4"/>
        </w:rPr>
        <w:t xml:space="preserve"> </w:t>
      </w:r>
      <w:r w:rsidRPr="001076C5">
        <w:rPr>
          <w:rFonts w:ascii="Tahoma" w:eastAsia="Arial" w:hAnsi="Tahoma" w:cs="Tahoma"/>
        </w:rPr>
        <w:t>La</w:t>
      </w:r>
      <w:r w:rsidRPr="001076C5">
        <w:rPr>
          <w:rFonts w:ascii="Tahoma" w:eastAsia="Arial" w:hAnsi="Tahoma" w:cs="Tahoma"/>
          <w:spacing w:val="3"/>
        </w:rPr>
        <w:t xml:space="preserve"> </w:t>
      </w:r>
      <w:r w:rsidRPr="001076C5">
        <w:rPr>
          <w:rFonts w:ascii="Tahoma" w:eastAsia="Arial" w:hAnsi="Tahoma" w:cs="Tahoma"/>
          <w:spacing w:val="-1"/>
        </w:rPr>
        <w:t>Caja</w:t>
      </w:r>
      <w:r w:rsidRPr="001076C5">
        <w:rPr>
          <w:rFonts w:ascii="Tahoma" w:eastAsia="Arial" w:hAnsi="Tahoma" w:cs="Tahoma"/>
          <w:spacing w:val="4"/>
        </w:rPr>
        <w:t xml:space="preserve"> </w:t>
      </w:r>
      <w:r w:rsidRPr="001076C5">
        <w:rPr>
          <w:rFonts w:ascii="Tahoma" w:eastAsia="Arial" w:hAnsi="Tahoma" w:cs="Tahoma"/>
        </w:rPr>
        <w:t xml:space="preserve">no </w:t>
      </w:r>
      <w:r w:rsidRPr="001076C5">
        <w:rPr>
          <w:rFonts w:ascii="Tahoma" w:eastAsia="Arial" w:hAnsi="Tahoma" w:cs="Tahoma"/>
          <w:spacing w:val="-1"/>
        </w:rPr>
        <w:t>i</w:t>
      </w:r>
      <w:r w:rsidRPr="001076C5">
        <w:rPr>
          <w:rFonts w:ascii="Tahoma" w:eastAsia="Arial" w:hAnsi="Tahoma" w:cs="Tahoma"/>
        </w:rPr>
        <w:t>d</w:t>
      </w:r>
      <w:r w:rsidRPr="001076C5">
        <w:rPr>
          <w:rFonts w:ascii="Tahoma" w:eastAsia="Arial" w:hAnsi="Tahoma" w:cs="Tahoma"/>
          <w:spacing w:val="-1"/>
        </w:rPr>
        <w:t>e</w:t>
      </w:r>
      <w:r w:rsidRPr="001076C5">
        <w:rPr>
          <w:rFonts w:ascii="Tahoma" w:eastAsia="Arial" w:hAnsi="Tahoma" w:cs="Tahoma"/>
        </w:rPr>
        <w:t>nti</w:t>
      </w:r>
      <w:r w:rsidRPr="001076C5">
        <w:rPr>
          <w:rFonts w:ascii="Tahoma" w:eastAsia="Arial" w:hAnsi="Tahoma" w:cs="Tahoma"/>
          <w:spacing w:val="3"/>
        </w:rPr>
        <w:t>f</w:t>
      </w:r>
      <w:r w:rsidRPr="001076C5">
        <w:rPr>
          <w:rFonts w:ascii="Tahoma" w:eastAsia="Arial" w:hAnsi="Tahoma" w:cs="Tahoma"/>
          <w:spacing w:val="-1"/>
        </w:rPr>
        <w:t>i</w:t>
      </w:r>
      <w:r w:rsidRPr="001076C5">
        <w:rPr>
          <w:rFonts w:ascii="Tahoma" w:eastAsia="Arial" w:hAnsi="Tahoma" w:cs="Tahoma"/>
        </w:rPr>
        <w:t>có</w:t>
      </w:r>
      <w:r w:rsidRPr="001076C5">
        <w:rPr>
          <w:rFonts w:ascii="Tahoma" w:eastAsia="Arial" w:hAnsi="Tahoma" w:cs="Tahoma"/>
          <w:spacing w:val="15"/>
        </w:rPr>
        <w:t xml:space="preserve"> </w:t>
      </w:r>
      <w:r w:rsidRPr="001076C5">
        <w:rPr>
          <w:rFonts w:ascii="Tahoma" w:eastAsia="Arial" w:hAnsi="Tahoma" w:cs="Tahoma"/>
        </w:rPr>
        <w:t>o</w:t>
      </w:r>
      <w:r w:rsidRPr="001076C5">
        <w:rPr>
          <w:rFonts w:ascii="Tahoma" w:eastAsia="Arial" w:hAnsi="Tahoma" w:cs="Tahoma"/>
          <w:spacing w:val="-1"/>
        </w:rPr>
        <w:t>bli</w:t>
      </w:r>
      <w:r w:rsidRPr="001076C5">
        <w:rPr>
          <w:rFonts w:ascii="Tahoma" w:eastAsia="Arial" w:hAnsi="Tahoma" w:cs="Tahoma"/>
          <w:spacing w:val="2"/>
        </w:rPr>
        <w:t>g</w:t>
      </w:r>
      <w:r w:rsidRPr="001076C5">
        <w:rPr>
          <w:rFonts w:ascii="Tahoma" w:eastAsia="Arial" w:hAnsi="Tahoma" w:cs="Tahoma"/>
        </w:rPr>
        <w:t>ac</w:t>
      </w:r>
      <w:r w:rsidRPr="001076C5">
        <w:rPr>
          <w:rFonts w:ascii="Tahoma" w:eastAsia="Arial" w:hAnsi="Tahoma" w:cs="Tahoma"/>
          <w:spacing w:val="-1"/>
        </w:rPr>
        <w:t>i</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rPr>
        <w:t>es</w:t>
      </w:r>
      <w:r w:rsidRPr="001076C5">
        <w:rPr>
          <w:rFonts w:ascii="Tahoma" w:eastAsia="Arial" w:hAnsi="Tahoma" w:cs="Tahoma"/>
          <w:spacing w:val="15"/>
        </w:rPr>
        <w:t xml:space="preserve"> </w:t>
      </w:r>
      <w:r w:rsidRPr="001076C5">
        <w:rPr>
          <w:rFonts w:ascii="Tahoma" w:eastAsia="Arial" w:hAnsi="Tahoma" w:cs="Tahoma"/>
          <w:spacing w:val="-2"/>
        </w:rPr>
        <w:t>m</w:t>
      </w:r>
      <w:r w:rsidRPr="001076C5">
        <w:rPr>
          <w:rFonts w:ascii="Tahoma" w:eastAsia="Arial" w:hAnsi="Tahoma" w:cs="Tahoma"/>
        </w:rPr>
        <w:t>ate</w:t>
      </w:r>
      <w:r w:rsidRPr="001076C5">
        <w:rPr>
          <w:rFonts w:ascii="Tahoma" w:eastAsia="Arial" w:hAnsi="Tahoma" w:cs="Tahoma"/>
          <w:spacing w:val="1"/>
        </w:rPr>
        <w:t>r</w:t>
      </w:r>
      <w:r w:rsidRPr="001076C5">
        <w:rPr>
          <w:rFonts w:ascii="Tahoma" w:eastAsia="Arial" w:hAnsi="Tahoma" w:cs="Tahoma"/>
          <w:spacing w:val="-1"/>
        </w:rPr>
        <w:t>i</w:t>
      </w:r>
      <w:r w:rsidRPr="001076C5">
        <w:rPr>
          <w:rFonts w:ascii="Tahoma" w:eastAsia="Arial" w:hAnsi="Tahoma" w:cs="Tahoma"/>
        </w:rPr>
        <w:t>a</w:t>
      </w:r>
      <w:r w:rsidRPr="001076C5">
        <w:rPr>
          <w:rFonts w:ascii="Tahoma" w:eastAsia="Arial" w:hAnsi="Tahoma" w:cs="Tahoma"/>
          <w:spacing w:val="-1"/>
        </w:rPr>
        <w:t>l</w:t>
      </w:r>
      <w:r w:rsidRPr="001076C5">
        <w:rPr>
          <w:rFonts w:ascii="Tahoma" w:eastAsia="Arial" w:hAnsi="Tahoma" w:cs="Tahoma"/>
        </w:rPr>
        <w:t>es</w:t>
      </w:r>
      <w:r w:rsidRPr="001076C5">
        <w:rPr>
          <w:rFonts w:ascii="Tahoma" w:eastAsia="Arial" w:hAnsi="Tahoma" w:cs="Tahoma"/>
          <w:spacing w:val="15"/>
        </w:rPr>
        <w:t xml:space="preserve"> </w:t>
      </w:r>
      <w:r w:rsidRPr="001076C5">
        <w:rPr>
          <w:rFonts w:ascii="Tahoma" w:eastAsia="Arial" w:hAnsi="Tahoma" w:cs="Tahoma"/>
        </w:rPr>
        <w:t>p</w:t>
      </w:r>
      <w:r w:rsidRPr="001076C5">
        <w:rPr>
          <w:rFonts w:ascii="Tahoma" w:eastAsia="Arial" w:hAnsi="Tahoma" w:cs="Tahoma"/>
          <w:spacing w:val="-1"/>
        </w:rPr>
        <w:t>a</w:t>
      </w:r>
      <w:r w:rsidRPr="001076C5">
        <w:rPr>
          <w:rFonts w:ascii="Tahoma" w:eastAsia="Arial" w:hAnsi="Tahoma" w:cs="Tahoma"/>
          <w:spacing w:val="1"/>
        </w:rPr>
        <w:t>r</w:t>
      </w:r>
      <w:r w:rsidRPr="001076C5">
        <w:rPr>
          <w:rFonts w:ascii="Tahoma" w:eastAsia="Arial" w:hAnsi="Tahoma" w:cs="Tahoma"/>
        </w:rPr>
        <w:t>a</w:t>
      </w:r>
      <w:r w:rsidRPr="001076C5">
        <w:rPr>
          <w:rFonts w:ascii="Tahoma" w:eastAsia="Arial" w:hAnsi="Tahoma" w:cs="Tahoma"/>
          <w:spacing w:val="15"/>
        </w:rPr>
        <w:t xml:space="preserve"> </w:t>
      </w:r>
      <w:r w:rsidRPr="001076C5">
        <w:rPr>
          <w:rFonts w:ascii="Tahoma" w:eastAsia="Arial" w:hAnsi="Tahoma" w:cs="Tahoma"/>
        </w:rPr>
        <w:t>el</w:t>
      </w:r>
      <w:r w:rsidRPr="001076C5">
        <w:rPr>
          <w:rFonts w:ascii="Tahoma" w:eastAsia="Arial" w:hAnsi="Tahoma" w:cs="Tahoma"/>
          <w:spacing w:val="14"/>
        </w:rPr>
        <w:t xml:space="preserve"> </w:t>
      </w:r>
      <w:r w:rsidRPr="001076C5">
        <w:rPr>
          <w:rFonts w:ascii="Tahoma" w:eastAsia="Arial" w:hAnsi="Tahoma" w:cs="Tahoma"/>
        </w:rPr>
        <w:t>d</w:t>
      </w:r>
      <w:r w:rsidRPr="001076C5">
        <w:rPr>
          <w:rFonts w:ascii="Tahoma" w:eastAsia="Arial" w:hAnsi="Tahoma" w:cs="Tahoma"/>
          <w:spacing w:val="-1"/>
        </w:rPr>
        <w:t>e</w:t>
      </w:r>
      <w:r w:rsidRPr="001076C5">
        <w:rPr>
          <w:rFonts w:ascii="Tahoma" w:eastAsia="Arial" w:hAnsi="Tahoma" w:cs="Tahoma"/>
        </w:rPr>
        <w:t>s</w:t>
      </w:r>
      <w:r w:rsidRPr="001076C5">
        <w:rPr>
          <w:rFonts w:ascii="Tahoma" w:eastAsia="Arial" w:hAnsi="Tahoma" w:cs="Tahoma"/>
          <w:spacing w:val="1"/>
        </w:rPr>
        <w:t>m</w:t>
      </w:r>
      <w:r w:rsidRPr="001076C5">
        <w:rPr>
          <w:rFonts w:ascii="Tahoma" w:eastAsia="Arial" w:hAnsi="Tahoma" w:cs="Tahoma"/>
        </w:rPr>
        <w:t>a</w:t>
      </w:r>
      <w:r w:rsidRPr="001076C5">
        <w:rPr>
          <w:rFonts w:ascii="Tahoma" w:eastAsia="Arial" w:hAnsi="Tahoma" w:cs="Tahoma"/>
          <w:spacing w:val="-1"/>
        </w:rPr>
        <w:t>n</w:t>
      </w:r>
      <w:r w:rsidRPr="001076C5">
        <w:rPr>
          <w:rFonts w:ascii="Tahoma" w:eastAsia="Arial" w:hAnsi="Tahoma" w:cs="Tahoma"/>
          <w:spacing w:val="1"/>
        </w:rPr>
        <w:t>t</w:t>
      </w:r>
      <w:r w:rsidRPr="001076C5">
        <w:rPr>
          <w:rFonts w:ascii="Tahoma" w:eastAsia="Arial" w:hAnsi="Tahoma" w:cs="Tahoma"/>
        </w:rPr>
        <w:t>e</w:t>
      </w:r>
      <w:r w:rsidRPr="001076C5">
        <w:rPr>
          <w:rFonts w:ascii="Tahoma" w:eastAsia="Arial" w:hAnsi="Tahoma" w:cs="Tahoma"/>
          <w:spacing w:val="-1"/>
        </w:rPr>
        <w:t>l</w:t>
      </w:r>
      <w:r w:rsidRPr="001076C5">
        <w:rPr>
          <w:rFonts w:ascii="Tahoma" w:eastAsia="Arial" w:hAnsi="Tahoma" w:cs="Tahoma"/>
        </w:rPr>
        <w:t>ami</w:t>
      </w:r>
      <w:r w:rsidRPr="001076C5">
        <w:rPr>
          <w:rFonts w:ascii="Tahoma" w:eastAsia="Arial" w:hAnsi="Tahoma" w:cs="Tahoma"/>
          <w:spacing w:val="-1"/>
        </w:rPr>
        <w:t>e</w:t>
      </w:r>
      <w:r w:rsidRPr="001076C5">
        <w:rPr>
          <w:rFonts w:ascii="Tahoma" w:eastAsia="Arial" w:hAnsi="Tahoma" w:cs="Tahoma"/>
        </w:rPr>
        <w:t>nt</w:t>
      </w:r>
      <w:r w:rsidRPr="001076C5">
        <w:rPr>
          <w:rFonts w:ascii="Tahoma" w:eastAsia="Arial" w:hAnsi="Tahoma" w:cs="Tahoma"/>
          <w:spacing w:val="-2"/>
        </w:rPr>
        <w:t>o</w:t>
      </w:r>
      <w:r w:rsidRPr="001076C5">
        <w:rPr>
          <w:rFonts w:ascii="Tahoma" w:eastAsia="Arial" w:hAnsi="Tahoma" w:cs="Tahoma"/>
        </w:rPr>
        <w:t>,</w:t>
      </w:r>
      <w:r w:rsidRPr="001076C5">
        <w:rPr>
          <w:rFonts w:ascii="Tahoma" w:eastAsia="Arial" w:hAnsi="Tahoma" w:cs="Tahoma"/>
          <w:spacing w:val="17"/>
        </w:rPr>
        <w:t xml:space="preserve"> </w:t>
      </w:r>
      <w:r w:rsidRPr="001076C5">
        <w:rPr>
          <w:rFonts w:ascii="Tahoma" w:eastAsia="Arial" w:hAnsi="Tahoma" w:cs="Tahoma"/>
          <w:spacing w:val="1"/>
        </w:rPr>
        <w:t>r</w:t>
      </w:r>
      <w:r w:rsidRPr="001076C5">
        <w:rPr>
          <w:rFonts w:ascii="Tahoma" w:eastAsia="Arial" w:hAnsi="Tahoma" w:cs="Tahoma"/>
          <w:spacing w:val="3"/>
        </w:rPr>
        <w:t>e</w:t>
      </w:r>
      <w:r w:rsidRPr="001076C5">
        <w:rPr>
          <w:rFonts w:ascii="Tahoma" w:eastAsia="Arial" w:hAnsi="Tahoma" w:cs="Tahoma"/>
          <w:spacing w:val="1"/>
        </w:rPr>
        <w:t>t</w:t>
      </w:r>
      <w:r w:rsidRPr="001076C5">
        <w:rPr>
          <w:rFonts w:ascii="Tahoma" w:eastAsia="Arial" w:hAnsi="Tahoma" w:cs="Tahoma"/>
          <w:spacing w:val="-1"/>
        </w:rPr>
        <w:t>i</w:t>
      </w:r>
      <w:r w:rsidRPr="001076C5">
        <w:rPr>
          <w:rFonts w:ascii="Tahoma" w:eastAsia="Arial" w:hAnsi="Tahoma" w:cs="Tahoma"/>
          <w:spacing w:val="1"/>
        </w:rPr>
        <w:t>r</w:t>
      </w:r>
      <w:r w:rsidRPr="001076C5">
        <w:rPr>
          <w:rFonts w:ascii="Tahoma" w:eastAsia="Arial" w:hAnsi="Tahoma" w:cs="Tahoma"/>
        </w:rPr>
        <w:t>o</w:t>
      </w:r>
      <w:r w:rsidRPr="001076C5">
        <w:rPr>
          <w:rFonts w:ascii="Tahoma" w:eastAsia="Arial" w:hAnsi="Tahoma" w:cs="Tahoma"/>
          <w:spacing w:val="15"/>
        </w:rPr>
        <w:t xml:space="preserve"> </w:t>
      </w:r>
      <w:r w:rsidRPr="001076C5">
        <w:rPr>
          <w:rFonts w:ascii="Tahoma" w:eastAsia="Arial" w:hAnsi="Tahoma" w:cs="Tahoma"/>
        </w:rPr>
        <w:t>de</w:t>
      </w:r>
      <w:r w:rsidRPr="001076C5">
        <w:rPr>
          <w:rFonts w:ascii="Tahoma" w:eastAsia="Arial" w:hAnsi="Tahoma" w:cs="Tahoma"/>
          <w:spacing w:val="15"/>
        </w:rPr>
        <w:t xml:space="preserve"> </w:t>
      </w:r>
      <w:r w:rsidRPr="001076C5">
        <w:rPr>
          <w:rFonts w:ascii="Tahoma" w:eastAsia="Arial" w:hAnsi="Tahoma" w:cs="Tahoma"/>
        </w:rPr>
        <w:t>e</w:t>
      </w:r>
      <w:r w:rsidRPr="001076C5">
        <w:rPr>
          <w:rFonts w:ascii="Tahoma" w:eastAsia="Arial" w:hAnsi="Tahoma" w:cs="Tahoma"/>
          <w:spacing w:val="-1"/>
        </w:rPr>
        <w:t>l</w:t>
      </w:r>
      <w:r w:rsidRPr="001076C5">
        <w:rPr>
          <w:rFonts w:ascii="Tahoma" w:eastAsia="Arial" w:hAnsi="Tahoma" w:cs="Tahoma"/>
        </w:rPr>
        <w:t>emen</w:t>
      </w:r>
      <w:r w:rsidRPr="001076C5">
        <w:rPr>
          <w:rFonts w:ascii="Tahoma" w:eastAsia="Arial" w:hAnsi="Tahoma" w:cs="Tahoma"/>
          <w:spacing w:val="1"/>
        </w:rPr>
        <w:t>t</w:t>
      </w:r>
      <w:r w:rsidRPr="001076C5">
        <w:rPr>
          <w:rFonts w:ascii="Tahoma" w:eastAsia="Arial" w:hAnsi="Tahoma" w:cs="Tahoma"/>
        </w:rPr>
        <w:t>os</w:t>
      </w:r>
      <w:r w:rsidRPr="001076C5">
        <w:rPr>
          <w:rFonts w:ascii="Tahoma" w:eastAsia="Arial" w:hAnsi="Tahoma" w:cs="Tahoma"/>
          <w:spacing w:val="15"/>
        </w:rPr>
        <w:t xml:space="preserve"> </w:t>
      </w:r>
      <w:r w:rsidRPr="001076C5">
        <w:rPr>
          <w:rFonts w:ascii="Tahoma" w:eastAsia="Arial" w:hAnsi="Tahoma" w:cs="Tahoma"/>
        </w:rPr>
        <w:t>de</w:t>
      </w:r>
      <w:r w:rsidRPr="001076C5">
        <w:rPr>
          <w:rFonts w:ascii="Tahoma" w:eastAsia="Arial" w:hAnsi="Tahoma" w:cs="Tahoma"/>
          <w:spacing w:val="17"/>
        </w:rPr>
        <w:t xml:space="preserve"> </w:t>
      </w:r>
      <w:r w:rsidRPr="001076C5">
        <w:rPr>
          <w:rFonts w:ascii="Tahoma" w:eastAsia="Arial" w:hAnsi="Tahoma" w:cs="Tahoma"/>
        </w:rPr>
        <w:t>prop</w:t>
      </w:r>
      <w:r w:rsidRPr="001076C5">
        <w:rPr>
          <w:rFonts w:ascii="Tahoma" w:eastAsia="Arial" w:hAnsi="Tahoma" w:cs="Tahoma"/>
          <w:spacing w:val="-1"/>
        </w:rPr>
        <w:t>i</w:t>
      </w:r>
      <w:r w:rsidRPr="001076C5">
        <w:rPr>
          <w:rFonts w:ascii="Tahoma" w:eastAsia="Arial" w:hAnsi="Tahoma" w:cs="Tahoma"/>
        </w:rPr>
        <w:t>e</w:t>
      </w:r>
      <w:r w:rsidRPr="001076C5">
        <w:rPr>
          <w:rFonts w:ascii="Tahoma" w:eastAsia="Arial" w:hAnsi="Tahoma" w:cs="Tahoma"/>
          <w:spacing w:val="-1"/>
        </w:rPr>
        <w:t>d</w:t>
      </w:r>
      <w:r w:rsidRPr="001076C5">
        <w:rPr>
          <w:rFonts w:ascii="Tahoma" w:eastAsia="Arial" w:hAnsi="Tahoma" w:cs="Tahoma"/>
        </w:rPr>
        <w:t>a</w:t>
      </w:r>
      <w:r w:rsidRPr="001076C5">
        <w:rPr>
          <w:rFonts w:ascii="Tahoma" w:eastAsia="Arial" w:hAnsi="Tahoma" w:cs="Tahoma"/>
          <w:spacing w:val="-3"/>
        </w:rPr>
        <w:t>de</w:t>
      </w:r>
      <w:r w:rsidRPr="001076C5">
        <w:rPr>
          <w:rFonts w:ascii="Tahoma" w:eastAsia="Arial" w:hAnsi="Tahoma" w:cs="Tahoma"/>
        </w:rPr>
        <w:t>s y</w:t>
      </w:r>
      <w:r w:rsidRPr="001076C5">
        <w:rPr>
          <w:rFonts w:ascii="Tahoma" w:eastAsia="Arial" w:hAnsi="Tahoma" w:cs="Tahoma"/>
          <w:spacing w:val="-1"/>
        </w:rPr>
        <w:t xml:space="preserve"> </w:t>
      </w:r>
      <w:r w:rsidRPr="001076C5">
        <w:rPr>
          <w:rFonts w:ascii="Tahoma" w:eastAsia="Arial" w:hAnsi="Tahoma" w:cs="Tahoma"/>
        </w:rPr>
        <w:t>e</w:t>
      </w:r>
      <w:r w:rsidRPr="001076C5">
        <w:rPr>
          <w:rFonts w:ascii="Tahoma" w:eastAsia="Arial" w:hAnsi="Tahoma" w:cs="Tahoma"/>
          <w:spacing w:val="2"/>
        </w:rPr>
        <w:t>q</w:t>
      </w:r>
      <w:r w:rsidRPr="001076C5">
        <w:rPr>
          <w:rFonts w:ascii="Tahoma" w:eastAsia="Arial" w:hAnsi="Tahoma" w:cs="Tahoma"/>
        </w:rPr>
        <w:t>u</w:t>
      </w:r>
      <w:r w:rsidRPr="001076C5">
        <w:rPr>
          <w:rFonts w:ascii="Tahoma" w:eastAsia="Arial" w:hAnsi="Tahoma" w:cs="Tahoma"/>
          <w:spacing w:val="-1"/>
        </w:rPr>
        <w:t>i</w:t>
      </w:r>
      <w:r w:rsidRPr="001076C5">
        <w:rPr>
          <w:rFonts w:ascii="Tahoma" w:eastAsia="Arial" w:hAnsi="Tahoma" w:cs="Tahoma"/>
        </w:rPr>
        <w:t>po</w:t>
      </w:r>
      <w:r w:rsidRPr="001076C5">
        <w:rPr>
          <w:rFonts w:ascii="Tahoma" w:eastAsia="Arial" w:hAnsi="Tahoma" w:cs="Tahoma"/>
          <w:spacing w:val="1"/>
        </w:rPr>
        <w:t xml:space="preserve"> </w:t>
      </w:r>
      <w:r w:rsidRPr="001076C5">
        <w:rPr>
          <w:rFonts w:ascii="Tahoma" w:eastAsia="Arial" w:hAnsi="Tahoma" w:cs="Tahoma"/>
        </w:rPr>
        <w:t>o</w:t>
      </w:r>
      <w:r w:rsidRPr="001076C5">
        <w:rPr>
          <w:rFonts w:ascii="Tahoma" w:eastAsia="Arial" w:hAnsi="Tahoma" w:cs="Tahoma"/>
          <w:spacing w:val="-1"/>
        </w:rPr>
        <w:t xml:space="preserve"> </w:t>
      </w:r>
      <w:r w:rsidRPr="001076C5">
        <w:rPr>
          <w:rFonts w:ascii="Tahoma" w:eastAsia="Arial" w:hAnsi="Tahoma" w:cs="Tahoma"/>
          <w:spacing w:val="1"/>
        </w:rPr>
        <w:t>r</w:t>
      </w:r>
      <w:r w:rsidRPr="001076C5">
        <w:rPr>
          <w:rFonts w:ascii="Tahoma" w:eastAsia="Arial" w:hAnsi="Tahoma" w:cs="Tahoma"/>
        </w:rPr>
        <w:t>e</w:t>
      </w:r>
      <w:r w:rsidRPr="001076C5">
        <w:rPr>
          <w:rFonts w:ascii="Tahoma" w:eastAsia="Arial" w:hAnsi="Tahoma" w:cs="Tahoma"/>
          <w:spacing w:val="-1"/>
        </w:rPr>
        <w:t>h</w:t>
      </w:r>
      <w:r w:rsidRPr="001076C5">
        <w:rPr>
          <w:rFonts w:ascii="Tahoma" w:eastAsia="Arial" w:hAnsi="Tahoma" w:cs="Tahoma"/>
        </w:rPr>
        <w:t>a</w:t>
      </w:r>
      <w:r w:rsidRPr="001076C5">
        <w:rPr>
          <w:rFonts w:ascii="Tahoma" w:eastAsia="Arial" w:hAnsi="Tahoma" w:cs="Tahoma"/>
          <w:spacing w:val="-1"/>
        </w:rPr>
        <w:t>bili</w:t>
      </w:r>
      <w:r w:rsidRPr="001076C5">
        <w:rPr>
          <w:rFonts w:ascii="Tahoma" w:eastAsia="Arial" w:hAnsi="Tahoma" w:cs="Tahoma"/>
          <w:spacing w:val="1"/>
        </w:rPr>
        <w:t>t</w:t>
      </w:r>
      <w:r w:rsidRPr="001076C5">
        <w:rPr>
          <w:rFonts w:ascii="Tahoma" w:eastAsia="Arial" w:hAnsi="Tahoma" w:cs="Tahoma"/>
        </w:rPr>
        <w:t>ac</w:t>
      </w:r>
      <w:r w:rsidRPr="001076C5">
        <w:rPr>
          <w:rFonts w:ascii="Tahoma" w:eastAsia="Arial" w:hAnsi="Tahoma" w:cs="Tahoma"/>
          <w:spacing w:val="-1"/>
        </w:rPr>
        <w:t>i</w:t>
      </w:r>
      <w:r w:rsidRPr="001076C5">
        <w:rPr>
          <w:rFonts w:ascii="Tahoma" w:eastAsia="Arial" w:hAnsi="Tahoma" w:cs="Tahoma"/>
        </w:rPr>
        <w:t>ón</w:t>
      </w:r>
      <w:r w:rsidRPr="001076C5">
        <w:rPr>
          <w:rFonts w:ascii="Tahoma" w:eastAsia="Arial" w:hAnsi="Tahoma" w:cs="Tahoma"/>
          <w:spacing w:val="-2"/>
        </w:rPr>
        <w:t xml:space="preserve"> </w:t>
      </w:r>
      <w:r w:rsidRPr="001076C5">
        <w:rPr>
          <w:rFonts w:ascii="Tahoma" w:eastAsia="Arial" w:hAnsi="Tahoma" w:cs="Tahoma"/>
        </w:rPr>
        <w:t>d</w:t>
      </w:r>
      <w:r w:rsidRPr="001076C5">
        <w:rPr>
          <w:rFonts w:ascii="Tahoma" w:eastAsia="Arial" w:hAnsi="Tahoma" w:cs="Tahoma"/>
          <w:spacing w:val="-1"/>
        </w:rPr>
        <w:t>e</w:t>
      </w:r>
      <w:r w:rsidRPr="001076C5">
        <w:rPr>
          <w:rFonts w:ascii="Tahoma" w:eastAsia="Arial" w:hAnsi="Tahoma" w:cs="Tahoma"/>
        </w:rPr>
        <w:t xml:space="preserve">l </w:t>
      </w:r>
      <w:r w:rsidRPr="001076C5">
        <w:rPr>
          <w:rFonts w:ascii="Tahoma" w:eastAsia="Arial" w:hAnsi="Tahoma" w:cs="Tahoma"/>
          <w:spacing w:val="-1"/>
        </w:rPr>
        <w:t>l</w:t>
      </w:r>
      <w:r w:rsidRPr="001076C5">
        <w:rPr>
          <w:rFonts w:ascii="Tahoma" w:eastAsia="Arial" w:hAnsi="Tahoma" w:cs="Tahoma"/>
        </w:rPr>
        <w:t>u</w:t>
      </w:r>
      <w:r w:rsidRPr="001076C5">
        <w:rPr>
          <w:rFonts w:ascii="Tahoma" w:eastAsia="Arial" w:hAnsi="Tahoma" w:cs="Tahoma"/>
          <w:spacing w:val="2"/>
        </w:rPr>
        <w:t>g</w:t>
      </w:r>
      <w:r w:rsidRPr="001076C5">
        <w:rPr>
          <w:rFonts w:ascii="Tahoma" w:eastAsia="Arial" w:hAnsi="Tahoma" w:cs="Tahoma"/>
        </w:rPr>
        <w:t>ar</w:t>
      </w:r>
      <w:r w:rsidRPr="001076C5">
        <w:rPr>
          <w:rFonts w:ascii="Tahoma" w:eastAsia="Arial" w:hAnsi="Tahoma" w:cs="Tahoma"/>
          <w:spacing w:val="-1"/>
        </w:rPr>
        <w:t xml:space="preserve"> </w:t>
      </w:r>
      <w:r w:rsidRPr="001076C5">
        <w:rPr>
          <w:rFonts w:ascii="Tahoma" w:eastAsia="Arial" w:hAnsi="Tahoma" w:cs="Tahoma"/>
        </w:rPr>
        <w:t>so</w:t>
      </w:r>
      <w:r w:rsidRPr="001076C5">
        <w:rPr>
          <w:rFonts w:ascii="Tahoma" w:eastAsia="Arial" w:hAnsi="Tahoma" w:cs="Tahoma"/>
          <w:spacing w:val="-3"/>
        </w:rPr>
        <w:t>b</w:t>
      </w:r>
      <w:r w:rsidRPr="001076C5">
        <w:rPr>
          <w:rFonts w:ascii="Tahoma" w:eastAsia="Arial" w:hAnsi="Tahoma" w:cs="Tahoma"/>
          <w:spacing w:val="1"/>
        </w:rPr>
        <w:t>r</w:t>
      </w:r>
      <w:r w:rsidRPr="001076C5">
        <w:rPr>
          <w:rFonts w:ascii="Tahoma" w:eastAsia="Arial" w:hAnsi="Tahoma" w:cs="Tahoma"/>
        </w:rPr>
        <w:t>e el</w:t>
      </w:r>
      <w:r w:rsidRPr="001076C5">
        <w:rPr>
          <w:rFonts w:ascii="Tahoma" w:eastAsia="Arial" w:hAnsi="Tahoma" w:cs="Tahoma"/>
          <w:spacing w:val="-2"/>
        </w:rPr>
        <w:t xml:space="preserve"> </w:t>
      </w:r>
      <w:r w:rsidRPr="001076C5">
        <w:rPr>
          <w:rFonts w:ascii="Tahoma" w:eastAsia="Arial" w:hAnsi="Tahoma" w:cs="Tahoma"/>
          <w:spacing w:val="2"/>
        </w:rPr>
        <w:t>q</w:t>
      </w:r>
      <w:r w:rsidRPr="001076C5">
        <w:rPr>
          <w:rFonts w:ascii="Tahoma" w:eastAsia="Arial" w:hAnsi="Tahoma" w:cs="Tahoma"/>
        </w:rPr>
        <w:t>ue</w:t>
      </w:r>
      <w:r w:rsidRPr="001076C5">
        <w:rPr>
          <w:rFonts w:ascii="Tahoma" w:eastAsia="Arial" w:hAnsi="Tahoma" w:cs="Tahoma"/>
          <w:spacing w:val="-2"/>
        </w:rPr>
        <w:t xml:space="preserve"> </w:t>
      </w:r>
      <w:r w:rsidRPr="001076C5">
        <w:rPr>
          <w:rFonts w:ascii="Tahoma" w:eastAsia="Arial" w:hAnsi="Tahoma" w:cs="Tahoma"/>
        </w:rPr>
        <w:t>se</w:t>
      </w:r>
      <w:r w:rsidRPr="001076C5">
        <w:rPr>
          <w:rFonts w:ascii="Tahoma" w:eastAsia="Arial" w:hAnsi="Tahoma" w:cs="Tahoma"/>
          <w:spacing w:val="-2"/>
        </w:rPr>
        <w:t xml:space="preserve"> </w:t>
      </w:r>
      <w:r w:rsidRPr="001076C5">
        <w:rPr>
          <w:rFonts w:ascii="Tahoma" w:eastAsia="Arial" w:hAnsi="Tahoma" w:cs="Tahoma"/>
        </w:rPr>
        <w:t>as</w:t>
      </w:r>
      <w:r w:rsidRPr="001076C5">
        <w:rPr>
          <w:rFonts w:ascii="Tahoma" w:eastAsia="Arial" w:hAnsi="Tahoma" w:cs="Tahoma"/>
          <w:spacing w:val="-1"/>
        </w:rPr>
        <w:t>i</w:t>
      </w:r>
      <w:r w:rsidRPr="001076C5">
        <w:rPr>
          <w:rFonts w:ascii="Tahoma" w:eastAsia="Arial" w:hAnsi="Tahoma" w:cs="Tahoma"/>
        </w:rPr>
        <w:t>e</w:t>
      </w:r>
      <w:r w:rsidRPr="001076C5">
        <w:rPr>
          <w:rFonts w:ascii="Tahoma" w:eastAsia="Arial" w:hAnsi="Tahoma" w:cs="Tahoma"/>
          <w:spacing w:val="-1"/>
        </w:rPr>
        <w:t>n</w:t>
      </w:r>
      <w:r w:rsidRPr="001076C5">
        <w:rPr>
          <w:rFonts w:ascii="Tahoma" w:eastAsia="Arial" w:hAnsi="Tahoma" w:cs="Tahoma"/>
          <w:spacing w:val="1"/>
        </w:rPr>
        <w:t>t</w:t>
      </w:r>
      <w:r w:rsidRPr="001076C5">
        <w:rPr>
          <w:rFonts w:ascii="Tahoma" w:eastAsia="Arial" w:hAnsi="Tahoma" w:cs="Tahoma"/>
        </w:rPr>
        <w:t>a</w:t>
      </w:r>
      <w:r w:rsidRPr="001076C5">
        <w:rPr>
          <w:rFonts w:ascii="Tahoma" w:eastAsia="Arial" w:hAnsi="Tahoma" w:cs="Tahoma"/>
          <w:spacing w:val="2"/>
        </w:rPr>
        <w:t>n</w:t>
      </w:r>
      <w:r w:rsidRPr="001076C5">
        <w:rPr>
          <w:rFonts w:ascii="Tahoma" w:eastAsia="Arial" w:hAnsi="Tahoma" w:cs="Tahoma"/>
        </w:rPr>
        <w:t>.</w:t>
      </w:r>
    </w:p>
    <w:p w14:paraId="2BCD2B6C" w14:textId="77777777" w:rsidR="0064204F" w:rsidRPr="001076C5" w:rsidRDefault="0064204F" w:rsidP="00147D41">
      <w:pPr>
        <w:numPr>
          <w:ilvl w:val="0"/>
          <w:numId w:val="86"/>
        </w:numPr>
        <w:spacing w:line="276" w:lineRule="auto"/>
        <w:ind w:right="67"/>
        <w:jc w:val="both"/>
        <w:rPr>
          <w:rFonts w:ascii="Tahoma" w:eastAsia="Arial" w:hAnsi="Tahoma" w:cs="Tahoma"/>
        </w:rPr>
      </w:pPr>
      <w:r w:rsidRPr="001076C5">
        <w:rPr>
          <w:rFonts w:ascii="Tahoma" w:eastAsia="Arial" w:hAnsi="Tahoma" w:cs="Tahoma"/>
          <w:spacing w:val="-1"/>
        </w:rPr>
        <w:t>A</w:t>
      </w:r>
      <w:r w:rsidRPr="001076C5">
        <w:rPr>
          <w:rFonts w:ascii="Tahoma" w:eastAsia="Arial" w:hAnsi="Tahoma" w:cs="Tahoma"/>
        </w:rPr>
        <w:t>c</w:t>
      </w:r>
      <w:r w:rsidRPr="001076C5">
        <w:rPr>
          <w:rFonts w:ascii="Tahoma" w:eastAsia="Arial" w:hAnsi="Tahoma" w:cs="Tahoma"/>
          <w:spacing w:val="1"/>
        </w:rPr>
        <w:t>t</w:t>
      </w:r>
      <w:r w:rsidRPr="001076C5">
        <w:rPr>
          <w:rFonts w:ascii="Tahoma" w:eastAsia="Arial" w:hAnsi="Tahoma" w:cs="Tahoma"/>
          <w:spacing w:val="-1"/>
        </w:rPr>
        <w:t>i</w:t>
      </w:r>
      <w:r w:rsidRPr="001076C5">
        <w:rPr>
          <w:rFonts w:ascii="Tahoma" w:eastAsia="Arial" w:hAnsi="Tahoma" w:cs="Tahoma"/>
          <w:spacing w:val="-2"/>
        </w:rPr>
        <w:t>v</w:t>
      </w:r>
      <w:r w:rsidRPr="001076C5">
        <w:rPr>
          <w:rFonts w:ascii="Tahoma" w:eastAsia="Arial" w:hAnsi="Tahoma" w:cs="Tahoma"/>
        </w:rPr>
        <w:t>os</w:t>
      </w:r>
      <w:r w:rsidRPr="001076C5">
        <w:rPr>
          <w:rFonts w:ascii="Tahoma" w:eastAsia="Arial" w:hAnsi="Tahoma" w:cs="Tahoma"/>
          <w:spacing w:val="30"/>
        </w:rPr>
        <w:t xml:space="preserve"> </w:t>
      </w:r>
      <w:r w:rsidRPr="001076C5">
        <w:rPr>
          <w:rFonts w:ascii="Tahoma" w:eastAsia="Arial" w:hAnsi="Tahoma" w:cs="Tahoma"/>
          <w:spacing w:val="3"/>
        </w:rPr>
        <w:t>f</w:t>
      </w:r>
      <w:r w:rsidRPr="001076C5">
        <w:rPr>
          <w:rFonts w:ascii="Tahoma" w:eastAsia="Arial" w:hAnsi="Tahoma" w:cs="Tahoma"/>
          <w:spacing w:val="-1"/>
        </w:rPr>
        <w:t>i</w:t>
      </w:r>
      <w:r w:rsidRPr="001076C5">
        <w:rPr>
          <w:rFonts w:ascii="Tahoma" w:eastAsia="Arial" w:hAnsi="Tahoma" w:cs="Tahoma"/>
        </w:rPr>
        <w:t>n</w:t>
      </w:r>
      <w:r w:rsidRPr="001076C5">
        <w:rPr>
          <w:rFonts w:ascii="Tahoma" w:eastAsia="Arial" w:hAnsi="Tahoma" w:cs="Tahoma"/>
          <w:spacing w:val="-1"/>
        </w:rPr>
        <w:t>a</w:t>
      </w:r>
      <w:r w:rsidRPr="001076C5">
        <w:rPr>
          <w:rFonts w:ascii="Tahoma" w:eastAsia="Arial" w:hAnsi="Tahoma" w:cs="Tahoma"/>
        </w:rPr>
        <w:t>nc</w:t>
      </w:r>
      <w:r w:rsidRPr="001076C5">
        <w:rPr>
          <w:rFonts w:ascii="Tahoma" w:eastAsia="Arial" w:hAnsi="Tahoma" w:cs="Tahoma"/>
          <w:spacing w:val="-1"/>
        </w:rPr>
        <w:t>i</w:t>
      </w:r>
      <w:r w:rsidRPr="001076C5">
        <w:rPr>
          <w:rFonts w:ascii="Tahoma" w:eastAsia="Arial" w:hAnsi="Tahoma" w:cs="Tahoma"/>
        </w:rPr>
        <w:t>eros</w:t>
      </w:r>
      <w:r w:rsidRPr="001076C5">
        <w:rPr>
          <w:rFonts w:ascii="Tahoma" w:eastAsia="Arial" w:hAnsi="Tahoma" w:cs="Tahoma"/>
          <w:spacing w:val="30"/>
        </w:rPr>
        <w:t xml:space="preserve"> </w:t>
      </w:r>
      <w:r w:rsidRPr="001076C5">
        <w:rPr>
          <w:rFonts w:ascii="Tahoma" w:eastAsia="Arial" w:hAnsi="Tahoma" w:cs="Tahoma"/>
        </w:rPr>
        <w:t>o</w:t>
      </w:r>
      <w:r w:rsidRPr="001076C5">
        <w:rPr>
          <w:rFonts w:ascii="Tahoma" w:eastAsia="Arial" w:hAnsi="Tahoma" w:cs="Tahoma"/>
          <w:spacing w:val="30"/>
        </w:rPr>
        <w:t xml:space="preserve"> </w:t>
      </w:r>
      <w:r w:rsidRPr="001076C5">
        <w:rPr>
          <w:rFonts w:ascii="Tahoma" w:eastAsia="Arial" w:hAnsi="Tahoma" w:cs="Tahoma"/>
        </w:rPr>
        <w:t>a</w:t>
      </w:r>
      <w:r w:rsidRPr="001076C5">
        <w:rPr>
          <w:rFonts w:ascii="Tahoma" w:eastAsia="Arial" w:hAnsi="Tahoma" w:cs="Tahoma"/>
          <w:spacing w:val="-3"/>
        </w:rPr>
        <w:t>c</w:t>
      </w:r>
      <w:r w:rsidRPr="001076C5">
        <w:rPr>
          <w:rFonts w:ascii="Tahoma" w:eastAsia="Arial" w:hAnsi="Tahoma" w:cs="Tahoma"/>
          <w:spacing w:val="1"/>
        </w:rPr>
        <w:t>t</w:t>
      </w:r>
      <w:r w:rsidRPr="001076C5">
        <w:rPr>
          <w:rFonts w:ascii="Tahoma" w:eastAsia="Arial" w:hAnsi="Tahoma" w:cs="Tahoma"/>
          <w:spacing w:val="-1"/>
        </w:rPr>
        <w:t>i</w:t>
      </w:r>
      <w:r w:rsidRPr="001076C5">
        <w:rPr>
          <w:rFonts w:ascii="Tahoma" w:eastAsia="Arial" w:hAnsi="Tahoma" w:cs="Tahoma"/>
          <w:spacing w:val="-2"/>
        </w:rPr>
        <w:t>v</w:t>
      </w:r>
      <w:r w:rsidRPr="001076C5">
        <w:rPr>
          <w:rFonts w:ascii="Tahoma" w:eastAsia="Arial" w:hAnsi="Tahoma" w:cs="Tahoma"/>
        </w:rPr>
        <w:t>os</w:t>
      </w:r>
      <w:r w:rsidRPr="001076C5">
        <w:rPr>
          <w:rFonts w:ascii="Tahoma" w:eastAsia="Arial" w:hAnsi="Tahoma" w:cs="Tahoma"/>
          <w:spacing w:val="30"/>
        </w:rPr>
        <w:t xml:space="preserve"> </w:t>
      </w:r>
      <w:r w:rsidRPr="001076C5">
        <w:rPr>
          <w:rFonts w:ascii="Tahoma" w:eastAsia="Arial" w:hAnsi="Tahoma" w:cs="Tahoma"/>
          <w:spacing w:val="-1"/>
        </w:rPr>
        <w:t>i</w:t>
      </w:r>
      <w:r w:rsidRPr="001076C5">
        <w:rPr>
          <w:rFonts w:ascii="Tahoma" w:eastAsia="Arial" w:hAnsi="Tahoma" w:cs="Tahoma"/>
        </w:rPr>
        <w:t>ntan</w:t>
      </w:r>
      <w:r w:rsidRPr="001076C5">
        <w:rPr>
          <w:rFonts w:ascii="Tahoma" w:eastAsia="Arial" w:hAnsi="Tahoma" w:cs="Tahoma"/>
          <w:spacing w:val="2"/>
        </w:rPr>
        <w:t>g</w:t>
      </w:r>
      <w:r w:rsidRPr="001076C5">
        <w:rPr>
          <w:rFonts w:ascii="Tahoma" w:eastAsia="Arial" w:hAnsi="Tahoma" w:cs="Tahoma"/>
          <w:spacing w:val="-1"/>
        </w:rPr>
        <w:t>i</w:t>
      </w:r>
      <w:r w:rsidRPr="001076C5">
        <w:rPr>
          <w:rFonts w:ascii="Tahoma" w:eastAsia="Arial" w:hAnsi="Tahoma" w:cs="Tahoma"/>
        </w:rPr>
        <w:t>b</w:t>
      </w:r>
      <w:r w:rsidRPr="001076C5">
        <w:rPr>
          <w:rFonts w:ascii="Tahoma" w:eastAsia="Arial" w:hAnsi="Tahoma" w:cs="Tahoma"/>
          <w:spacing w:val="-1"/>
        </w:rPr>
        <w:t>l</w:t>
      </w:r>
      <w:r w:rsidRPr="001076C5">
        <w:rPr>
          <w:rFonts w:ascii="Tahoma" w:eastAsia="Arial" w:hAnsi="Tahoma" w:cs="Tahoma"/>
        </w:rPr>
        <w:t>es</w:t>
      </w:r>
      <w:r w:rsidRPr="001076C5">
        <w:rPr>
          <w:rFonts w:ascii="Tahoma" w:eastAsia="Arial" w:hAnsi="Tahoma" w:cs="Tahoma"/>
          <w:spacing w:val="30"/>
        </w:rPr>
        <w:t xml:space="preserve"> </w:t>
      </w:r>
      <w:r w:rsidRPr="001076C5">
        <w:rPr>
          <w:rFonts w:ascii="Tahoma" w:eastAsia="Arial" w:hAnsi="Tahoma" w:cs="Tahoma"/>
        </w:rPr>
        <w:t>co</w:t>
      </w:r>
      <w:r w:rsidRPr="001076C5">
        <w:rPr>
          <w:rFonts w:ascii="Tahoma" w:eastAsia="Arial" w:hAnsi="Tahoma" w:cs="Tahoma"/>
          <w:spacing w:val="-1"/>
        </w:rPr>
        <w:t>n</w:t>
      </w:r>
      <w:r w:rsidRPr="001076C5">
        <w:rPr>
          <w:rFonts w:ascii="Tahoma" w:eastAsia="Arial" w:hAnsi="Tahoma" w:cs="Tahoma"/>
          <w:spacing w:val="1"/>
        </w:rPr>
        <w:t>t</w:t>
      </w:r>
      <w:r w:rsidRPr="001076C5">
        <w:rPr>
          <w:rFonts w:ascii="Tahoma" w:eastAsia="Arial" w:hAnsi="Tahoma" w:cs="Tahoma"/>
        </w:rPr>
        <w:t>a</w:t>
      </w:r>
      <w:r w:rsidRPr="001076C5">
        <w:rPr>
          <w:rFonts w:ascii="Tahoma" w:eastAsia="Arial" w:hAnsi="Tahoma" w:cs="Tahoma"/>
          <w:spacing w:val="-1"/>
        </w:rPr>
        <w:t>bili</w:t>
      </w:r>
      <w:r w:rsidRPr="001076C5">
        <w:rPr>
          <w:rFonts w:ascii="Tahoma" w:eastAsia="Arial" w:hAnsi="Tahoma" w:cs="Tahoma"/>
          <w:spacing w:val="-2"/>
        </w:rPr>
        <w:t>z</w:t>
      </w:r>
      <w:r w:rsidRPr="001076C5">
        <w:rPr>
          <w:rFonts w:ascii="Tahoma" w:eastAsia="Arial" w:hAnsi="Tahoma" w:cs="Tahoma"/>
        </w:rPr>
        <w:t>a</w:t>
      </w:r>
      <w:r w:rsidRPr="001076C5">
        <w:rPr>
          <w:rFonts w:ascii="Tahoma" w:eastAsia="Arial" w:hAnsi="Tahoma" w:cs="Tahoma"/>
          <w:spacing w:val="-1"/>
        </w:rPr>
        <w:t>d</w:t>
      </w:r>
      <w:r w:rsidRPr="001076C5">
        <w:rPr>
          <w:rFonts w:ascii="Tahoma" w:eastAsia="Arial" w:hAnsi="Tahoma" w:cs="Tahoma"/>
        </w:rPr>
        <w:t>os</w:t>
      </w:r>
      <w:r w:rsidRPr="001076C5">
        <w:rPr>
          <w:rFonts w:ascii="Tahoma" w:eastAsia="Arial" w:hAnsi="Tahoma" w:cs="Tahoma"/>
          <w:spacing w:val="30"/>
        </w:rPr>
        <w:t xml:space="preserve"> </w:t>
      </w:r>
      <w:r w:rsidRPr="001076C5">
        <w:rPr>
          <w:rFonts w:ascii="Tahoma" w:eastAsia="Arial" w:hAnsi="Tahoma" w:cs="Tahoma"/>
        </w:rPr>
        <w:t>de</w:t>
      </w:r>
      <w:r w:rsidRPr="001076C5">
        <w:rPr>
          <w:rFonts w:ascii="Tahoma" w:eastAsia="Arial" w:hAnsi="Tahoma" w:cs="Tahoma"/>
          <w:spacing w:val="29"/>
        </w:rPr>
        <w:t xml:space="preserve"> </w:t>
      </w:r>
      <w:r w:rsidRPr="001076C5">
        <w:rPr>
          <w:rFonts w:ascii="Tahoma" w:eastAsia="Arial" w:hAnsi="Tahoma" w:cs="Tahoma"/>
        </w:rPr>
        <w:t>ac</w:t>
      </w:r>
      <w:r w:rsidRPr="001076C5">
        <w:rPr>
          <w:rFonts w:ascii="Tahoma" w:eastAsia="Arial" w:hAnsi="Tahoma" w:cs="Tahoma"/>
          <w:spacing w:val="-1"/>
        </w:rPr>
        <w:t>u</w:t>
      </w:r>
      <w:r w:rsidRPr="001076C5">
        <w:rPr>
          <w:rFonts w:ascii="Tahoma" w:eastAsia="Arial" w:hAnsi="Tahoma" w:cs="Tahoma"/>
        </w:rPr>
        <w:t>erdo</w:t>
      </w:r>
      <w:r w:rsidRPr="001076C5">
        <w:rPr>
          <w:rFonts w:ascii="Tahoma" w:eastAsia="Arial" w:hAnsi="Tahoma" w:cs="Tahoma"/>
          <w:spacing w:val="30"/>
        </w:rPr>
        <w:t xml:space="preserve"> </w:t>
      </w:r>
      <w:r w:rsidRPr="001076C5">
        <w:rPr>
          <w:rFonts w:ascii="Tahoma" w:eastAsia="Arial" w:hAnsi="Tahoma" w:cs="Tahoma"/>
        </w:rPr>
        <w:t>con</w:t>
      </w:r>
      <w:r w:rsidRPr="001076C5">
        <w:rPr>
          <w:rFonts w:ascii="Tahoma" w:eastAsia="Arial" w:hAnsi="Tahoma" w:cs="Tahoma"/>
          <w:spacing w:val="29"/>
        </w:rPr>
        <w:t xml:space="preserve"> </w:t>
      </w:r>
      <w:r w:rsidRPr="001076C5">
        <w:rPr>
          <w:rFonts w:ascii="Tahoma" w:eastAsia="Arial" w:hAnsi="Tahoma" w:cs="Tahoma"/>
          <w:spacing w:val="-1"/>
        </w:rPr>
        <w:t>C</w:t>
      </w:r>
      <w:r w:rsidRPr="001076C5">
        <w:rPr>
          <w:rFonts w:ascii="Tahoma" w:eastAsia="Arial" w:hAnsi="Tahoma" w:cs="Tahoma"/>
          <w:spacing w:val="1"/>
        </w:rPr>
        <w:t>I</w:t>
      </w:r>
      <w:r w:rsidRPr="001076C5">
        <w:rPr>
          <w:rFonts w:ascii="Tahoma" w:eastAsia="Arial" w:hAnsi="Tahoma" w:cs="Tahoma"/>
          <w:spacing w:val="-1"/>
        </w:rPr>
        <w:t>N</w:t>
      </w:r>
      <w:r w:rsidRPr="001076C5">
        <w:rPr>
          <w:rFonts w:ascii="Tahoma" w:eastAsia="Arial" w:hAnsi="Tahoma" w:cs="Tahoma"/>
          <w:spacing w:val="1"/>
        </w:rPr>
        <w:t>II</w:t>
      </w:r>
      <w:r w:rsidRPr="001076C5">
        <w:rPr>
          <w:rFonts w:ascii="Tahoma" w:eastAsia="Arial" w:hAnsi="Tahoma" w:cs="Tahoma"/>
        </w:rPr>
        <w:t>F</w:t>
      </w:r>
      <w:r w:rsidRPr="001076C5">
        <w:rPr>
          <w:rFonts w:ascii="Tahoma" w:eastAsia="Arial" w:hAnsi="Tahoma" w:cs="Tahoma"/>
          <w:spacing w:val="30"/>
        </w:rPr>
        <w:t xml:space="preserve"> </w:t>
      </w:r>
      <w:r w:rsidRPr="001076C5">
        <w:rPr>
          <w:rFonts w:ascii="Tahoma" w:eastAsia="Arial" w:hAnsi="Tahoma" w:cs="Tahoma"/>
        </w:rPr>
        <w:t>12</w:t>
      </w:r>
      <w:r w:rsidRPr="001076C5">
        <w:rPr>
          <w:rFonts w:ascii="Tahoma" w:eastAsia="Arial" w:hAnsi="Tahoma" w:cs="Tahoma"/>
          <w:spacing w:val="29"/>
        </w:rPr>
        <w:t xml:space="preserve">. </w:t>
      </w:r>
      <w:r w:rsidRPr="001076C5">
        <w:rPr>
          <w:rFonts w:ascii="Tahoma" w:eastAsia="Arial" w:hAnsi="Tahoma" w:cs="Tahoma"/>
          <w:spacing w:val="-1"/>
        </w:rPr>
        <w:t>A</w:t>
      </w:r>
      <w:r w:rsidRPr="001076C5">
        <w:rPr>
          <w:rFonts w:ascii="Tahoma" w:eastAsia="Arial" w:hAnsi="Tahoma" w:cs="Tahoma"/>
        </w:rPr>
        <w:t>cu</w:t>
      </w:r>
      <w:r w:rsidRPr="001076C5">
        <w:rPr>
          <w:rFonts w:ascii="Tahoma" w:eastAsia="Arial" w:hAnsi="Tahoma" w:cs="Tahoma"/>
          <w:spacing w:val="-3"/>
        </w:rPr>
        <w:t>e</w:t>
      </w:r>
      <w:r w:rsidRPr="001076C5">
        <w:rPr>
          <w:rFonts w:ascii="Tahoma" w:eastAsia="Arial" w:hAnsi="Tahoma" w:cs="Tahoma"/>
          <w:spacing w:val="1"/>
        </w:rPr>
        <w:t>r</w:t>
      </w:r>
      <w:r w:rsidRPr="001076C5">
        <w:rPr>
          <w:rFonts w:ascii="Tahoma" w:eastAsia="Arial" w:hAnsi="Tahoma" w:cs="Tahoma"/>
        </w:rPr>
        <w:t>d</w:t>
      </w:r>
      <w:r w:rsidRPr="001076C5">
        <w:rPr>
          <w:rFonts w:ascii="Tahoma" w:eastAsia="Arial" w:hAnsi="Tahoma" w:cs="Tahoma"/>
          <w:spacing w:val="-1"/>
        </w:rPr>
        <w:t>o</w:t>
      </w:r>
      <w:r w:rsidRPr="001076C5">
        <w:rPr>
          <w:rFonts w:ascii="Tahoma" w:eastAsia="Arial" w:hAnsi="Tahoma" w:cs="Tahoma"/>
        </w:rPr>
        <w:t>s</w:t>
      </w:r>
      <w:r w:rsidRPr="001076C5">
        <w:rPr>
          <w:rFonts w:ascii="Tahoma" w:eastAsia="Arial" w:hAnsi="Tahoma" w:cs="Tahoma"/>
          <w:spacing w:val="30"/>
        </w:rPr>
        <w:t xml:space="preserve"> </w:t>
      </w:r>
      <w:r w:rsidRPr="001076C5">
        <w:rPr>
          <w:rFonts w:ascii="Tahoma" w:eastAsia="Arial" w:hAnsi="Tahoma" w:cs="Tahoma"/>
          <w:spacing w:val="-3"/>
        </w:rPr>
        <w:t>d</w:t>
      </w:r>
      <w:r w:rsidRPr="001076C5">
        <w:rPr>
          <w:rFonts w:ascii="Tahoma" w:eastAsia="Arial" w:hAnsi="Tahoma" w:cs="Tahoma"/>
        </w:rPr>
        <w:t xml:space="preserve">e </w:t>
      </w:r>
      <w:r w:rsidRPr="001076C5">
        <w:rPr>
          <w:rFonts w:ascii="Tahoma" w:eastAsia="Arial" w:hAnsi="Tahoma" w:cs="Tahoma"/>
          <w:spacing w:val="-1"/>
        </w:rPr>
        <w:t>C</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rPr>
        <w:t>ces</w:t>
      </w:r>
      <w:r w:rsidRPr="001076C5">
        <w:rPr>
          <w:rFonts w:ascii="Tahoma" w:eastAsia="Arial" w:hAnsi="Tahoma" w:cs="Tahoma"/>
          <w:spacing w:val="-1"/>
        </w:rPr>
        <w:t>i</w:t>
      </w:r>
      <w:r w:rsidRPr="001076C5">
        <w:rPr>
          <w:rFonts w:ascii="Tahoma" w:eastAsia="Arial" w:hAnsi="Tahoma" w:cs="Tahoma"/>
        </w:rPr>
        <w:t>ón</w:t>
      </w:r>
      <w:r w:rsidRPr="001076C5">
        <w:rPr>
          <w:rFonts w:ascii="Tahoma" w:eastAsia="Arial" w:hAnsi="Tahoma" w:cs="Tahoma"/>
          <w:spacing w:val="1"/>
        </w:rPr>
        <w:t xml:space="preserve"> </w:t>
      </w:r>
      <w:r w:rsidRPr="001076C5">
        <w:rPr>
          <w:rFonts w:ascii="Tahoma" w:eastAsia="Arial" w:hAnsi="Tahoma" w:cs="Tahoma"/>
        </w:rPr>
        <w:t>de</w:t>
      </w:r>
      <w:r w:rsidRPr="001076C5">
        <w:rPr>
          <w:rFonts w:ascii="Tahoma" w:eastAsia="Arial" w:hAnsi="Tahoma" w:cs="Tahoma"/>
          <w:spacing w:val="1"/>
        </w:rPr>
        <w:t xml:space="preserve"> </w:t>
      </w:r>
      <w:r w:rsidRPr="001076C5">
        <w:rPr>
          <w:rFonts w:ascii="Tahoma" w:eastAsia="Arial" w:hAnsi="Tahoma" w:cs="Tahoma"/>
          <w:spacing w:val="-1"/>
        </w:rPr>
        <w:t>S</w:t>
      </w:r>
      <w:r w:rsidRPr="001076C5">
        <w:rPr>
          <w:rFonts w:ascii="Tahoma" w:eastAsia="Arial" w:hAnsi="Tahoma" w:cs="Tahoma"/>
        </w:rPr>
        <w:t>er</w:t>
      </w:r>
      <w:r w:rsidRPr="001076C5">
        <w:rPr>
          <w:rFonts w:ascii="Tahoma" w:eastAsia="Arial" w:hAnsi="Tahoma" w:cs="Tahoma"/>
          <w:spacing w:val="-2"/>
        </w:rPr>
        <w:t>v</w:t>
      </w:r>
      <w:r w:rsidRPr="001076C5">
        <w:rPr>
          <w:rFonts w:ascii="Tahoma" w:eastAsia="Arial" w:hAnsi="Tahoma" w:cs="Tahoma"/>
          <w:spacing w:val="-1"/>
        </w:rPr>
        <w:t>i</w:t>
      </w:r>
      <w:r w:rsidRPr="001076C5">
        <w:rPr>
          <w:rFonts w:ascii="Tahoma" w:eastAsia="Arial" w:hAnsi="Tahoma" w:cs="Tahoma"/>
        </w:rPr>
        <w:t>c</w:t>
      </w:r>
      <w:r w:rsidRPr="001076C5">
        <w:rPr>
          <w:rFonts w:ascii="Tahoma" w:eastAsia="Arial" w:hAnsi="Tahoma" w:cs="Tahoma"/>
          <w:spacing w:val="-1"/>
        </w:rPr>
        <w:t>i</w:t>
      </w:r>
      <w:r w:rsidRPr="001076C5">
        <w:rPr>
          <w:rFonts w:ascii="Tahoma" w:eastAsia="Arial" w:hAnsi="Tahoma" w:cs="Tahoma"/>
        </w:rPr>
        <w:t>os –</w:t>
      </w:r>
      <w:r w:rsidRPr="001076C5">
        <w:rPr>
          <w:rFonts w:ascii="Tahoma" w:eastAsia="Arial" w:hAnsi="Tahoma" w:cs="Tahoma"/>
          <w:spacing w:val="1"/>
        </w:rPr>
        <w:t xml:space="preserve"> </w:t>
      </w:r>
      <w:r w:rsidRPr="001076C5">
        <w:rPr>
          <w:rFonts w:ascii="Tahoma" w:eastAsia="Arial" w:hAnsi="Tahoma" w:cs="Tahoma"/>
        </w:rPr>
        <w:t>La</w:t>
      </w:r>
      <w:r w:rsidRPr="001076C5">
        <w:rPr>
          <w:rFonts w:ascii="Tahoma" w:eastAsia="Arial" w:hAnsi="Tahoma" w:cs="Tahoma"/>
          <w:spacing w:val="1"/>
        </w:rPr>
        <w:t xml:space="preserve"> </w:t>
      </w:r>
      <w:r w:rsidRPr="001076C5">
        <w:rPr>
          <w:rFonts w:ascii="Tahoma" w:eastAsia="Arial" w:hAnsi="Tahoma" w:cs="Tahoma"/>
          <w:spacing w:val="-1"/>
        </w:rPr>
        <w:t>Caja</w:t>
      </w:r>
      <w:r w:rsidRPr="001076C5">
        <w:rPr>
          <w:rFonts w:ascii="Tahoma" w:eastAsia="Arial" w:hAnsi="Tahoma" w:cs="Tahoma"/>
        </w:rPr>
        <w:t xml:space="preserve"> no</w:t>
      </w:r>
      <w:r w:rsidRPr="001076C5">
        <w:rPr>
          <w:rFonts w:ascii="Tahoma" w:eastAsia="Arial" w:hAnsi="Tahoma" w:cs="Tahoma"/>
          <w:spacing w:val="1"/>
        </w:rPr>
        <w:t xml:space="preserve"> </w:t>
      </w:r>
      <w:r w:rsidRPr="001076C5">
        <w:rPr>
          <w:rFonts w:ascii="Tahoma" w:eastAsia="Arial" w:hAnsi="Tahoma" w:cs="Tahoma"/>
        </w:rPr>
        <w:t>ha</w:t>
      </w:r>
      <w:r w:rsidRPr="001076C5">
        <w:rPr>
          <w:rFonts w:ascii="Tahoma" w:eastAsia="Arial" w:hAnsi="Tahoma" w:cs="Tahoma"/>
          <w:spacing w:val="-2"/>
        </w:rPr>
        <w:t xml:space="preserve"> r</w:t>
      </w:r>
      <w:r w:rsidRPr="001076C5">
        <w:rPr>
          <w:rFonts w:ascii="Tahoma" w:eastAsia="Arial" w:hAnsi="Tahoma" w:cs="Tahoma"/>
        </w:rPr>
        <w:t>e</w:t>
      </w:r>
      <w:r w:rsidRPr="001076C5">
        <w:rPr>
          <w:rFonts w:ascii="Tahoma" w:eastAsia="Arial" w:hAnsi="Tahoma" w:cs="Tahoma"/>
          <w:spacing w:val="-1"/>
        </w:rPr>
        <w:t>al</w:t>
      </w:r>
      <w:r w:rsidRPr="001076C5">
        <w:rPr>
          <w:rFonts w:ascii="Tahoma" w:eastAsia="Arial" w:hAnsi="Tahoma" w:cs="Tahoma"/>
          <w:spacing w:val="1"/>
        </w:rPr>
        <w:t>i</w:t>
      </w:r>
      <w:r w:rsidRPr="001076C5">
        <w:rPr>
          <w:rFonts w:ascii="Tahoma" w:eastAsia="Arial" w:hAnsi="Tahoma" w:cs="Tahoma"/>
          <w:spacing w:val="-2"/>
        </w:rPr>
        <w:t>z</w:t>
      </w:r>
      <w:r w:rsidRPr="001076C5">
        <w:rPr>
          <w:rFonts w:ascii="Tahoma" w:eastAsia="Arial" w:hAnsi="Tahoma" w:cs="Tahoma"/>
        </w:rPr>
        <w:t>a</w:t>
      </w:r>
      <w:r w:rsidRPr="001076C5">
        <w:rPr>
          <w:rFonts w:ascii="Tahoma" w:eastAsia="Arial" w:hAnsi="Tahoma" w:cs="Tahoma"/>
          <w:spacing w:val="-1"/>
        </w:rPr>
        <w:t>d</w:t>
      </w:r>
      <w:r w:rsidRPr="001076C5">
        <w:rPr>
          <w:rFonts w:ascii="Tahoma" w:eastAsia="Arial" w:hAnsi="Tahoma" w:cs="Tahoma"/>
        </w:rPr>
        <w:t>o operac</w:t>
      </w:r>
      <w:r w:rsidRPr="001076C5">
        <w:rPr>
          <w:rFonts w:ascii="Tahoma" w:eastAsia="Arial" w:hAnsi="Tahoma" w:cs="Tahoma"/>
          <w:spacing w:val="-1"/>
        </w:rPr>
        <w:t>i</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spacing w:val="1"/>
        </w:rPr>
        <w:t>e</w:t>
      </w:r>
      <w:r w:rsidRPr="001076C5">
        <w:rPr>
          <w:rFonts w:ascii="Tahoma" w:eastAsia="Arial" w:hAnsi="Tahoma" w:cs="Tahoma"/>
        </w:rPr>
        <w:t>s</w:t>
      </w:r>
      <w:r w:rsidRPr="001076C5">
        <w:rPr>
          <w:rFonts w:ascii="Tahoma" w:eastAsia="Arial" w:hAnsi="Tahoma" w:cs="Tahoma"/>
          <w:spacing w:val="1"/>
        </w:rPr>
        <w:t xml:space="preserve"> </w:t>
      </w:r>
      <w:r w:rsidRPr="001076C5">
        <w:rPr>
          <w:rFonts w:ascii="Tahoma" w:eastAsia="Arial" w:hAnsi="Tahoma" w:cs="Tahoma"/>
        </w:rPr>
        <w:t>de</w:t>
      </w:r>
      <w:r w:rsidRPr="001076C5">
        <w:rPr>
          <w:rFonts w:ascii="Tahoma" w:eastAsia="Arial" w:hAnsi="Tahoma" w:cs="Tahoma"/>
          <w:spacing w:val="-4"/>
        </w:rPr>
        <w:t xml:space="preserve"> </w:t>
      </w:r>
      <w:r w:rsidRPr="001076C5">
        <w:rPr>
          <w:rFonts w:ascii="Tahoma" w:eastAsia="Arial" w:hAnsi="Tahoma" w:cs="Tahoma"/>
        </w:rPr>
        <w:t>este</w:t>
      </w:r>
      <w:r w:rsidRPr="001076C5">
        <w:rPr>
          <w:rFonts w:ascii="Tahoma" w:eastAsia="Arial" w:hAnsi="Tahoma" w:cs="Tahoma"/>
          <w:spacing w:val="-1"/>
        </w:rPr>
        <w:t xml:space="preserve"> </w:t>
      </w:r>
      <w:r w:rsidRPr="001076C5">
        <w:rPr>
          <w:rFonts w:ascii="Tahoma" w:eastAsia="Arial" w:hAnsi="Tahoma" w:cs="Tahoma"/>
          <w:spacing w:val="1"/>
        </w:rPr>
        <w:t>t</w:t>
      </w:r>
      <w:r w:rsidRPr="001076C5">
        <w:rPr>
          <w:rFonts w:ascii="Tahoma" w:eastAsia="Arial" w:hAnsi="Tahoma" w:cs="Tahoma"/>
          <w:spacing w:val="-1"/>
        </w:rPr>
        <w:t>i</w:t>
      </w:r>
      <w:r w:rsidRPr="001076C5">
        <w:rPr>
          <w:rFonts w:ascii="Tahoma" w:eastAsia="Arial" w:hAnsi="Tahoma" w:cs="Tahoma"/>
        </w:rPr>
        <w:t>po.</w:t>
      </w:r>
    </w:p>
    <w:p w14:paraId="79079AE2" w14:textId="77777777" w:rsidR="0064204F" w:rsidRPr="001076C5" w:rsidRDefault="0064204F" w:rsidP="00147D41">
      <w:pPr>
        <w:numPr>
          <w:ilvl w:val="0"/>
          <w:numId w:val="86"/>
        </w:numPr>
        <w:spacing w:line="276" w:lineRule="auto"/>
        <w:ind w:right="67"/>
        <w:jc w:val="both"/>
        <w:rPr>
          <w:rFonts w:ascii="Tahoma" w:eastAsia="Arial" w:hAnsi="Tahoma" w:cs="Tahoma"/>
        </w:rPr>
      </w:pPr>
      <w:r w:rsidRPr="001076C5">
        <w:rPr>
          <w:rFonts w:ascii="Tahoma" w:eastAsia="Arial" w:hAnsi="Tahoma" w:cs="Tahoma"/>
          <w:spacing w:val="-1"/>
        </w:rPr>
        <w:t>C</w:t>
      </w:r>
      <w:r w:rsidRPr="001076C5">
        <w:rPr>
          <w:rFonts w:ascii="Tahoma" w:eastAsia="Arial" w:hAnsi="Tahoma" w:cs="Tahoma"/>
        </w:rPr>
        <w:t>ostos</w:t>
      </w:r>
      <w:r w:rsidRPr="001076C5">
        <w:rPr>
          <w:rFonts w:ascii="Tahoma" w:eastAsia="Arial" w:hAnsi="Tahoma" w:cs="Tahoma"/>
          <w:spacing w:val="6"/>
        </w:rPr>
        <w:t xml:space="preserve"> </w:t>
      </w:r>
      <w:r w:rsidRPr="001076C5">
        <w:rPr>
          <w:rFonts w:ascii="Tahoma" w:eastAsia="Arial" w:hAnsi="Tahoma" w:cs="Tahoma"/>
        </w:rPr>
        <w:t>de</w:t>
      </w:r>
      <w:r w:rsidRPr="001076C5">
        <w:rPr>
          <w:rFonts w:ascii="Tahoma" w:eastAsia="Arial" w:hAnsi="Tahoma" w:cs="Tahoma"/>
          <w:spacing w:val="5"/>
        </w:rPr>
        <w:t xml:space="preserve"> </w:t>
      </w:r>
      <w:r w:rsidRPr="001076C5">
        <w:rPr>
          <w:rFonts w:ascii="Tahoma" w:eastAsia="Arial" w:hAnsi="Tahoma" w:cs="Tahoma"/>
          <w:spacing w:val="-1"/>
        </w:rPr>
        <w:t>l</w:t>
      </w:r>
      <w:r w:rsidRPr="001076C5">
        <w:rPr>
          <w:rFonts w:ascii="Tahoma" w:eastAsia="Arial" w:hAnsi="Tahoma" w:cs="Tahoma"/>
        </w:rPr>
        <w:t>os</w:t>
      </w:r>
      <w:r w:rsidRPr="001076C5">
        <w:rPr>
          <w:rFonts w:ascii="Tahoma" w:eastAsia="Arial" w:hAnsi="Tahoma" w:cs="Tahoma"/>
          <w:spacing w:val="5"/>
        </w:rPr>
        <w:t xml:space="preserve"> </w:t>
      </w:r>
      <w:r w:rsidRPr="001076C5">
        <w:rPr>
          <w:rFonts w:ascii="Tahoma" w:eastAsia="Arial" w:hAnsi="Tahoma" w:cs="Tahoma"/>
          <w:spacing w:val="-3"/>
        </w:rPr>
        <w:t>p</w:t>
      </w:r>
      <w:r w:rsidRPr="001076C5">
        <w:rPr>
          <w:rFonts w:ascii="Tahoma" w:eastAsia="Arial" w:hAnsi="Tahoma" w:cs="Tahoma"/>
          <w:spacing w:val="1"/>
        </w:rPr>
        <w:t>r</w:t>
      </w:r>
      <w:r w:rsidRPr="001076C5">
        <w:rPr>
          <w:rFonts w:ascii="Tahoma" w:eastAsia="Arial" w:hAnsi="Tahoma" w:cs="Tahoma"/>
        </w:rPr>
        <w:t>é</w:t>
      </w:r>
      <w:r w:rsidRPr="001076C5">
        <w:rPr>
          <w:rFonts w:ascii="Tahoma" w:eastAsia="Arial" w:hAnsi="Tahoma" w:cs="Tahoma"/>
          <w:spacing w:val="-3"/>
        </w:rPr>
        <w:t>s</w:t>
      </w:r>
      <w:r w:rsidRPr="001076C5">
        <w:rPr>
          <w:rFonts w:ascii="Tahoma" w:eastAsia="Arial" w:hAnsi="Tahoma" w:cs="Tahoma"/>
          <w:spacing w:val="1"/>
        </w:rPr>
        <w:t>t</w:t>
      </w:r>
      <w:r w:rsidRPr="001076C5">
        <w:rPr>
          <w:rFonts w:ascii="Tahoma" w:eastAsia="Arial" w:hAnsi="Tahoma" w:cs="Tahoma"/>
        </w:rPr>
        <w:t>am</w:t>
      </w:r>
      <w:r w:rsidRPr="001076C5">
        <w:rPr>
          <w:rFonts w:ascii="Tahoma" w:eastAsia="Arial" w:hAnsi="Tahoma" w:cs="Tahoma"/>
          <w:spacing w:val="-2"/>
        </w:rPr>
        <w:t>o</w:t>
      </w:r>
      <w:r w:rsidRPr="001076C5">
        <w:rPr>
          <w:rFonts w:ascii="Tahoma" w:eastAsia="Arial" w:hAnsi="Tahoma" w:cs="Tahoma"/>
        </w:rPr>
        <w:t>s</w:t>
      </w:r>
      <w:r w:rsidRPr="001076C5">
        <w:rPr>
          <w:rFonts w:ascii="Tahoma" w:eastAsia="Arial" w:hAnsi="Tahoma" w:cs="Tahoma"/>
          <w:spacing w:val="8"/>
        </w:rPr>
        <w:t xml:space="preserve"> </w:t>
      </w:r>
      <w:r w:rsidRPr="001076C5">
        <w:rPr>
          <w:rFonts w:ascii="Tahoma" w:eastAsia="Arial" w:hAnsi="Tahoma" w:cs="Tahoma"/>
        </w:rPr>
        <w:t>–COMFAORIENTE no</w:t>
      </w:r>
      <w:r w:rsidRPr="001076C5">
        <w:rPr>
          <w:rFonts w:ascii="Tahoma" w:eastAsia="Arial" w:hAnsi="Tahoma" w:cs="Tahoma"/>
          <w:spacing w:val="5"/>
        </w:rPr>
        <w:t xml:space="preserve">  </w:t>
      </w:r>
      <w:r w:rsidRPr="001076C5">
        <w:rPr>
          <w:rFonts w:ascii="Tahoma" w:eastAsia="Arial" w:hAnsi="Tahoma" w:cs="Tahoma"/>
        </w:rPr>
        <w:t>h</w:t>
      </w:r>
      <w:r w:rsidRPr="001076C5">
        <w:rPr>
          <w:rFonts w:ascii="Tahoma" w:eastAsia="Arial" w:hAnsi="Tahoma" w:cs="Tahoma"/>
          <w:spacing w:val="-1"/>
        </w:rPr>
        <w:t>a</w:t>
      </w:r>
      <w:r w:rsidRPr="001076C5">
        <w:rPr>
          <w:rFonts w:ascii="Tahoma" w:eastAsia="Arial" w:hAnsi="Tahoma" w:cs="Tahoma"/>
        </w:rPr>
        <w:t xml:space="preserve"> e</w:t>
      </w:r>
      <w:r w:rsidRPr="001076C5">
        <w:rPr>
          <w:rFonts w:ascii="Tahoma" w:eastAsia="Arial" w:hAnsi="Tahoma" w:cs="Tahoma"/>
          <w:spacing w:val="1"/>
        </w:rPr>
        <w:t>j</w:t>
      </w:r>
      <w:r w:rsidRPr="001076C5">
        <w:rPr>
          <w:rFonts w:ascii="Tahoma" w:eastAsia="Arial" w:hAnsi="Tahoma" w:cs="Tahoma"/>
        </w:rPr>
        <w:t>ec</w:t>
      </w:r>
      <w:r w:rsidRPr="001076C5">
        <w:rPr>
          <w:rFonts w:ascii="Tahoma" w:eastAsia="Arial" w:hAnsi="Tahoma" w:cs="Tahoma"/>
          <w:spacing w:val="-1"/>
        </w:rPr>
        <w:t>u</w:t>
      </w:r>
      <w:r w:rsidRPr="001076C5">
        <w:rPr>
          <w:rFonts w:ascii="Tahoma" w:eastAsia="Arial" w:hAnsi="Tahoma" w:cs="Tahoma"/>
          <w:spacing w:val="1"/>
        </w:rPr>
        <w:t>t</w:t>
      </w:r>
      <w:r w:rsidRPr="001076C5">
        <w:rPr>
          <w:rFonts w:ascii="Tahoma" w:eastAsia="Arial" w:hAnsi="Tahoma" w:cs="Tahoma"/>
        </w:rPr>
        <w:t>a</w:t>
      </w:r>
      <w:r w:rsidRPr="001076C5">
        <w:rPr>
          <w:rFonts w:ascii="Tahoma" w:eastAsia="Arial" w:hAnsi="Tahoma" w:cs="Tahoma"/>
          <w:spacing w:val="-1"/>
        </w:rPr>
        <w:t>d</w:t>
      </w:r>
      <w:r w:rsidRPr="001076C5">
        <w:rPr>
          <w:rFonts w:ascii="Tahoma" w:eastAsia="Arial" w:hAnsi="Tahoma" w:cs="Tahoma"/>
        </w:rPr>
        <w:t>o</w:t>
      </w:r>
      <w:r w:rsidRPr="001076C5">
        <w:rPr>
          <w:rFonts w:ascii="Tahoma" w:eastAsia="Arial" w:hAnsi="Tahoma" w:cs="Tahoma"/>
          <w:spacing w:val="3"/>
        </w:rPr>
        <w:t xml:space="preserve"> </w:t>
      </w:r>
      <w:r w:rsidRPr="001076C5">
        <w:rPr>
          <w:rFonts w:ascii="Tahoma" w:eastAsia="Arial" w:hAnsi="Tahoma" w:cs="Tahoma"/>
        </w:rPr>
        <w:t>pro</w:t>
      </w:r>
      <w:r w:rsidRPr="001076C5">
        <w:rPr>
          <w:rFonts w:ascii="Tahoma" w:eastAsia="Arial" w:hAnsi="Tahoma" w:cs="Tahoma"/>
          <w:spacing w:val="-2"/>
        </w:rPr>
        <w:t>y</w:t>
      </w:r>
      <w:r w:rsidRPr="001076C5">
        <w:rPr>
          <w:rFonts w:ascii="Tahoma" w:eastAsia="Arial" w:hAnsi="Tahoma" w:cs="Tahoma"/>
        </w:rPr>
        <w:t>ectos</w:t>
      </w:r>
      <w:r w:rsidRPr="001076C5">
        <w:rPr>
          <w:rFonts w:ascii="Tahoma" w:eastAsia="Arial" w:hAnsi="Tahoma" w:cs="Tahoma"/>
          <w:spacing w:val="3"/>
        </w:rPr>
        <w:t xml:space="preserve"> </w:t>
      </w:r>
      <w:r w:rsidRPr="001076C5">
        <w:rPr>
          <w:rFonts w:ascii="Tahoma" w:eastAsia="Arial" w:hAnsi="Tahoma" w:cs="Tahoma"/>
          <w:spacing w:val="-3"/>
        </w:rPr>
        <w:t>d</w:t>
      </w:r>
      <w:r w:rsidRPr="001076C5">
        <w:rPr>
          <w:rFonts w:ascii="Tahoma" w:eastAsia="Arial" w:hAnsi="Tahoma" w:cs="Tahoma"/>
        </w:rPr>
        <w:t xml:space="preserve">e </w:t>
      </w:r>
      <w:r w:rsidRPr="001076C5">
        <w:rPr>
          <w:rFonts w:ascii="Tahoma" w:eastAsia="Arial" w:hAnsi="Tahoma" w:cs="Tahoma"/>
          <w:spacing w:val="1"/>
        </w:rPr>
        <w:t>m</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spacing w:val="1"/>
        </w:rPr>
        <w:t>t</w:t>
      </w:r>
      <w:r w:rsidRPr="001076C5">
        <w:rPr>
          <w:rFonts w:ascii="Tahoma" w:eastAsia="Arial" w:hAnsi="Tahoma" w:cs="Tahoma"/>
          <w:spacing w:val="-3"/>
        </w:rPr>
        <w:t>a</w:t>
      </w:r>
      <w:r w:rsidRPr="001076C5">
        <w:rPr>
          <w:rFonts w:ascii="Tahoma" w:eastAsia="Arial" w:hAnsi="Tahoma" w:cs="Tahoma"/>
          <w:spacing w:val="1"/>
        </w:rPr>
        <w:t>j</w:t>
      </w:r>
      <w:r w:rsidRPr="001076C5">
        <w:rPr>
          <w:rFonts w:ascii="Tahoma" w:eastAsia="Arial" w:hAnsi="Tahoma" w:cs="Tahoma"/>
        </w:rPr>
        <w:t>e</w:t>
      </w:r>
      <w:r w:rsidRPr="001076C5">
        <w:rPr>
          <w:rFonts w:ascii="Tahoma" w:eastAsia="Arial" w:hAnsi="Tahoma" w:cs="Tahoma"/>
          <w:spacing w:val="2"/>
        </w:rPr>
        <w:t xml:space="preserve"> </w:t>
      </w:r>
      <w:r w:rsidRPr="001076C5">
        <w:rPr>
          <w:rFonts w:ascii="Tahoma" w:eastAsia="Arial" w:hAnsi="Tahoma" w:cs="Tahoma"/>
        </w:rPr>
        <w:t>de</w:t>
      </w:r>
      <w:r w:rsidRPr="001076C5">
        <w:rPr>
          <w:rFonts w:ascii="Tahoma" w:eastAsia="Arial" w:hAnsi="Tahoma" w:cs="Tahoma"/>
          <w:spacing w:val="2"/>
        </w:rPr>
        <w:t xml:space="preserve"> </w:t>
      </w:r>
      <w:r w:rsidRPr="001076C5">
        <w:rPr>
          <w:rFonts w:ascii="Tahoma" w:eastAsia="Arial" w:hAnsi="Tahoma" w:cs="Tahoma"/>
        </w:rPr>
        <w:t>acti</w:t>
      </w:r>
      <w:r w:rsidRPr="001076C5">
        <w:rPr>
          <w:rFonts w:ascii="Tahoma" w:eastAsia="Arial" w:hAnsi="Tahoma" w:cs="Tahoma"/>
          <w:spacing w:val="-3"/>
        </w:rPr>
        <w:t>v</w:t>
      </w:r>
      <w:r w:rsidRPr="001076C5">
        <w:rPr>
          <w:rFonts w:ascii="Tahoma" w:eastAsia="Arial" w:hAnsi="Tahoma" w:cs="Tahoma"/>
        </w:rPr>
        <w:t>os</w:t>
      </w:r>
      <w:r w:rsidRPr="001076C5">
        <w:rPr>
          <w:rFonts w:ascii="Tahoma" w:eastAsia="Arial" w:hAnsi="Tahoma" w:cs="Tahoma"/>
          <w:spacing w:val="2"/>
        </w:rPr>
        <w:t xml:space="preserve"> </w:t>
      </w:r>
      <w:r w:rsidRPr="001076C5">
        <w:rPr>
          <w:rFonts w:ascii="Tahoma" w:eastAsia="Arial" w:hAnsi="Tahoma" w:cs="Tahoma"/>
        </w:rPr>
        <w:t>con</w:t>
      </w:r>
      <w:r w:rsidRPr="001076C5">
        <w:rPr>
          <w:rFonts w:ascii="Tahoma" w:eastAsia="Arial" w:hAnsi="Tahoma" w:cs="Tahoma"/>
          <w:spacing w:val="4"/>
        </w:rPr>
        <w:t xml:space="preserve"> </w:t>
      </w:r>
      <w:r w:rsidRPr="001076C5">
        <w:rPr>
          <w:rFonts w:ascii="Tahoma" w:eastAsia="Arial" w:hAnsi="Tahoma" w:cs="Tahoma"/>
          <w:spacing w:val="1"/>
        </w:rPr>
        <w:t>r</w:t>
      </w:r>
      <w:r w:rsidRPr="001076C5">
        <w:rPr>
          <w:rFonts w:ascii="Tahoma" w:eastAsia="Arial" w:hAnsi="Tahoma" w:cs="Tahoma"/>
        </w:rPr>
        <w:t>e</w:t>
      </w:r>
      <w:r w:rsidRPr="001076C5">
        <w:rPr>
          <w:rFonts w:ascii="Tahoma" w:eastAsia="Arial" w:hAnsi="Tahoma" w:cs="Tahoma"/>
          <w:spacing w:val="2"/>
        </w:rPr>
        <w:t>q</w:t>
      </w:r>
      <w:r w:rsidRPr="001076C5">
        <w:rPr>
          <w:rFonts w:ascii="Tahoma" w:eastAsia="Arial" w:hAnsi="Tahoma" w:cs="Tahoma"/>
        </w:rPr>
        <w:t>u</w:t>
      </w:r>
      <w:r w:rsidRPr="001076C5">
        <w:rPr>
          <w:rFonts w:ascii="Tahoma" w:eastAsia="Arial" w:hAnsi="Tahoma" w:cs="Tahoma"/>
          <w:spacing w:val="-3"/>
        </w:rPr>
        <w:t>e</w:t>
      </w:r>
      <w:r w:rsidRPr="001076C5">
        <w:rPr>
          <w:rFonts w:ascii="Tahoma" w:eastAsia="Arial" w:hAnsi="Tahoma" w:cs="Tahoma"/>
          <w:spacing w:val="1"/>
        </w:rPr>
        <w:t>r</w:t>
      </w:r>
      <w:r w:rsidRPr="001076C5">
        <w:rPr>
          <w:rFonts w:ascii="Tahoma" w:eastAsia="Arial" w:hAnsi="Tahoma" w:cs="Tahoma"/>
          <w:spacing w:val="-1"/>
        </w:rPr>
        <w:t>i</w:t>
      </w:r>
      <w:r w:rsidRPr="001076C5">
        <w:rPr>
          <w:rFonts w:ascii="Tahoma" w:eastAsia="Arial" w:hAnsi="Tahoma" w:cs="Tahoma"/>
          <w:spacing w:val="1"/>
        </w:rPr>
        <w:t>m</w:t>
      </w:r>
      <w:r w:rsidRPr="001076C5">
        <w:rPr>
          <w:rFonts w:ascii="Tahoma" w:eastAsia="Arial" w:hAnsi="Tahoma" w:cs="Tahoma"/>
          <w:spacing w:val="-1"/>
        </w:rPr>
        <w:t>i</w:t>
      </w:r>
      <w:r w:rsidRPr="001076C5">
        <w:rPr>
          <w:rFonts w:ascii="Tahoma" w:eastAsia="Arial" w:hAnsi="Tahoma" w:cs="Tahoma"/>
        </w:rPr>
        <w:t>e</w:t>
      </w:r>
      <w:r w:rsidRPr="001076C5">
        <w:rPr>
          <w:rFonts w:ascii="Tahoma" w:eastAsia="Arial" w:hAnsi="Tahoma" w:cs="Tahoma"/>
          <w:spacing w:val="-1"/>
        </w:rPr>
        <w:t>n</w:t>
      </w:r>
      <w:r w:rsidRPr="001076C5">
        <w:rPr>
          <w:rFonts w:ascii="Tahoma" w:eastAsia="Arial" w:hAnsi="Tahoma" w:cs="Tahoma"/>
          <w:spacing w:val="1"/>
        </w:rPr>
        <w:t>t</w:t>
      </w:r>
      <w:r w:rsidRPr="001076C5">
        <w:rPr>
          <w:rFonts w:ascii="Tahoma" w:eastAsia="Arial" w:hAnsi="Tahoma" w:cs="Tahoma"/>
        </w:rPr>
        <w:t>os</w:t>
      </w:r>
      <w:r w:rsidRPr="001076C5">
        <w:rPr>
          <w:rFonts w:ascii="Tahoma" w:eastAsia="Arial" w:hAnsi="Tahoma" w:cs="Tahoma"/>
          <w:spacing w:val="2"/>
        </w:rPr>
        <w:t xml:space="preserve"> </w:t>
      </w:r>
      <w:r w:rsidRPr="001076C5">
        <w:rPr>
          <w:rFonts w:ascii="Tahoma" w:eastAsia="Arial" w:hAnsi="Tahoma" w:cs="Tahoma"/>
        </w:rPr>
        <w:t>de</w:t>
      </w:r>
      <w:r w:rsidRPr="001076C5">
        <w:rPr>
          <w:rFonts w:ascii="Tahoma" w:eastAsia="Arial" w:hAnsi="Tahoma" w:cs="Tahoma"/>
          <w:spacing w:val="2"/>
        </w:rPr>
        <w:t xml:space="preserve"> </w:t>
      </w:r>
      <w:r w:rsidRPr="001076C5">
        <w:rPr>
          <w:rFonts w:ascii="Tahoma" w:eastAsia="Arial" w:hAnsi="Tahoma" w:cs="Tahoma"/>
        </w:rPr>
        <w:t>d</w:t>
      </w:r>
      <w:r w:rsidRPr="001076C5">
        <w:rPr>
          <w:rFonts w:ascii="Tahoma" w:eastAsia="Arial" w:hAnsi="Tahoma" w:cs="Tahoma"/>
          <w:spacing w:val="-1"/>
        </w:rPr>
        <w:t>e</w:t>
      </w:r>
      <w:r w:rsidRPr="001076C5">
        <w:rPr>
          <w:rFonts w:ascii="Tahoma" w:eastAsia="Arial" w:hAnsi="Tahoma" w:cs="Tahoma"/>
        </w:rPr>
        <w:t>u</w:t>
      </w:r>
      <w:r w:rsidRPr="001076C5">
        <w:rPr>
          <w:rFonts w:ascii="Tahoma" w:eastAsia="Arial" w:hAnsi="Tahoma" w:cs="Tahoma"/>
          <w:spacing w:val="-1"/>
        </w:rPr>
        <w:t>d</w:t>
      </w:r>
      <w:r w:rsidRPr="001076C5">
        <w:rPr>
          <w:rFonts w:ascii="Tahoma" w:eastAsia="Arial" w:hAnsi="Tahoma" w:cs="Tahoma"/>
        </w:rPr>
        <w:t>a</w:t>
      </w:r>
      <w:r w:rsidRPr="001076C5">
        <w:rPr>
          <w:rFonts w:ascii="Tahoma" w:eastAsia="Arial" w:hAnsi="Tahoma" w:cs="Tahoma"/>
          <w:spacing w:val="2"/>
        </w:rPr>
        <w:t xml:space="preserve"> </w:t>
      </w:r>
      <w:r w:rsidRPr="001076C5">
        <w:rPr>
          <w:rFonts w:ascii="Tahoma" w:eastAsia="Arial" w:hAnsi="Tahoma" w:cs="Tahoma"/>
          <w:spacing w:val="3"/>
        </w:rPr>
        <w:t>f</w:t>
      </w:r>
      <w:r w:rsidRPr="001076C5">
        <w:rPr>
          <w:rFonts w:ascii="Tahoma" w:eastAsia="Arial" w:hAnsi="Tahoma" w:cs="Tahoma"/>
          <w:spacing w:val="-1"/>
        </w:rPr>
        <w:t>i</w:t>
      </w:r>
      <w:r w:rsidRPr="001076C5">
        <w:rPr>
          <w:rFonts w:ascii="Tahoma" w:eastAsia="Arial" w:hAnsi="Tahoma" w:cs="Tahoma"/>
        </w:rPr>
        <w:t>n</w:t>
      </w:r>
      <w:r w:rsidRPr="001076C5">
        <w:rPr>
          <w:rFonts w:ascii="Tahoma" w:eastAsia="Arial" w:hAnsi="Tahoma" w:cs="Tahoma"/>
          <w:spacing w:val="-1"/>
        </w:rPr>
        <w:t>a</w:t>
      </w:r>
      <w:r w:rsidRPr="001076C5">
        <w:rPr>
          <w:rFonts w:ascii="Tahoma" w:eastAsia="Arial" w:hAnsi="Tahoma" w:cs="Tahoma"/>
        </w:rPr>
        <w:t>nc</w:t>
      </w:r>
      <w:r w:rsidRPr="001076C5">
        <w:rPr>
          <w:rFonts w:ascii="Tahoma" w:eastAsia="Arial" w:hAnsi="Tahoma" w:cs="Tahoma"/>
          <w:spacing w:val="-1"/>
        </w:rPr>
        <w:t>i</w:t>
      </w:r>
      <w:r w:rsidRPr="001076C5">
        <w:rPr>
          <w:rFonts w:ascii="Tahoma" w:eastAsia="Arial" w:hAnsi="Tahoma" w:cs="Tahoma"/>
        </w:rPr>
        <w:t xml:space="preserve">era </w:t>
      </w:r>
      <w:r w:rsidRPr="001076C5">
        <w:rPr>
          <w:rFonts w:ascii="Tahoma" w:eastAsia="Arial" w:hAnsi="Tahoma" w:cs="Tahoma"/>
          <w:spacing w:val="2"/>
        </w:rPr>
        <w:t>q</w:t>
      </w:r>
      <w:r w:rsidRPr="001076C5">
        <w:rPr>
          <w:rFonts w:ascii="Tahoma" w:eastAsia="Arial" w:hAnsi="Tahoma" w:cs="Tahoma"/>
        </w:rPr>
        <w:t>ue</w:t>
      </w:r>
      <w:r w:rsidRPr="001076C5">
        <w:rPr>
          <w:rFonts w:ascii="Tahoma" w:eastAsia="Arial" w:hAnsi="Tahoma" w:cs="Tahoma"/>
          <w:spacing w:val="2"/>
        </w:rPr>
        <w:t xml:space="preserve"> </w:t>
      </w:r>
      <w:r w:rsidRPr="001076C5">
        <w:rPr>
          <w:rFonts w:ascii="Tahoma" w:eastAsia="Arial" w:hAnsi="Tahoma" w:cs="Tahoma"/>
          <w:spacing w:val="-1"/>
        </w:rPr>
        <w:t>i</w:t>
      </w:r>
      <w:r w:rsidRPr="001076C5">
        <w:rPr>
          <w:rFonts w:ascii="Tahoma" w:eastAsia="Arial" w:hAnsi="Tahoma" w:cs="Tahoma"/>
          <w:spacing w:val="1"/>
        </w:rPr>
        <w:t>m</w:t>
      </w:r>
      <w:r w:rsidRPr="001076C5">
        <w:rPr>
          <w:rFonts w:ascii="Tahoma" w:eastAsia="Arial" w:hAnsi="Tahoma" w:cs="Tahoma"/>
        </w:rPr>
        <w:t>p</w:t>
      </w:r>
      <w:r w:rsidRPr="001076C5">
        <w:rPr>
          <w:rFonts w:ascii="Tahoma" w:eastAsia="Arial" w:hAnsi="Tahoma" w:cs="Tahoma"/>
          <w:spacing w:val="-1"/>
        </w:rPr>
        <w:t>li</w:t>
      </w:r>
      <w:r w:rsidRPr="001076C5">
        <w:rPr>
          <w:rFonts w:ascii="Tahoma" w:eastAsia="Arial" w:hAnsi="Tahoma" w:cs="Tahoma"/>
        </w:rPr>
        <w:t>q</w:t>
      </w:r>
      <w:r w:rsidRPr="001076C5">
        <w:rPr>
          <w:rFonts w:ascii="Tahoma" w:eastAsia="Arial" w:hAnsi="Tahoma" w:cs="Tahoma"/>
          <w:spacing w:val="-1"/>
        </w:rPr>
        <w:t>u</w:t>
      </w:r>
      <w:r w:rsidRPr="001076C5">
        <w:rPr>
          <w:rFonts w:ascii="Tahoma" w:eastAsia="Arial" w:hAnsi="Tahoma" w:cs="Tahoma"/>
        </w:rPr>
        <w:t>en</w:t>
      </w:r>
      <w:r w:rsidRPr="001076C5">
        <w:rPr>
          <w:rFonts w:ascii="Tahoma" w:eastAsia="Arial" w:hAnsi="Tahoma" w:cs="Tahoma"/>
          <w:spacing w:val="2"/>
        </w:rPr>
        <w:t xml:space="preserve"> </w:t>
      </w:r>
      <w:r w:rsidRPr="001076C5">
        <w:rPr>
          <w:rFonts w:ascii="Tahoma" w:eastAsia="Arial" w:hAnsi="Tahoma" w:cs="Tahoma"/>
          <w:spacing w:val="-1"/>
        </w:rPr>
        <w:t>l</w:t>
      </w:r>
      <w:r w:rsidRPr="001076C5">
        <w:rPr>
          <w:rFonts w:ascii="Tahoma" w:eastAsia="Arial" w:hAnsi="Tahoma" w:cs="Tahoma"/>
        </w:rPr>
        <w:t>a</w:t>
      </w:r>
      <w:r w:rsidRPr="001076C5">
        <w:rPr>
          <w:rFonts w:ascii="Tahoma" w:eastAsia="Arial" w:hAnsi="Tahoma" w:cs="Tahoma"/>
          <w:spacing w:val="2"/>
        </w:rPr>
        <w:t xml:space="preserve"> </w:t>
      </w:r>
      <w:r w:rsidRPr="001076C5">
        <w:rPr>
          <w:rFonts w:ascii="Tahoma" w:eastAsia="Arial" w:hAnsi="Tahoma" w:cs="Tahoma"/>
        </w:rPr>
        <w:t>ca</w:t>
      </w:r>
      <w:r w:rsidRPr="001076C5">
        <w:rPr>
          <w:rFonts w:ascii="Tahoma" w:eastAsia="Arial" w:hAnsi="Tahoma" w:cs="Tahoma"/>
          <w:spacing w:val="-1"/>
        </w:rPr>
        <w:t>pi</w:t>
      </w:r>
      <w:r w:rsidRPr="001076C5">
        <w:rPr>
          <w:rFonts w:ascii="Tahoma" w:eastAsia="Arial" w:hAnsi="Tahoma" w:cs="Tahoma"/>
          <w:spacing w:val="1"/>
        </w:rPr>
        <w:t>t</w:t>
      </w:r>
      <w:r w:rsidRPr="001076C5">
        <w:rPr>
          <w:rFonts w:ascii="Tahoma" w:eastAsia="Arial" w:hAnsi="Tahoma" w:cs="Tahoma"/>
        </w:rPr>
        <w:t>a</w:t>
      </w:r>
      <w:r w:rsidRPr="001076C5">
        <w:rPr>
          <w:rFonts w:ascii="Tahoma" w:eastAsia="Arial" w:hAnsi="Tahoma" w:cs="Tahoma"/>
          <w:spacing w:val="1"/>
        </w:rPr>
        <w:t>l</w:t>
      </w:r>
      <w:r w:rsidRPr="001076C5">
        <w:rPr>
          <w:rFonts w:ascii="Tahoma" w:eastAsia="Arial" w:hAnsi="Tahoma" w:cs="Tahoma"/>
          <w:spacing w:val="-1"/>
        </w:rPr>
        <w:t>i</w:t>
      </w:r>
      <w:r w:rsidRPr="001076C5">
        <w:rPr>
          <w:rFonts w:ascii="Tahoma" w:eastAsia="Arial" w:hAnsi="Tahoma" w:cs="Tahoma"/>
          <w:spacing w:val="-2"/>
        </w:rPr>
        <w:t>z</w:t>
      </w:r>
      <w:r w:rsidRPr="001076C5">
        <w:rPr>
          <w:rFonts w:ascii="Tahoma" w:eastAsia="Arial" w:hAnsi="Tahoma" w:cs="Tahoma"/>
        </w:rPr>
        <w:t>a</w:t>
      </w:r>
      <w:r w:rsidRPr="001076C5">
        <w:rPr>
          <w:rFonts w:ascii="Tahoma" w:eastAsia="Arial" w:hAnsi="Tahoma" w:cs="Tahoma"/>
          <w:spacing w:val="2"/>
        </w:rPr>
        <w:t>c</w:t>
      </w:r>
      <w:r w:rsidRPr="001076C5">
        <w:rPr>
          <w:rFonts w:ascii="Tahoma" w:eastAsia="Arial" w:hAnsi="Tahoma" w:cs="Tahoma"/>
          <w:spacing w:val="-1"/>
        </w:rPr>
        <w:t>i</w:t>
      </w:r>
      <w:r w:rsidRPr="001076C5">
        <w:rPr>
          <w:rFonts w:ascii="Tahoma" w:eastAsia="Arial" w:hAnsi="Tahoma" w:cs="Tahoma"/>
        </w:rPr>
        <w:t>ón</w:t>
      </w:r>
      <w:r w:rsidRPr="001076C5">
        <w:rPr>
          <w:rFonts w:ascii="Tahoma" w:eastAsia="Arial" w:hAnsi="Tahoma" w:cs="Tahoma"/>
          <w:spacing w:val="2"/>
        </w:rPr>
        <w:t xml:space="preserve"> </w:t>
      </w:r>
      <w:r w:rsidRPr="001076C5">
        <w:rPr>
          <w:rFonts w:ascii="Tahoma" w:eastAsia="Arial" w:hAnsi="Tahoma" w:cs="Tahoma"/>
          <w:spacing w:val="-3"/>
        </w:rPr>
        <w:t>d</w:t>
      </w:r>
      <w:r w:rsidRPr="001076C5">
        <w:rPr>
          <w:rFonts w:ascii="Tahoma" w:eastAsia="Arial" w:hAnsi="Tahoma" w:cs="Tahoma"/>
        </w:rPr>
        <w:t>e costos</w:t>
      </w:r>
      <w:r w:rsidRPr="001076C5">
        <w:rPr>
          <w:rFonts w:ascii="Tahoma" w:eastAsia="Arial" w:hAnsi="Tahoma" w:cs="Tahoma"/>
          <w:spacing w:val="-1"/>
        </w:rPr>
        <w:t xml:space="preserve"> </w:t>
      </w:r>
      <w:r w:rsidRPr="001076C5">
        <w:rPr>
          <w:rFonts w:ascii="Tahoma" w:eastAsia="Arial" w:hAnsi="Tahoma" w:cs="Tahoma"/>
        </w:rPr>
        <w:t>de</w:t>
      </w:r>
      <w:r w:rsidRPr="001076C5">
        <w:rPr>
          <w:rFonts w:ascii="Tahoma" w:eastAsia="Arial" w:hAnsi="Tahoma" w:cs="Tahoma"/>
          <w:spacing w:val="1"/>
        </w:rPr>
        <w:t xml:space="preserve"> </w:t>
      </w:r>
      <w:r w:rsidRPr="001076C5">
        <w:rPr>
          <w:rFonts w:ascii="Tahoma" w:eastAsia="Arial" w:hAnsi="Tahoma" w:cs="Tahoma"/>
          <w:spacing w:val="-3"/>
        </w:rPr>
        <w:t>p</w:t>
      </w:r>
      <w:r w:rsidRPr="001076C5">
        <w:rPr>
          <w:rFonts w:ascii="Tahoma" w:eastAsia="Arial" w:hAnsi="Tahoma" w:cs="Tahoma"/>
          <w:spacing w:val="1"/>
        </w:rPr>
        <w:t>r</w:t>
      </w:r>
      <w:r w:rsidRPr="001076C5">
        <w:rPr>
          <w:rFonts w:ascii="Tahoma" w:eastAsia="Arial" w:hAnsi="Tahoma" w:cs="Tahoma"/>
        </w:rPr>
        <w:t>ést</w:t>
      </w:r>
      <w:r w:rsidRPr="001076C5">
        <w:rPr>
          <w:rFonts w:ascii="Tahoma" w:eastAsia="Arial" w:hAnsi="Tahoma" w:cs="Tahoma"/>
          <w:spacing w:val="-2"/>
        </w:rPr>
        <w:t>a</w:t>
      </w:r>
      <w:r w:rsidRPr="001076C5">
        <w:rPr>
          <w:rFonts w:ascii="Tahoma" w:eastAsia="Arial" w:hAnsi="Tahoma" w:cs="Tahoma"/>
          <w:spacing w:val="1"/>
        </w:rPr>
        <w:t>m</w:t>
      </w:r>
      <w:r w:rsidRPr="001076C5">
        <w:rPr>
          <w:rFonts w:ascii="Tahoma" w:eastAsia="Arial" w:hAnsi="Tahoma" w:cs="Tahoma"/>
        </w:rPr>
        <w:t>o</w:t>
      </w:r>
      <w:r w:rsidRPr="001076C5">
        <w:rPr>
          <w:rFonts w:ascii="Tahoma" w:eastAsia="Arial" w:hAnsi="Tahoma" w:cs="Tahoma"/>
          <w:spacing w:val="-1"/>
        </w:rPr>
        <w:t>s</w:t>
      </w:r>
      <w:r w:rsidRPr="001076C5">
        <w:rPr>
          <w:rFonts w:ascii="Tahoma" w:eastAsia="Arial" w:hAnsi="Tahoma" w:cs="Tahoma"/>
        </w:rPr>
        <w:t>.</w:t>
      </w:r>
    </w:p>
    <w:p w14:paraId="33CDC956" w14:textId="77777777" w:rsidR="0064204F" w:rsidRPr="001076C5" w:rsidRDefault="0064204F" w:rsidP="00147D41">
      <w:pPr>
        <w:numPr>
          <w:ilvl w:val="0"/>
          <w:numId w:val="86"/>
        </w:numPr>
        <w:spacing w:line="276" w:lineRule="auto"/>
        <w:ind w:right="67"/>
        <w:jc w:val="both"/>
        <w:rPr>
          <w:rFonts w:ascii="Tahoma" w:eastAsia="Arial" w:hAnsi="Tahoma" w:cs="Tahoma"/>
        </w:rPr>
      </w:pPr>
      <w:r w:rsidRPr="001076C5">
        <w:rPr>
          <w:rFonts w:ascii="Tahoma" w:eastAsia="Arial" w:hAnsi="Tahoma" w:cs="Tahoma"/>
          <w:spacing w:val="2"/>
        </w:rPr>
        <w:t>T</w:t>
      </w:r>
      <w:r w:rsidRPr="001076C5">
        <w:rPr>
          <w:rFonts w:ascii="Tahoma" w:eastAsia="Arial" w:hAnsi="Tahoma" w:cs="Tahoma"/>
          <w:spacing w:val="1"/>
        </w:rPr>
        <w:t>r</w:t>
      </w:r>
      <w:r w:rsidRPr="001076C5">
        <w:rPr>
          <w:rFonts w:ascii="Tahoma" w:eastAsia="Arial" w:hAnsi="Tahoma" w:cs="Tahoma"/>
          <w:spacing w:val="-3"/>
        </w:rPr>
        <w:t>a</w:t>
      </w:r>
      <w:r w:rsidRPr="001076C5">
        <w:rPr>
          <w:rFonts w:ascii="Tahoma" w:eastAsia="Arial" w:hAnsi="Tahoma" w:cs="Tahoma"/>
        </w:rPr>
        <w:t>n</w:t>
      </w:r>
      <w:r w:rsidRPr="001076C5">
        <w:rPr>
          <w:rFonts w:ascii="Tahoma" w:eastAsia="Arial" w:hAnsi="Tahoma" w:cs="Tahoma"/>
          <w:spacing w:val="-3"/>
        </w:rPr>
        <w:t>s</w:t>
      </w:r>
      <w:r w:rsidRPr="001076C5">
        <w:rPr>
          <w:rFonts w:ascii="Tahoma" w:eastAsia="Arial" w:hAnsi="Tahoma" w:cs="Tahoma"/>
          <w:spacing w:val="3"/>
        </w:rPr>
        <w:t>f</w:t>
      </w:r>
      <w:r w:rsidRPr="001076C5">
        <w:rPr>
          <w:rFonts w:ascii="Tahoma" w:eastAsia="Arial" w:hAnsi="Tahoma" w:cs="Tahoma"/>
          <w:spacing w:val="-3"/>
        </w:rPr>
        <w:t>e</w:t>
      </w:r>
      <w:r w:rsidRPr="001076C5">
        <w:rPr>
          <w:rFonts w:ascii="Tahoma" w:eastAsia="Arial" w:hAnsi="Tahoma" w:cs="Tahoma"/>
          <w:spacing w:val="1"/>
        </w:rPr>
        <w:t>r</w:t>
      </w:r>
      <w:r w:rsidRPr="001076C5">
        <w:rPr>
          <w:rFonts w:ascii="Tahoma" w:eastAsia="Arial" w:hAnsi="Tahoma" w:cs="Tahoma"/>
        </w:rPr>
        <w:t>e</w:t>
      </w:r>
      <w:r w:rsidRPr="001076C5">
        <w:rPr>
          <w:rFonts w:ascii="Tahoma" w:eastAsia="Arial" w:hAnsi="Tahoma" w:cs="Tahoma"/>
          <w:spacing w:val="-1"/>
        </w:rPr>
        <w:t>n</w:t>
      </w:r>
      <w:r w:rsidRPr="001076C5">
        <w:rPr>
          <w:rFonts w:ascii="Tahoma" w:eastAsia="Arial" w:hAnsi="Tahoma" w:cs="Tahoma"/>
        </w:rPr>
        <w:t>c</w:t>
      </w:r>
      <w:r w:rsidRPr="001076C5">
        <w:rPr>
          <w:rFonts w:ascii="Tahoma" w:eastAsia="Arial" w:hAnsi="Tahoma" w:cs="Tahoma"/>
          <w:spacing w:val="-1"/>
        </w:rPr>
        <w:t>i</w:t>
      </w:r>
      <w:r w:rsidRPr="001076C5">
        <w:rPr>
          <w:rFonts w:ascii="Tahoma" w:eastAsia="Arial" w:hAnsi="Tahoma" w:cs="Tahoma"/>
        </w:rPr>
        <w:t>as</w:t>
      </w:r>
      <w:r w:rsidRPr="001076C5">
        <w:rPr>
          <w:rFonts w:ascii="Tahoma" w:eastAsia="Arial" w:hAnsi="Tahoma" w:cs="Tahoma"/>
          <w:spacing w:val="10"/>
        </w:rPr>
        <w:t xml:space="preserve"> </w:t>
      </w:r>
      <w:r w:rsidRPr="001076C5">
        <w:rPr>
          <w:rFonts w:ascii="Tahoma" w:eastAsia="Arial" w:hAnsi="Tahoma" w:cs="Tahoma"/>
        </w:rPr>
        <w:t>de</w:t>
      </w:r>
      <w:r w:rsidRPr="001076C5">
        <w:rPr>
          <w:rFonts w:ascii="Tahoma" w:eastAsia="Arial" w:hAnsi="Tahoma" w:cs="Tahoma"/>
          <w:spacing w:val="9"/>
        </w:rPr>
        <w:t xml:space="preserve"> </w:t>
      </w:r>
      <w:r w:rsidRPr="001076C5">
        <w:rPr>
          <w:rFonts w:ascii="Tahoma" w:eastAsia="Arial" w:hAnsi="Tahoma" w:cs="Tahoma"/>
        </w:rPr>
        <w:t>a</w:t>
      </w:r>
      <w:r w:rsidRPr="001076C5">
        <w:rPr>
          <w:rFonts w:ascii="Tahoma" w:eastAsia="Arial" w:hAnsi="Tahoma" w:cs="Tahoma"/>
          <w:spacing w:val="-3"/>
        </w:rPr>
        <w:t>c</w:t>
      </w:r>
      <w:r w:rsidRPr="001076C5">
        <w:rPr>
          <w:rFonts w:ascii="Tahoma" w:eastAsia="Arial" w:hAnsi="Tahoma" w:cs="Tahoma"/>
          <w:spacing w:val="1"/>
        </w:rPr>
        <w:t>t</w:t>
      </w:r>
      <w:r w:rsidRPr="001076C5">
        <w:rPr>
          <w:rFonts w:ascii="Tahoma" w:eastAsia="Arial" w:hAnsi="Tahoma" w:cs="Tahoma"/>
          <w:spacing w:val="-1"/>
        </w:rPr>
        <w:t>i</w:t>
      </w:r>
      <w:r w:rsidRPr="001076C5">
        <w:rPr>
          <w:rFonts w:ascii="Tahoma" w:eastAsia="Arial" w:hAnsi="Tahoma" w:cs="Tahoma"/>
        </w:rPr>
        <w:t>vos</w:t>
      </w:r>
      <w:r w:rsidRPr="001076C5">
        <w:rPr>
          <w:rFonts w:ascii="Tahoma" w:eastAsia="Arial" w:hAnsi="Tahoma" w:cs="Tahoma"/>
          <w:spacing w:val="10"/>
        </w:rPr>
        <w:t xml:space="preserve"> </w:t>
      </w:r>
      <w:r w:rsidRPr="001076C5">
        <w:rPr>
          <w:rFonts w:ascii="Tahoma" w:eastAsia="Arial" w:hAnsi="Tahoma" w:cs="Tahoma"/>
        </w:rPr>
        <w:t>de</w:t>
      </w:r>
      <w:r w:rsidRPr="001076C5">
        <w:rPr>
          <w:rFonts w:ascii="Tahoma" w:eastAsia="Arial" w:hAnsi="Tahoma" w:cs="Tahoma"/>
          <w:spacing w:val="9"/>
        </w:rPr>
        <w:t xml:space="preserve"> </w:t>
      </w:r>
      <w:r w:rsidRPr="001076C5">
        <w:rPr>
          <w:rFonts w:ascii="Tahoma" w:eastAsia="Arial" w:hAnsi="Tahoma" w:cs="Tahoma"/>
        </w:rPr>
        <w:t>c</w:t>
      </w:r>
      <w:r w:rsidRPr="001076C5">
        <w:rPr>
          <w:rFonts w:ascii="Tahoma" w:eastAsia="Arial" w:hAnsi="Tahoma" w:cs="Tahoma"/>
          <w:spacing w:val="-1"/>
        </w:rPr>
        <w:t>li</w:t>
      </w:r>
      <w:r w:rsidRPr="001076C5">
        <w:rPr>
          <w:rFonts w:ascii="Tahoma" w:eastAsia="Arial" w:hAnsi="Tahoma" w:cs="Tahoma"/>
        </w:rPr>
        <w:t>e</w:t>
      </w:r>
      <w:r w:rsidRPr="001076C5">
        <w:rPr>
          <w:rFonts w:ascii="Tahoma" w:eastAsia="Arial" w:hAnsi="Tahoma" w:cs="Tahoma"/>
          <w:spacing w:val="2"/>
        </w:rPr>
        <w:t>n</w:t>
      </w:r>
      <w:r w:rsidRPr="001076C5">
        <w:rPr>
          <w:rFonts w:ascii="Tahoma" w:eastAsia="Arial" w:hAnsi="Tahoma" w:cs="Tahoma"/>
          <w:spacing w:val="1"/>
        </w:rPr>
        <w:t>t</w:t>
      </w:r>
      <w:r w:rsidRPr="001076C5">
        <w:rPr>
          <w:rFonts w:ascii="Tahoma" w:eastAsia="Arial" w:hAnsi="Tahoma" w:cs="Tahoma"/>
        </w:rPr>
        <w:t>es</w:t>
      </w:r>
      <w:r w:rsidRPr="001076C5">
        <w:rPr>
          <w:rFonts w:ascii="Tahoma" w:eastAsia="Arial" w:hAnsi="Tahoma" w:cs="Tahoma"/>
          <w:spacing w:val="10"/>
        </w:rPr>
        <w:t xml:space="preserve"> </w:t>
      </w:r>
      <w:r w:rsidRPr="001076C5">
        <w:rPr>
          <w:rFonts w:ascii="Tahoma" w:eastAsia="Arial" w:hAnsi="Tahoma" w:cs="Tahoma"/>
        </w:rPr>
        <w:t>–</w:t>
      </w:r>
      <w:r w:rsidRPr="001076C5">
        <w:rPr>
          <w:rFonts w:ascii="Tahoma" w:eastAsia="Arial" w:hAnsi="Tahoma" w:cs="Tahoma"/>
          <w:spacing w:val="10"/>
        </w:rPr>
        <w:t xml:space="preserve"> </w:t>
      </w:r>
      <w:r w:rsidRPr="001076C5">
        <w:rPr>
          <w:rFonts w:ascii="Tahoma" w:eastAsia="Arial" w:hAnsi="Tahoma" w:cs="Tahoma"/>
        </w:rPr>
        <w:t>La</w:t>
      </w:r>
      <w:r w:rsidRPr="001076C5">
        <w:rPr>
          <w:rFonts w:ascii="Tahoma" w:eastAsia="Arial" w:hAnsi="Tahoma" w:cs="Tahoma"/>
          <w:spacing w:val="9"/>
        </w:rPr>
        <w:t xml:space="preserve"> </w:t>
      </w:r>
      <w:r w:rsidRPr="001076C5">
        <w:rPr>
          <w:rFonts w:ascii="Tahoma" w:eastAsia="Arial" w:hAnsi="Tahoma" w:cs="Tahoma"/>
          <w:spacing w:val="-3"/>
        </w:rPr>
        <w:t>Caja</w:t>
      </w:r>
      <w:r w:rsidRPr="001076C5">
        <w:rPr>
          <w:rFonts w:ascii="Tahoma" w:eastAsia="Arial" w:hAnsi="Tahoma" w:cs="Tahoma"/>
          <w:spacing w:val="10"/>
        </w:rPr>
        <w:t xml:space="preserve"> </w:t>
      </w:r>
      <w:r w:rsidRPr="001076C5">
        <w:rPr>
          <w:rFonts w:ascii="Tahoma" w:eastAsia="Arial" w:hAnsi="Tahoma" w:cs="Tahoma"/>
        </w:rPr>
        <w:t>no</w:t>
      </w:r>
      <w:r w:rsidRPr="001076C5">
        <w:rPr>
          <w:rFonts w:ascii="Tahoma" w:eastAsia="Arial" w:hAnsi="Tahoma" w:cs="Tahoma"/>
          <w:spacing w:val="9"/>
        </w:rPr>
        <w:t xml:space="preserve"> </w:t>
      </w:r>
      <w:r w:rsidRPr="001076C5">
        <w:rPr>
          <w:rFonts w:ascii="Tahoma" w:eastAsia="Arial" w:hAnsi="Tahoma" w:cs="Tahoma"/>
        </w:rPr>
        <w:t>ha</w:t>
      </w:r>
      <w:r w:rsidRPr="001076C5">
        <w:rPr>
          <w:rFonts w:ascii="Tahoma" w:eastAsia="Arial" w:hAnsi="Tahoma" w:cs="Tahoma"/>
          <w:spacing w:val="9"/>
        </w:rPr>
        <w:t xml:space="preserve"> </w:t>
      </w:r>
      <w:r w:rsidRPr="001076C5">
        <w:rPr>
          <w:rFonts w:ascii="Tahoma" w:eastAsia="Arial" w:hAnsi="Tahoma" w:cs="Tahoma"/>
          <w:spacing w:val="-1"/>
        </w:rPr>
        <w:t>i</w:t>
      </w:r>
      <w:r w:rsidRPr="001076C5">
        <w:rPr>
          <w:rFonts w:ascii="Tahoma" w:eastAsia="Arial" w:hAnsi="Tahoma" w:cs="Tahoma"/>
        </w:rPr>
        <w:t>d</w:t>
      </w:r>
      <w:r w:rsidRPr="001076C5">
        <w:rPr>
          <w:rFonts w:ascii="Tahoma" w:eastAsia="Arial" w:hAnsi="Tahoma" w:cs="Tahoma"/>
          <w:spacing w:val="-1"/>
        </w:rPr>
        <w:t>e</w:t>
      </w:r>
      <w:r w:rsidRPr="001076C5">
        <w:rPr>
          <w:rFonts w:ascii="Tahoma" w:eastAsia="Arial" w:hAnsi="Tahoma" w:cs="Tahoma"/>
        </w:rPr>
        <w:t>nti</w:t>
      </w:r>
      <w:r w:rsidRPr="001076C5">
        <w:rPr>
          <w:rFonts w:ascii="Tahoma" w:eastAsia="Arial" w:hAnsi="Tahoma" w:cs="Tahoma"/>
          <w:spacing w:val="3"/>
        </w:rPr>
        <w:t>f</w:t>
      </w:r>
      <w:r w:rsidRPr="001076C5">
        <w:rPr>
          <w:rFonts w:ascii="Tahoma" w:eastAsia="Arial" w:hAnsi="Tahoma" w:cs="Tahoma"/>
          <w:spacing w:val="-1"/>
        </w:rPr>
        <w:t>i</w:t>
      </w:r>
      <w:r w:rsidRPr="001076C5">
        <w:rPr>
          <w:rFonts w:ascii="Tahoma" w:eastAsia="Arial" w:hAnsi="Tahoma" w:cs="Tahoma"/>
        </w:rPr>
        <w:t>ca</w:t>
      </w:r>
      <w:r w:rsidRPr="001076C5">
        <w:rPr>
          <w:rFonts w:ascii="Tahoma" w:eastAsia="Arial" w:hAnsi="Tahoma" w:cs="Tahoma"/>
          <w:spacing w:val="-1"/>
        </w:rPr>
        <w:t>d</w:t>
      </w:r>
      <w:r w:rsidRPr="001076C5">
        <w:rPr>
          <w:rFonts w:ascii="Tahoma" w:eastAsia="Arial" w:hAnsi="Tahoma" w:cs="Tahoma"/>
        </w:rPr>
        <w:t>o</w:t>
      </w:r>
      <w:r w:rsidRPr="001076C5">
        <w:rPr>
          <w:rFonts w:ascii="Tahoma" w:eastAsia="Arial" w:hAnsi="Tahoma" w:cs="Tahoma"/>
          <w:spacing w:val="7"/>
        </w:rPr>
        <w:t xml:space="preserve"> </w:t>
      </w:r>
      <w:r w:rsidRPr="001076C5">
        <w:rPr>
          <w:rFonts w:ascii="Tahoma" w:eastAsia="Arial" w:hAnsi="Tahoma" w:cs="Tahoma"/>
          <w:spacing w:val="1"/>
        </w:rPr>
        <w:t>tr</w:t>
      </w:r>
      <w:r w:rsidRPr="001076C5">
        <w:rPr>
          <w:rFonts w:ascii="Tahoma" w:eastAsia="Arial" w:hAnsi="Tahoma" w:cs="Tahoma"/>
        </w:rPr>
        <w:t>a</w:t>
      </w:r>
      <w:r w:rsidRPr="001076C5">
        <w:rPr>
          <w:rFonts w:ascii="Tahoma" w:eastAsia="Arial" w:hAnsi="Tahoma" w:cs="Tahoma"/>
          <w:spacing w:val="-3"/>
        </w:rPr>
        <w:t>n</w:t>
      </w:r>
      <w:r w:rsidRPr="001076C5">
        <w:rPr>
          <w:rFonts w:ascii="Tahoma" w:eastAsia="Arial" w:hAnsi="Tahoma" w:cs="Tahoma"/>
        </w:rPr>
        <w:t>sacc</w:t>
      </w:r>
      <w:r w:rsidRPr="001076C5">
        <w:rPr>
          <w:rFonts w:ascii="Tahoma" w:eastAsia="Arial" w:hAnsi="Tahoma" w:cs="Tahoma"/>
          <w:spacing w:val="-1"/>
        </w:rPr>
        <w:t>i</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rPr>
        <w:t>es</w:t>
      </w:r>
      <w:r w:rsidRPr="001076C5">
        <w:rPr>
          <w:rFonts w:ascii="Tahoma" w:eastAsia="Arial" w:hAnsi="Tahoma" w:cs="Tahoma"/>
          <w:spacing w:val="10"/>
        </w:rPr>
        <w:t xml:space="preserve"> </w:t>
      </w:r>
      <w:r w:rsidRPr="001076C5">
        <w:rPr>
          <w:rFonts w:ascii="Tahoma" w:eastAsia="Arial" w:hAnsi="Tahoma" w:cs="Tahoma"/>
          <w:spacing w:val="-3"/>
        </w:rPr>
        <w:t>d</w:t>
      </w:r>
      <w:r w:rsidRPr="001076C5">
        <w:rPr>
          <w:rFonts w:ascii="Tahoma" w:eastAsia="Arial" w:hAnsi="Tahoma" w:cs="Tahoma"/>
        </w:rPr>
        <w:t xml:space="preserve">e </w:t>
      </w:r>
      <w:r w:rsidRPr="001076C5">
        <w:rPr>
          <w:rFonts w:ascii="Tahoma" w:eastAsia="Arial" w:hAnsi="Tahoma" w:cs="Tahoma"/>
          <w:spacing w:val="1"/>
        </w:rPr>
        <w:t>tr</w:t>
      </w:r>
      <w:r w:rsidRPr="001076C5">
        <w:rPr>
          <w:rFonts w:ascii="Tahoma" w:eastAsia="Arial" w:hAnsi="Tahoma" w:cs="Tahoma"/>
        </w:rPr>
        <w:t>a</w:t>
      </w:r>
      <w:r w:rsidRPr="001076C5">
        <w:rPr>
          <w:rFonts w:ascii="Tahoma" w:eastAsia="Arial" w:hAnsi="Tahoma" w:cs="Tahoma"/>
          <w:spacing w:val="-1"/>
        </w:rPr>
        <w:t>n</w:t>
      </w:r>
      <w:r w:rsidRPr="001076C5">
        <w:rPr>
          <w:rFonts w:ascii="Tahoma" w:eastAsia="Arial" w:hAnsi="Tahoma" w:cs="Tahoma"/>
          <w:spacing w:val="-2"/>
        </w:rPr>
        <w:t>s</w:t>
      </w:r>
      <w:r w:rsidRPr="001076C5">
        <w:rPr>
          <w:rFonts w:ascii="Tahoma" w:eastAsia="Arial" w:hAnsi="Tahoma" w:cs="Tahoma"/>
          <w:spacing w:val="1"/>
        </w:rPr>
        <w:t>f</w:t>
      </w:r>
      <w:r w:rsidRPr="001076C5">
        <w:rPr>
          <w:rFonts w:ascii="Tahoma" w:eastAsia="Arial" w:hAnsi="Tahoma" w:cs="Tahoma"/>
        </w:rPr>
        <w:t>erenc</w:t>
      </w:r>
      <w:r w:rsidRPr="001076C5">
        <w:rPr>
          <w:rFonts w:ascii="Tahoma" w:eastAsia="Arial" w:hAnsi="Tahoma" w:cs="Tahoma"/>
          <w:spacing w:val="-1"/>
        </w:rPr>
        <w:t>i</w:t>
      </w:r>
      <w:r w:rsidRPr="001076C5">
        <w:rPr>
          <w:rFonts w:ascii="Tahoma" w:eastAsia="Arial" w:hAnsi="Tahoma" w:cs="Tahoma"/>
        </w:rPr>
        <w:t>as</w:t>
      </w:r>
      <w:r w:rsidRPr="001076C5">
        <w:rPr>
          <w:rFonts w:ascii="Tahoma" w:eastAsia="Arial" w:hAnsi="Tahoma" w:cs="Tahoma"/>
          <w:spacing w:val="-2"/>
        </w:rPr>
        <w:t xml:space="preserve"> </w:t>
      </w:r>
      <w:r w:rsidRPr="001076C5">
        <w:rPr>
          <w:rFonts w:ascii="Tahoma" w:eastAsia="Arial" w:hAnsi="Tahoma" w:cs="Tahoma"/>
        </w:rPr>
        <w:t>de</w:t>
      </w:r>
      <w:r w:rsidRPr="001076C5">
        <w:rPr>
          <w:rFonts w:ascii="Tahoma" w:eastAsia="Arial" w:hAnsi="Tahoma" w:cs="Tahoma"/>
          <w:spacing w:val="1"/>
        </w:rPr>
        <w:t xml:space="preserve"> </w:t>
      </w:r>
      <w:r w:rsidRPr="001076C5">
        <w:rPr>
          <w:rFonts w:ascii="Tahoma" w:eastAsia="Arial" w:hAnsi="Tahoma" w:cs="Tahoma"/>
        </w:rPr>
        <w:t>a</w:t>
      </w:r>
      <w:r w:rsidRPr="001076C5">
        <w:rPr>
          <w:rFonts w:ascii="Tahoma" w:eastAsia="Arial" w:hAnsi="Tahoma" w:cs="Tahoma"/>
          <w:spacing w:val="-3"/>
        </w:rPr>
        <w:t>c</w:t>
      </w:r>
      <w:r w:rsidRPr="001076C5">
        <w:rPr>
          <w:rFonts w:ascii="Tahoma" w:eastAsia="Arial" w:hAnsi="Tahoma" w:cs="Tahoma"/>
          <w:spacing w:val="1"/>
        </w:rPr>
        <w:t>t</w:t>
      </w:r>
      <w:r w:rsidRPr="001076C5">
        <w:rPr>
          <w:rFonts w:ascii="Tahoma" w:eastAsia="Arial" w:hAnsi="Tahoma" w:cs="Tahoma"/>
          <w:spacing w:val="-1"/>
        </w:rPr>
        <w:t>i</w:t>
      </w:r>
      <w:r w:rsidRPr="001076C5">
        <w:rPr>
          <w:rFonts w:ascii="Tahoma" w:eastAsia="Arial" w:hAnsi="Tahoma" w:cs="Tahoma"/>
          <w:spacing w:val="-2"/>
        </w:rPr>
        <w:t>v</w:t>
      </w:r>
      <w:r w:rsidRPr="001076C5">
        <w:rPr>
          <w:rFonts w:ascii="Tahoma" w:eastAsia="Arial" w:hAnsi="Tahoma" w:cs="Tahoma"/>
        </w:rPr>
        <w:t>os de</w:t>
      </w:r>
      <w:r w:rsidRPr="001076C5">
        <w:rPr>
          <w:rFonts w:ascii="Tahoma" w:eastAsia="Arial" w:hAnsi="Tahoma" w:cs="Tahoma"/>
          <w:spacing w:val="1"/>
        </w:rPr>
        <w:t xml:space="preserve"> </w:t>
      </w:r>
      <w:r w:rsidRPr="001076C5">
        <w:rPr>
          <w:rFonts w:ascii="Tahoma" w:eastAsia="Arial" w:hAnsi="Tahoma" w:cs="Tahoma"/>
        </w:rPr>
        <w:t>c</w:t>
      </w:r>
      <w:r w:rsidRPr="001076C5">
        <w:rPr>
          <w:rFonts w:ascii="Tahoma" w:eastAsia="Arial" w:hAnsi="Tahoma" w:cs="Tahoma"/>
          <w:spacing w:val="-1"/>
        </w:rPr>
        <w:t>li</w:t>
      </w:r>
      <w:r w:rsidRPr="001076C5">
        <w:rPr>
          <w:rFonts w:ascii="Tahoma" w:eastAsia="Arial" w:hAnsi="Tahoma" w:cs="Tahoma"/>
        </w:rPr>
        <w:t>e</w:t>
      </w:r>
      <w:r w:rsidRPr="001076C5">
        <w:rPr>
          <w:rFonts w:ascii="Tahoma" w:eastAsia="Arial" w:hAnsi="Tahoma" w:cs="Tahoma"/>
          <w:spacing w:val="-1"/>
        </w:rPr>
        <w:t>n</w:t>
      </w:r>
      <w:r w:rsidRPr="001076C5">
        <w:rPr>
          <w:rFonts w:ascii="Tahoma" w:eastAsia="Arial" w:hAnsi="Tahoma" w:cs="Tahoma"/>
          <w:spacing w:val="1"/>
        </w:rPr>
        <w:t>t</w:t>
      </w:r>
      <w:r w:rsidRPr="001076C5">
        <w:rPr>
          <w:rFonts w:ascii="Tahoma" w:eastAsia="Arial" w:hAnsi="Tahoma" w:cs="Tahoma"/>
        </w:rPr>
        <w:t>e</w:t>
      </w:r>
      <w:r w:rsidRPr="001076C5">
        <w:rPr>
          <w:rFonts w:ascii="Tahoma" w:eastAsia="Arial" w:hAnsi="Tahoma" w:cs="Tahoma"/>
          <w:spacing w:val="-1"/>
        </w:rPr>
        <w:t>s</w:t>
      </w:r>
      <w:r w:rsidRPr="001076C5">
        <w:rPr>
          <w:rFonts w:ascii="Tahoma" w:eastAsia="Arial" w:hAnsi="Tahoma" w:cs="Tahoma"/>
        </w:rPr>
        <w:t>.</w:t>
      </w:r>
    </w:p>
    <w:p w14:paraId="78B1BE2F" w14:textId="77777777" w:rsidR="0064204F" w:rsidRPr="001076C5" w:rsidRDefault="0064204F" w:rsidP="00147D41">
      <w:pPr>
        <w:numPr>
          <w:ilvl w:val="0"/>
          <w:numId w:val="86"/>
        </w:numPr>
        <w:spacing w:line="276" w:lineRule="auto"/>
        <w:ind w:right="67"/>
        <w:jc w:val="both"/>
        <w:rPr>
          <w:rFonts w:ascii="Tahoma" w:eastAsia="Arial" w:hAnsi="Tahoma" w:cs="Tahoma"/>
        </w:rPr>
      </w:pPr>
      <w:r w:rsidRPr="001076C5">
        <w:rPr>
          <w:rFonts w:ascii="Tahoma" w:eastAsia="Arial" w:hAnsi="Tahoma" w:cs="Tahoma"/>
          <w:spacing w:val="1"/>
        </w:rPr>
        <w:t>I</w:t>
      </w:r>
      <w:r w:rsidRPr="001076C5">
        <w:rPr>
          <w:rFonts w:ascii="Tahoma" w:eastAsia="Arial" w:hAnsi="Tahoma" w:cs="Tahoma"/>
        </w:rPr>
        <w:t>ns</w:t>
      </w:r>
      <w:r w:rsidRPr="001076C5">
        <w:rPr>
          <w:rFonts w:ascii="Tahoma" w:eastAsia="Arial" w:hAnsi="Tahoma" w:cs="Tahoma"/>
          <w:spacing w:val="-2"/>
        </w:rPr>
        <w:t>t</w:t>
      </w:r>
      <w:r w:rsidRPr="001076C5">
        <w:rPr>
          <w:rFonts w:ascii="Tahoma" w:eastAsia="Arial" w:hAnsi="Tahoma" w:cs="Tahoma"/>
          <w:spacing w:val="1"/>
        </w:rPr>
        <w:t>r</w:t>
      </w:r>
      <w:r w:rsidRPr="001076C5">
        <w:rPr>
          <w:rFonts w:ascii="Tahoma" w:eastAsia="Arial" w:hAnsi="Tahoma" w:cs="Tahoma"/>
        </w:rPr>
        <w:t>ume</w:t>
      </w:r>
      <w:r w:rsidRPr="001076C5">
        <w:rPr>
          <w:rFonts w:ascii="Tahoma" w:eastAsia="Arial" w:hAnsi="Tahoma" w:cs="Tahoma"/>
          <w:spacing w:val="-3"/>
        </w:rPr>
        <w:t>n</w:t>
      </w:r>
      <w:r w:rsidRPr="001076C5">
        <w:rPr>
          <w:rFonts w:ascii="Tahoma" w:eastAsia="Arial" w:hAnsi="Tahoma" w:cs="Tahoma"/>
          <w:spacing w:val="1"/>
        </w:rPr>
        <w:t>t</w:t>
      </w:r>
      <w:r w:rsidRPr="001076C5">
        <w:rPr>
          <w:rFonts w:ascii="Tahoma" w:eastAsia="Arial" w:hAnsi="Tahoma" w:cs="Tahoma"/>
        </w:rPr>
        <w:t xml:space="preserve">os </w:t>
      </w:r>
      <w:r w:rsidRPr="001076C5">
        <w:rPr>
          <w:rFonts w:ascii="Tahoma" w:eastAsia="Arial" w:hAnsi="Tahoma" w:cs="Tahoma"/>
          <w:spacing w:val="3"/>
        </w:rPr>
        <w:t>f</w:t>
      </w:r>
      <w:r w:rsidRPr="001076C5">
        <w:rPr>
          <w:rFonts w:ascii="Tahoma" w:eastAsia="Arial" w:hAnsi="Tahoma" w:cs="Tahoma"/>
          <w:spacing w:val="-1"/>
        </w:rPr>
        <w:t>i</w:t>
      </w:r>
      <w:r w:rsidRPr="001076C5">
        <w:rPr>
          <w:rFonts w:ascii="Tahoma" w:eastAsia="Arial" w:hAnsi="Tahoma" w:cs="Tahoma"/>
        </w:rPr>
        <w:t>n</w:t>
      </w:r>
      <w:r w:rsidRPr="001076C5">
        <w:rPr>
          <w:rFonts w:ascii="Tahoma" w:eastAsia="Arial" w:hAnsi="Tahoma" w:cs="Tahoma"/>
          <w:spacing w:val="-1"/>
        </w:rPr>
        <w:t>a</w:t>
      </w:r>
      <w:r w:rsidRPr="001076C5">
        <w:rPr>
          <w:rFonts w:ascii="Tahoma" w:eastAsia="Arial" w:hAnsi="Tahoma" w:cs="Tahoma"/>
          <w:spacing w:val="-3"/>
        </w:rPr>
        <w:t>n</w:t>
      </w:r>
      <w:r w:rsidRPr="001076C5">
        <w:rPr>
          <w:rFonts w:ascii="Tahoma" w:eastAsia="Arial" w:hAnsi="Tahoma" w:cs="Tahoma"/>
        </w:rPr>
        <w:t>c</w:t>
      </w:r>
      <w:r w:rsidRPr="001076C5">
        <w:rPr>
          <w:rFonts w:ascii="Tahoma" w:eastAsia="Arial" w:hAnsi="Tahoma" w:cs="Tahoma"/>
          <w:spacing w:val="-1"/>
        </w:rPr>
        <w:t>i</w:t>
      </w:r>
      <w:r w:rsidRPr="001076C5">
        <w:rPr>
          <w:rFonts w:ascii="Tahoma" w:eastAsia="Arial" w:hAnsi="Tahoma" w:cs="Tahoma"/>
        </w:rPr>
        <w:t>eros</w:t>
      </w:r>
      <w:r w:rsidRPr="001076C5">
        <w:rPr>
          <w:rFonts w:ascii="Tahoma" w:eastAsia="Arial" w:hAnsi="Tahoma" w:cs="Tahoma"/>
          <w:spacing w:val="1"/>
        </w:rPr>
        <w:t xml:space="preserve"> </w:t>
      </w:r>
      <w:r w:rsidRPr="001076C5">
        <w:rPr>
          <w:rFonts w:ascii="Tahoma" w:eastAsia="Arial" w:hAnsi="Tahoma" w:cs="Tahoma"/>
        </w:rPr>
        <w:t>compue</w:t>
      </w:r>
      <w:r w:rsidRPr="001076C5">
        <w:rPr>
          <w:rFonts w:ascii="Tahoma" w:eastAsia="Arial" w:hAnsi="Tahoma" w:cs="Tahoma"/>
          <w:spacing w:val="-3"/>
        </w:rPr>
        <w:t>s</w:t>
      </w:r>
      <w:r w:rsidRPr="001076C5">
        <w:rPr>
          <w:rFonts w:ascii="Tahoma" w:eastAsia="Arial" w:hAnsi="Tahoma" w:cs="Tahoma"/>
          <w:spacing w:val="1"/>
        </w:rPr>
        <w:t>t</w:t>
      </w:r>
      <w:r w:rsidRPr="001076C5">
        <w:rPr>
          <w:rFonts w:ascii="Tahoma" w:eastAsia="Arial" w:hAnsi="Tahoma" w:cs="Tahoma"/>
        </w:rPr>
        <w:t>os</w:t>
      </w:r>
      <w:r w:rsidRPr="001076C5">
        <w:rPr>
          <w:rFonts w:ascii="Tahoma" w:eastAsia="Arial" w:hAnsi="Tahoma" w:cs="Tahoma"/>
          <w:spacing w:val="5"/>
        </w:rPr>
        <w:t xml:space="preserve"> </w:t>
      </w:r>
      <w:r w:rsidRPr="001076C5">
        <w:rPr>
          <w:rFonts w:ascii="Tahoma" w:eastAsia="Arial" w:hAnsi="Tahoma" w:cs="Tahoma"/>
        </w:rPr>
        <w:t>–</w:t>
      </w:r>
      <w:r w:rsidRPr="001076C5">
        <w:rPr>
          <w:rFonts w:ascii="Tahoma" w:eastAsia="Arial" w:hAnsi="Tahoma" w:cs="Tahoma"/>
          <w:spacing w:val="3"/>
        </w:rPr>
        <w:t xml:space="preserve"> </w:t>
      </w:r>
      <w:r w:rsidRPr="001076C5">
        <w:rPr>
          <w:rFonts w:ascii="Tahoma" w:eastAsia="Arial" w:hAnsi="Tahoma" w:cs="Tahoma"/>
        </w:rPr>
        <w:t>La</w:t>
      </w:r>
      <w:r w:rsidRPr="001076C5">
        <w:rPr>
          <w:rFonts w:ascii="Tahoma" w:eastAsia="Arial" w:hAnsi="Tahoma" w:cs="Tahoma"/>
          <w:spacing w:val="2"/>
        </w:rPr>
        <w:t xml:space="preserve"> </w:t>
      </w:r>
      <w:r w:rsidRPr="001076C5">
        <w:rPr>
          <w:rFonts w:ascii="Tahoma" w:eastAsia="Arial" w:hAnsi="Tahoma" w:cs="Tahoma"/>
          <w:spacing w:val="-1"/>
        </w:rPr>
        <w:t>Caja</w:t>
      </w:r>
      <w:r w:rsidRPr="001076C5">
        <w:rPr>
          <w:rFonts w:ascii="Tahoma" w:eastAsia="Arial" w:hAnsi="Tahoma" w:cs="Tahoma"/>
          <w:spacing w:val="2"/>
        </w:rPr>
        <w:t xml:space="preserve"> </w:t>
      </w:r>
      <w:r w:rsidRPr="001076C5">
        <w:rPr>
          <w:rFonts w:ascii="Tahoma" w:eastAsia="Arial" w:hAnsi="Tahoma" w:cs="Tahoma"/>
        </w:rPr>
        <w:t>no</w:t>
      </w:r>
      <w:r w:rsidRPr="001076C5">
        <w:rPr>
          <w:rFonts w:ascii="Tahoma" w:eastAsia="Arial" w:hAnsi="Tahoma" w:cs="Tahoma"/>
          <w:spacing w:val="2"/>
        </w:rPr>
        <w:t xml:space="preserve"> </w:t>
      </w:r>
      <w:r w:rsidRPr="001076C5">
        <w:rPr>
          <w:rFonts w:ascii="Tahoma" w:eastAsia="Arial" w:hAnsi="Tahoma" w:cs="Tahoma"/>
          <w:spacing w:val="1"/>
        </w:rPr>
        <w:t>t</w:t>
      </w:r>
      <w:r w:rsidRPr="001076C5">
        <w:rPr>
          <w:rFonts w:ascii="Tahoma" w:eastAsia="Arial" w:hAnsi="Tahoma" w:cs="Tahoma"/>
          <w:spacing w:val="-1"/>
        </w:rPr>
        <w:t>i</w:t>
      </w:r>
      <w:r w:rsidRPr="001076C5">
        <w:rPr>
          <w:rFonts w:ascii="Tahoma" w:eastAsia="Arial" w:hAnsi="Tahoma" w:cs="Tahoma"/>
        </w:rPr>
        <w:t>e</w:t>
      </w:r>
      <w:r w:rsidRPr="001076C5">
        <w:rPr>
          <w:rFonts w:ascii="Tahoma" w:eastAsia="Arial" w:hAnsi="Tahoma" w:cs="Tahoma"/>
          <w:spacing w:val="-1"/>
        </w:rPr>
        <w:t>n</w:t>
      </w:r>
      <w:r w:rsidRPr="001076C5">
        <w:rPr>
          <w:rFonts w:ascii="Tahoma" w:eastAsia="Arial" w:hAnsi="Tahoma" w:cs="Tahoma"/>
        </w:rPr>
        <w:t>e</w:t>
      </w:r>
      <w:r w:rsidRPr="001076C5">
        <w:rPr>
          <w:rFonts w:ascii="Tahoma" w:eastAsia="Arial" w:hAnsi="Tahoma" w:cs="Tahoma"/>
          <w:spacing w:val="2"/>
        </w:rPr>
        <w:t xml:space="preserve"> </w:t>
      </w:r>
      <w:r w:rsidRPr="001076C5">
        <w:rPr>
          <w:rFonts w:ascii="Tahoma" w:eastAsia="Arial" w:hAnsi="Tahoma" w:cs="Tahoma"/>
          <w:spacing w:val="-1"/>
        </w:rPr>
        <w:t>i</w:t>
      </w:r>
      <w:r w:rsidRPr="001076C5">
        <w:rPr>
          <w:rFonts w:ascii="Tahoma" w:eastAsia="Arial" w:hAnsi="Tahoma" w:cs="Tahoma"/>
        </w:rPr>
        <w:t>nst</w:t>
      </w:r>
      <w:r w:rsidRPr="001076C5">
        <w:rPr>
          <w:rFonts w:ascii="Tahoma" w:eastAsia="Arial" w:hAnsi="Tahoma" w:cs="Tahoma"/>
          <w:spacing w:val="1"/>
        </w:rPr>
        <w:t>r</w:t>
      </w:r>
      <w:r w:rsidRPr="001076C5">
        <w:rPr>
          <w:rFonts w:ascii="Tahoma" w:eastAsia="Arial" w:hAnsi="Tahoma" w:cs="Tahoma"/>
          <w:spacing w:val="-3"/>
        </w:rPr>
        <w:t>u</w:t>
      </w:r>
      <w:r w:rsidRPr="001076C5">
        <w:rPr>
          <w:rFonts w:ascii="Tahoma" w:eastAsia="Arial" w:hAnsi="Tahoma" w:cs="Tahoma"/>
          <w:spacing w:val="1"/>
        </w:rPr>
        <w:t>m</w:t>
      </w:r>
      <w:r w:rsidRPr="001076C5">
        <w:rPr>
          <w:rFonts w:ascii="Tahoma" w:eastAsia="Arial" w:hAnsi="Tahoma" w:cs="Tahoma"/>
          <w:spacing w:val="-3"/>
        </w:rPr>
        <w:t>e</w:t>
      </w:r>
      <w:r w:rsidRPr="001076C5">
        <w:rPr>
          <w:rFonts w:ascii="Tahoma" w:eastAsia="Arial" w:hAnsi="Tahoma" w:cs="Tahoma"/>
        </w:rPr>
        <w:t>ntos</w:t>
      </w:r>
      <w:r w:rsidRPr="001076C5">
        <w:rPr>
          <w:rFonts w:ascii="Tahoma" w:eastAsia="Arial" w:hAnsi="Tahoma" w:cs="Tahoma"/>
          <w:spacing w:val="1"/>
        </w:rPr>
        <w:t xml:space="preserve"> </w:t>
      </w:r>
      <w:r w:rsidRPr="001076C5">
        <w:rPr>
          <w:rFonts w:ascii="Tahoma" w:eastAsia="Arial" w:hAnsi="Tahoma" w:cs="Tahoma"/>
          <w:spacing w:val="3"/>
        </w:rPr>
        <w:t>f</w:t>
      </w:r>
      <w:r w:rsidRPr="001076C5">
        <w:rPr>
          <w:rFonts w:ascii="Tahoma" w:eastAsia="Arial" w:hAnsi="Tahoma" w:cs="Tahoma"/>
          <w:spacing w:val="-1"/>
        </w:rPr>
        <w:t>i</w:t>
      </w:r>
      <w:r w:rsidRPr="001076C5">
        <w:rPr>
          <w:rFonts w:ascii="Tahoma" w:eastAsia="Arial" w:hAnsi="Tahoma" w:cs="Tahoma"/>
        </w:rPr>
        <w:t>n</w:t>
      </w:r>
      <w:r w:rsidRPr="001076C5">
        <w:rPr>
          <w:rFonts w:ascii="Tahoma" w:eastAsia="Arial" w:hAnsi="Tahoma" w:cs="Tahoma"/>
          <w:spacing w:val="-1"/>
        </w:rPr>
        <w:t>a</w:t>
      </w:r>
      <w:r w:rsidRPr="001076C5">
        <w:rPr>
          <w:rFonts w:ascii="Tahoma" w:eastAsia="Arial" w:hAnsi="Tahoma" w:cs="Tahoma"/>
        </w:rPr>
        <w:t>nc</w:t>
      </w:r>
      <w:r w:rsidRPr="001076C5">
        <w:rPr>
          <w:rFonts w:ascii="Tahoma" w:eastAsia="Arial" w:hAnsi="Tahoma" w:cs="Tahoma"/>
          <w:spacing w:val="-1"/>
        </w:rPr>
        <w:t>i</w:t>
      </w:r>
      <w:r w:rsidRPr="001076C5">
        <w:rPr>
          <w:rFonts w:ascii="Tahoma" w:eastAsia="Arial" w:hAnsi="Tahoma" w:cs="Tahoma"/>
        </w:rPr>
        <w:t>eros</w:t>
      </w:r>
      <w:r w:rsidRPr="001076C5">
        <w:rPr>
          <w:rFonts w:ascii="Tahoma" w:eastAsia="Arial" w:hAnsi="Tahoma" w:cs="Tahoma"/>
          <w:spacing w:val="1"/>
        </w:rPr>
        <w:t xml:space="preserve"> </w:t>
      </w:r>
      <w:r w:rsidRPr="001076C5">
        <w:rPr>
          <w:rFonts w:ascii="Tahoma" w:eastAsia="Arial" w:hAnsi="Tahoma" w:cs="Tahoma"/>
        </w:rPr>
        <w:t>de</w:t>
      </w:r>
      <w:r w:rsidRPr="001076C5">
        <w:rPr>
          <w:rFonts w:ascii="Tahoma" w:eastAsia="Arial" w:hAnsi="Tahoma" w:cs="Tahoma"/>
          <w:spacing w:val="2"/>
        </w:rPr>
        <w:t xml:space="preserve"> </w:t>
      </w:r>
      <w:r w:rsidRPr="001076C5">
        <w:rPr>
          <w:rFonts w:ascii="Tahoma" w:eastAsia="Arial" w:hAnsi="Tahoma" w:cs="Tahoma"/>
        </w:rPr>
        <w:t>es</w:t>
      </w:r>
      <w:r w:rsidRPr="001076C5">
        <w:rPr>
          <w:rFonts w:ascii="Tahoma" w:eastAsia="Arial" w:hAnsi="Tahoma" w:cs="Tahoma"/>
          <w:spacing w:val="-2"/>
        </w:rPr>
        <w:t>t</w:t>
      </w:r>
      <w:r w:rsidRPr="001076C5">
        <w:rPr>
          <w:rFonts w:ascii="Tahoma" w:eastAsia="Arial" w:hAnsi="Tahoma" w:cs="Tahoma"/>
        </w:rPr>
        <w:t xml:space="preserve">e </w:t>
      </w:r>
      <w:r w:rsidRPr="001076C5">
        <w:rPr>
          <w:rFonts w:ascii="Tahoma" w:eastAsia="Arial" w:hAnsi="Tahoma" w:cs="Tahoma"/>
          <w:spacing w:val="1"/>
        </w:rPr>
        <w:t>t</w:t>
      </w:r>
      <w:r w:rsidRPr="001076C5">
        <w:rPr>
          <w:rFonts w:ascii="Tahoma" w:eastAsia="Arial" w:hAnsi="Tahoma" w:cs="Tahoma"/>
          <w:spacing w:val="-1"/>
        </w:rPr>
        <w:t>i</w:t>
      </w:r>
      <w:r w:rsidRPr="001076C5">
        <w:rPr>
          <w:rFonts w:ascii="Tahoma" w:eastAsia="Arial" w:hAnsi="Tahoma" w:cs="Tahoma"/>
        </w:rPr>
        <w:t>p</w:t>
      </w:r>
      <w:r w:rsidRPr="001076C5">
        <w:rPr>
          <w:rFonts w:ascii="Tahoma" w:eastAsia="Arial" w:hAnsi="Tahoma" w:cs="Tahoma"/>
          <w:spacing w:val="-1"/>
        </w:rPr>
        <w:t>o</w:t>
      </w:r>
      <w:r w:rsidRPr="001076C5">
        <w:rPr>
          <w:rFonts w:ascii="Tahoma" w:eastAsia="Arial" w:hAnsi="Tahoma" w:cs="Tahoma"/>
        </w:rPr>
        <w:t>.</w:t>
      </w:r>
    </w:p>
    <w:p w14:paraId="55D9F806" w14:textId="77777777" w:rsidR="0064204F" w:rsidRDefault="0064204F" w:rsidP="00147D41">
      <w:pPr>
        <w:numPr>
          <w:ilvl w:val="0"/>
          <w:numId w:val="86"/>
        </w:numPr>
        <w:spacing w:line="276" w:lineRule="auto"/>
        <w:ind w:right="67"/>
        <w:jc w:val="both"/>
        <w:rPr>
          <w:rFonts w:ascii="Tahoma" w:eastAsia="Arial" w:hAnsi="Tahoma" w:cs="Tahoma"/>
        </w:rPr>
      </w:pPr>
      <w:r w:rsidRPr="001076C5">
        <w:rPr>
          <w:rFonts w:ascii="Tahoma" w:eastAsia="Arial" w:hAnsi="Tahoma" w:cs="Tahoma"/>
          <w:spacing w:val="-1"/>
        </w:rPr>
        <w:t>Hi</w:t>
      </w:r>
      <w:r w:rsidRPr="001076C5">
        <w:rPr>
          <w:rFonts w:ascii="Tahoma" w:eastAsia="Arial" w:hAnsi="Tahoma" w:cs="Tahoma"/>
        </w:rPr>
        <w:t>p</w:t>
      </w:r>
      <w:r w:rsidRPr="001076C5">
        <w:rPr>
          <w:rFonts w:ascii="Tahoma" w:eastAsia="Arial" w:hAnsi="Tahoma" w:cs="Tahoma"/>
          <w:spacing w:val="-1"/>
        </w:rPr>
        <w:t>e</w:t>
      </w:r>
      <w:r w:rsidRPr="001076C5">
        <w:rPr>
          <w:rFonts w:ascii="Tahoma" w:eastAsia="Arial" w:hAnsi="Tahoma" w:cs="Tahoma"/>
          <w:spacing w:val="1"/>
        </w:rPr>
        <w:t>r</w:t>
      </w:r>
      <w:r w:rsidRPr="001076C5">
        <w:rPr>
          <w:rFonts w:ascii="Tahoma" w:eastAsia="Arial" w:hAnsi="Tahoma" w:cs="Tahoma"/>
          <w:spacing w:val="-1"/>
        </w:rPr>
        <w:t>i</w:t>
      </w:r>
      <w:r w:rsidRPr="001076C5">
        <w:rPr>
          <w:rFonts w:ascii="Tahoma" w:eastAsia="Arial" w:hAnsi="Tahoma" w:cs="Tahoma"/>
        </w:rPr>
        <w:t>n</w:t>
      </w:r>
      <w:r w:rsidRPr="001076C5">
        <w:rPr>
          <w:rFonts w:ascii="Tahoma" w:eastAsia="Arial" w:hAnsi="Tahoma" w:cs="Tahoma"/>
          <w:spacing w:val="3"/>
        </w:rPr>
        <w:t>f</w:t>
      </w:r>
      <w:r w:rsidRPr="001076C5">
        <w:rPr>
          <w:rFonts w:ascii="Tahoma" w:eastAsia="Arial" w:hAnsi="Tahoma" w:cs="Tahoma"/>
          <w:spacing w:val="-1"/>
        </w:rPr>
        <w:t>l</w:t>
      </w:r>
      <w:r w:rsidRPr="001076C5">
        <w:rPr>
          <w:rFonts w:ascii="Tahoma" w:eastAsia="Arial" w:hAnsi="Tahoma" w:cs="Tahoma"/>
        </w:rPr>
        <w:t>ac</w:t>
      </w:r>
      <w:r w:rsidRPr="001076C5">
        <w:rPr>
          <w:rFonts w:ascii="Tahoma" w:eastAsia="Arial" w:hAnsi="Tahoma" w:cs="Tahoma"/>
          <w:spacing w:val="-1"/>
        </w:rPr>
        <w:t>i</w:t>
      </w:r>
      <w:r w:rsidRPr="001076C5">
        <w:rPr>
          <w:rFonts w:ascii="Tahoma" w:eastAsia="Arial" w:hAnsi="Tahoma" w:cs="Tahoma"/>
        </w:rPr>
        <w:t>ón</w:t>
      </w:r>
      <w:r w:rsidRPr="001076C5">
        <w:rPr>
          <w:rFonts w:ascii="Tahoma" w:eastAsia="Arial" w:hAnsi="Tahoma" w:cs="Tahoma"/>
          <w:spacing w:val="2"/>
        </w:rPr>
        <w:t xml:space="preserve"> </w:t>
      </w:r>
      <w:r w:rsidRPr="001076C5">
        <w:rPr>
          <w:rFonts w:ascii="Tahoma" w:eastAsia="Arial" w:hAnsi="Tahoma" w:cs="Tahoma"/>
        </w:rPr>
        <w:t>se</w:t>
      </w:r>
      <w:r w:rsidRPr="001076C5">
        <w:rPr>
          <w:rFonts w:ascii="Tahoma" w:eastAsia="Arial" w:hAnsi="Tahoma" w:cs="Tahoma"/>
          <w:spacing w:val="-3"/>
        </w:rPr>
        <w:t>v</w:t>
      </w:r>
      <w:r w:rsidRPr="001076C5">
        <w:rPr>
          <w:rFonts w:ascii="Tahoma" w:eastAsia="Arial" w:hAnsi="Tahoma" w:cs="Tahoma"/>
        </w:rPr>
        <w:t>era</w:t>
      </w:r>
      <w:r w:rsidRPr="001076C5">
        <w:rPr>
          <w:rFonts w:ascii="Tahoma" w:eastAsia="Arial" w:hAnsi="Tahoma" w:cs="Tahoma"/>
          <w:spacing w:val="4"/>
        </w:rPr>
        <w:t xml:space="preserve"> </w:t>
      </w:r>
      <w:r w:rsidRPr="001076C5">
        <w:rPr>
          <w:rFonts w:ascii="Tahoma" w:eastAsia="Arial" w:hAnsi="Tahoma" w:cs="Tahoma"/>
        </w:rPr>
        <w:t>– La</w:t>
      </w:r>
      <w:r w:rsidRPr="001076C5">
        <w:rPr>
          <w:rFonts w:ascii="Tahoma" w:eastAsia="Arial" w:hAnsi="Tahoma" w:cs="Tahoma"/>
          <w:spacing w:val="2"/>
        </w:rPr>
        <w:t xml:space="preserve"> </w:t>
      </w:r>
      <w:r w:rsidRPr="001076C5">
        <w:rPr>
          <w:rFonts w:ascii="Tahoma" w:eastAsia="Arial" w:hAnsi="Tahoma" w:cs="Tahoma"/>
        </w:rPr>
        <w:t>ec</w:t>
      </w:r>
      <w:r w:rsidRPr="001076C5">
        <w:rPr>
          <w:rFonts w:ascii="Tahoma" w:eastAsia="Arial" w:hAnsi="Tahoma" w:cs="Tahoma"/>
          <w:spacing w:val="-1"/>
        </w:rPr>
        <w:t>o</w:t>
      </w:r>
      <w:r w:rsidRPr="001076C5">
        <w:rPr>
          <w:rFonts w:ascii="Tahoma" w:eastAsia="Arial" w:hAnsi="Tahoma" w:cs="Tahoma"/>
        </w:rPr>
        <w:t>n</w:t>
      </w:r>
      <w:r w:rsidRPr="001076C5">
        <w:rPr>
          <w:rFonts w:ascii="Tahoma" w:eastAsia="Arial" w:hAnsi="Tahoma" w:cs="Tahoma"/>
          <w:spacing w:val="-1"/>
        </w:rPr>
        <w:t>o</w:t>
      </w:r>
      <w:r w:rsidRPr="001076C5">
        <w:rPr>
          <w:rFonts w:ascii="Tahoma" w:eastAsia="Arial" w:hAnsi="Tahoma" w:cs="Tahoma"/>
          <w:spacing w:val="1"/>
        </w:rPr>
        <w:t>m</w:t>
      </w:r>
      <w:r w:rsidRPr="001076C5">
        <w:rPr>
          <w:rFonts w:ascii="Tahoma" w:eastAsia="Arial" w:hAnsi="Tahoma" w:cs="Tahoma"/>
          <w:spacing w:val="-4"/>
        </w:rPr>
        <w:t>í</w:t>
      </w:r>
      <w:r w:rsidRPr="001076C5">
        <w:rPr>
          <w:rFonts w:ascii="Tahoma" w:eastAsia="Arial" w:hAnsi="Tahoma" w:cs="Tahoma"/>
        </w:rPr>
        <w:t>a</w:t>
      </w:r>
      <w:r w:rsidRPr="001076C5">
        <w:rPr>
          <w:rFonts w:ascii="Tahoma" w:eastAsia="Arial" w:hAnsi="Tahoma" w:cs="Tahoma"/>
          <w:spacing w:val="2"/>
        </w:rPr>
        <w:t xml:space="preserve"> </w:t>
      </w:r>
      <w:r w:rsidRPr="001076C5">
        <w:rPr>
          <w:rFonts w:ascii="Tahoma" w:eastAsia="Arial" w:hAnsi="Tahoma" w:cs="Tahoma"/>
        </w:rPr>
        <w:t>co</w:t>
      </w:r>
      <w:r w:rsidRPr="001076C5">
        <w:rPr>
          <w:rFonts w:ascii="Tahoma" w:eastAsia="Arial" w:hAnsi="Tahoma" w:cs="Tahoma"/>
          <w:spacing w:val="-1"/>
        </w:rPr>
        <w:t>l</w:t>
      </w:r>
      <w:r w:rsidRPr="001076C5">
        <w:rPr>
          <w:rFonts w:ascii="Tahoma" w:eastAsia="Arial" w:hAnsi="Tahoma" w:cs="Tahoma"/>
        </w:rPr>
        <w:t>omb</w:t>
      </w:r>
      <w:r w:rsidRPr="001076C5">
        <w:rPr>
          <w:rFonts w:ascii="Tahoma" w:eastAsia="Arial" w:hAnsi="Tahoma" w:cs="Tahoma"/>
          <w:spacing w:val="-1"/>
        </w:rPr>
        <w:t>i</w:t>
      </w:r>
      <w:r w:rsidRPr="001076C5">
        <w:rPr>
          <w:rFonts w:ascii="Tahoma" w:eastAsia="Arial" w:hAnsi="Tahoma" w:cs="Tahoma"/>
        </w:rPr>
        <w:t>a</w:t>
      </w:r>
      <w:r w:rsidRPr="001076C5">
        <w:rPr>
          <w:rFonts w:ascii="Tahoma" w:eastAsia="Arial" w:hAnsi="Tahoma" w:cs="Tahoma"/>
          <w:spacing w:val="-1"/>
        </w:rPr>
        <w:t>n</w:t>
      </w:r>
      <w:r w:rsidRPr="001076C5">
        <w:rPr>
          <w:rFonts w:ascii="Tahoma" w:eastAsia="Arial" w:hAnsi="Tahoma" w:cs="Tahoma"/>
        </w:rPr>
        <w:t>a</w:t>
      </w:r>
      <w:r w:rsidRPr="001076C5">
        <w:rPr>
          <w:rFonts w:ascii="Tahoma" w:eastAsia="Arial" w:hAnsi="Tahoma" w:cs="Tahoma"/>
          <w:spacing w:val="2"/>
        </w:rPr>
        <w:t xml:space="preserve"> q</w:t>
      </w:r>
      <w:r w:rsidRPr="001076C5">
        <w:rPr>
          <w:rFonts w:ascii="Tahoma" w:eastAsia="Arial" w:hAnsi="Tahoma" w:cs="Tahoma"/>
        </w:rPr>
        <w:t>ue</w:t>
      </w:r>
      <w:r w:rsidRPr="001076C5">
        <w:rPr>
          <w:rFonts w:ascii="Tahoma" w:eastAsia="Arial" w:hAnsi="Tahoma" w:cs="Tahoma"/>
          <w:spacing w:val="2"/>
        </w:rPr>
        <w:t xml:space="preserve"> </w:t>
      </w:r>
      <w:r w:rsidRPr="001076C5">
        <w:rPr>
          <w:rFonts w:ascii="Tahoma" w:eastAsia="Arial" w:hAnsi="Tahoma" w:cs="Tahoma"/>
        </w:rPr>
        <w:t>es</w:t>
      </w:r>
      <w:r w:rsidRPr="001076C5">
        <w:rPr>
          <w:rFonts w:ascii="Tahoma" w:eastAsia="Arial" w:hAnsi="Tahoma" w:cs="Tahoma"/>
          <w:spacing w:val="2"/>
        </w:rPr>
        <w:t xml:space="preserve"> </w:t>
      </w:r>
      <w:r w:rsidRPr="001076C5">
        <w:rPr>
          <w:rFonts w:ascii="Tahoma" w:eastAsia="Arial" w:hAnsi="Tahoma" w:cs="Tahoma"/>
        </w:rPr>
        <w:t>en</w:t>
      </w:r>
      <w:r w:rsidRPr="001076C5">
        <w:rPr>
          <w:rFonts w:ascii="Tahoma" w:eastAsia="Arial" w:hAnsi="Tahoma" w:cs="Tahoma"/>
          <w:spacing w:val="4"/>
        </w:rPr>
        <w:t xml:space="preserve"> </w:t>
      </w:r>
      <w:r w:rsidRPr="001076C5">
        <w:rPr>
          <w:rFonts w:ascii="Tahoma" w:eastAsia="Arial" w:hAnsi="Tahoma" w:cs="Tahoma"/>
        </w:rPr>
        <w:t>d</w:t>
      </w:r>
      <w:r w:rsidRPr="001076C5">
        <w:rPr>
          <w:rFonts w:ascii="Tahoma" w:eastAsia="Arial" w:hAnsi="Tahoma" w:cs="Tahoma"/>
          <w:spacing w:val="-1"/>
        </w:rPr>
        <w:t>o</w:t>
      </w:r>
      <w:r w:rsidRPr="001076C5">
        <w:rPr>
          <w:rFonts w:ascii="Tahoma" w:eastAsia="Arial" w:hAnsi="Tahoma" w:cs="Tahoma"/>
        </w:rPr>
        <w:t>n</w:t>
      </w:r>
      <w:r w:rsidRPr="001076C5">
        <w:rPr>
          <w:rFonts w:ascii="Tahoma" w:eastAsia="Arial" w:hAnsi="Tahoma" w:cs="Tahoma"/>
          <w:spacing w:val="-1"/>
        </w:rPr>
        <w:t>d</w:t>
      </w:r>
      <w:r w:rsidRPr="001076C5">
        <w:rPr>
          <w:rFonts w:ascii="Tahoma" w:eastAsia="Arial" w:hAnsi="Tahoma" w:cs="Tahoma"/>
        </w:rPr>
        <w:t>e</w:t>
      </w:r>
      <w:r w:rsidRPr="001076C5">
        <w:rPr>
          <w:rFonts w:ascii="Tahoma" w:eastAsia="Arial" w:hAnsi="Tahoma" w:cs="Tahoma"/>
          <w:spacing w:val="2"/>
        </w:rPr>
        <w:t xml:space="preserve"> </w:t>
      </w:r>
      <w:r w:rsidRPr="001076C5">
        <w:rPr>
          <w:rFonts w:ascii="Tahoma" w:eastAsia="Arial" w:hAnsi="Tahoma" w:cs="Tahoma"/>
          <w:spacing w:val="-1"/>
        </w:rPr>
        <w:t>l</w:t>
      </w:r>
      <w:r w:rsidRPr="001076C5">
        <w:rPr>
          <w:rFonts w:ascii="Tahoma" w:eastAsia="Arial" w:hAnsi="Tahoma" w:cs="Tahoma"/>
        </w:rPr>
        <w:t>a</w:t>
      </w:r>
      <w:r w:rsidRPr="001076C5">
        <w:rPr>
          <w:rFonts w:ascii="Tahoma" w:eastAsia="Arial" w:hAnsi="Tahoma" w:cs="Tahoma"/>
          <w:spacing w:val="2"/>
        </w:rPr>
        <w:t xml:space="preserve"> </w:t>
      </w:r>
      <w:r w:rsidRPr="001076C5">
        <w:rPr>
          <w:rFonts w:ascii="Tahoma" w:eastAsia="Arial" w:hAnsi="Tahoma" w:cs="Tahoma"/>
          <w:spacing w:val="-3"/>
        </w:rPr>
        <w:t>Caja</w:t>
      </w:r>
      <w:r w:rsidRPr="001076C5">
        <w:rPr>
          <w:rFonts w:ascii="Tahoma" w:eastAsia="Arial" w:hAnsi="Tahoma" w:cs="Tahoma"/>
          <w:spacing w:val="2"/>
        </w:rPr>
        <w:t xml:space="preserve"> </w:t>
      </w:r>
      <w:r w:rsidRPr="001076C5">
        <w:rPr>
          <w:rFonts w:ascii="Tahoma" w:eastAsia="Arial" w:hAnsi="Tahoma" w:cs="Tahoma"/>
        </w:rPr>
        <w:t>d</w:t>
      </w:r>
      <w:r w:rsidRPr="001076C5">
        <w:rPr>
          <w:rFonts w:ascii="Tahoma" w:eastAsia="Arial" w:hAnsi="Tahoma" w:cs="Tahoma"/>
          <w:spacing w:val="-1"/>
        </w:rPr>
        <w:t>e</w:t>
      </w:r>
      <w:r w:rsidRPr="001076C5">
        <w:rPr>
          <w:rFonts w:ascii="Tahoma" w:eastAsia="Arial" w:hAnsi="Tahoma" w:cs="Tahoma"/>
        </w:rPr>
        <w:t>sar</w:t>
      </w:r>
      <w:r w:rsidRPr="001076C5">
        <w:rPr>
          <w:rFonts w:ascii="Tahoma" w:eastAsia="Arial" w:hAnsi="Tahoma" w:cs="Tahoma"/>
          <w:spacing w:val="1"/>
        </w:rPr>
        <w:t>r</w:t>
      </w:r>
      <w:r w:rsidRPr="001076C5">
        <w:rPr>
          <w:rFonts w:ascii="Tahoma" w:eastAsia="Arial" w:hAnsi="Tahoma" w:cs="Tahoma"/>
        </w:rPr>
        <w:t>o</w:t>
      </w:r>
      <w:r w:rsidRPr="001076C5">
        <w:rPr>
          <w:rFonts w:ascii="Tahoma" w:eastAsia="Arial" w:hAnsi="Tahoma" w:cs="Tahoma"/>
          <w:spacing w:val="-1"/>
        </w:rPr>
        <w:t>ll</w:t>
      </w:r>
      <w:r w:rsidRPr="001076C5">
        <w:rPr>
          <w:rFonts w:ascii="Tahoma" w:eastAsia="Arial" w:hAnsi="Tahoma" w:cs="Tahoma"/>
        </w:rPr>
        <w:t>a</w:t>
      </w:r>
      <w:r w:rsidRPr="001076C5">
        <w:rPr>
          <w:rFonts w:ascii="Tahoma" w:eastAsia="Arial" w:hAnsi="Tahoma" w:cs="Tahoma"/>
          <w:spacing w:val="2"/>
        </w:rPr>
        <w:t xml:space="preserve"> </w:t>
      </w:r>
      <w:r w:rsidRPr="001076C5">
        <w:rPr>
          <w:rFonts w:ascii="Tahoma" w:eastAsia="Arial" w:hAnsi="Tahoma" w:cs="Tahoma"/>
        </w:rPr>
        <w:t>s</w:t>
      </w:r>
      <w:r w:rsidRPr="001076C5">
        <w:rPr>
          <w:rFonts w:ascii="Tahoma" w:eastAsia="Arial" w:hAnsi="Tahoma" w:cs="Tahoma"/>
          <w:spacing w:val="-3"/>
        </w:rPr>
        <w:t>u</w:t>
      </w:r>
      <w:r w:rsidRPr="001076C5">
        <w:rPr>
          <w:rFonts w:ascii="Tahoma" w:eastAsia="Arial" w:hAnsi="Tahoma" w:cs="Tahoma"/>
        </w:rPr>
        <w:t>s acti</w:t>
      </w:r>
      <w:r w:rsidRPr="001076C5">
        <w:rPr>
          <w:rFonts w:ascii="Tahoma" w:eastAsia="Arial" w:hAnsi="Tahoma" w:cs="Tahoma"/>
          <w:spacing w:val="-3"/>
        </w:rPr>
        <w:t>v</w:t>
      </w:r>
      <w:r w:rsidRPr="001076C5">
        <w:rPr>
          <w:rFonts w:ascii="Tahoma" w:eastAsia="Arial" w:hAnsi="Tahoma" w:cs="Tahoma"/>
          <w:spacing w:val="-1"/>
        </w:rPr>
        <w:t>i</w:t>
      </w:r>
      <w:r w:rsidRPr="001076C5">
        <w:rPr>
          <w:rFonts w:ascii="Tahoma" w:eastAsia="Arial" w:hAnsi="Tahoma" w:cs="Tahoma"/>
        </w:rPr>
        <w:t>d</w:t>
      </w:r>
      <w:r w:rsidRPr="001076C5">
        <w:rPr>
          <w:rFonts w:ascii="Tahoma" w:eastAsia="Arial" w:hAnsi="Tahoma" w:cs="Tahoma"/>
          <w:spacing w:val="-1"/>
        </w:rPr>
        <w:t>a</w:t>
      </w:r>
      <w:r w:rsidRPr="001076C5">
        <w:rPr>
          <w:rFonts w:ascii="Tahoma" w:eastAsia="Arial" w:hAnsi="Tahoma" w:cs="Tahoma"/>
        </w:rPr>
        <w:t>d</w:t>
      </w:r>
      <w:r w:rsidRPr="001076C5">
        <w:rPr>
          <w:rFonts w:ascii="Tahoma" w:eastAsia="Arial" w:hAnsi="Tahoma" w:cs="Tahoma"/>
          <w:spacing w:val="-1"/>
        </w:rPr>
        <w:t>e</w:t>
      </w:r>
      <w:r w:rsidRPr="001076C5">
        <w:rPr>
          <w:rFonts w:ascii="Tahoma" w:eastAsia="Arial" w:hAnsi="Tahoma" w:cs="Tahoma"/>
        </w:rPr>
        <w:t>s</w:t>
      </w:r>
      <w:r w:rsidRPr="001076C5">
        <w:rPr>
          <w:rFonts w:ascii="Tahoma" w:eastAsia="Arial" w:hAnsi="Tahoma" w:cs="Tahoma"/>
          <w:spacing w:val="1"/>
        </w:rPr>
        <w:t xml:space="preserve"> </w:t>
      </w:r>
      <w:r w:rsidRPr="001076C5">
        <w:rPr>
          <w:rFonts w:ascii="Tahoma" w:eastAsia="Arial" w:hAnsi="Tahoma" w:cs="Tahoma"/>
        </w:rPr>
        <w:t>pri</w:t>
      </w:r>
      <w:r w:rsidRPr="001076C5">
        <w:rPr>
          <w:rFonts w:ascii="Tahoma" w:eastAsia="Arial" w:hAnsi="Tahoma" w:cs="Tahoma"/>
          <w:spacing w:val="-1"/>
        </w:rPr>
        <w:t>n</w:t>
      </w:r>
      <w:r w:rsidRPr="001076C5">
        <w:rPr>
          <w:rFonts w:ascii="Tahoma" w:eastAsia="Arial" w:hAnsi="Tahoma" w:cs="Tahoma"/>
        </w:rPr>
        <w:t>c</w:t>
      </w:r>
      <w:r w:rsidRPr="001076C5">
        <w:rPr>
          <w:rFonts w:ascii="Tahoma" w:eastAsia="Arial" w:hAnsi="Tahoma" w:cs="Tahoma"/>
          <w:spacing w:val="-1"/>
        </w:rPr>
        <w:t>i</w:t>
      </w:r>
      <w:r w:rsidRPr="001076C5">
        <w:rPr>
          <w:rFonts w:ascii="Tahoma" w:eastAsia="Arial" w:hAnsi="Tahoma" w:cs="Tahoma"/>
        </w:rPr>
        <w:t>p</w:t>
      </w:r>
      <w:r w:rsidRPr="001076C5">
        <w:rPr>
          <w:rFonts w:ascii="Tahoma" w:eastAsia="Arial" w:hAnsi="Tahoma" w:cs="Tahoma"/>
          <w:spacing w:val="-1"/>
        </w:rPr>
        <w:t>al</w:t>
      </w:r>
      <w:r w:rsidRPr="001076C5">
        <w:rPr>
          <w:rFonts w:ascii="Tahoma" w:eastAsia="Arial" w:hAnsi="Tahoma" w:cs="Tahoma"/>
        </w:rPr>
        <w:t>es, no</w:t>
      </w:r>
      <w:r w:rsidRPr="001076C5">
        <w:rPr>
          <w:rFonts w:ascii="Tahoma" w:eastAsia="Arial" w:hAnsi="Tahoma" w:cs="Tahoma"/>
          <w:spacing w:val="1"/>
        </w:rPr>
        <w:t xml:space="preserve"> </w:t>
      </w:r>
      <w:r w:rsidRPr="001076C5">
        <w:rPr>
          <w:rFonts w:ascii="Tahoma" w:eastAsia="Arial" w:hAnsi="Tahoma" w:cs="Tahoma"/>
        </w:rPr>
        <w:t>es una</w:t>
      </w:r>
      <w:r w:rsidRPr="001076C5">
        <w:rPr>
          <w:rFonts w:ascii="Tahoma" w:eastAsia="Arial" w:hAnsi="Tahoma" w:cs="Tahoma"/>
          <w:spacing w:val="-2"/>
        </w:rPr>
        <w:t xml:space="preserve"> </w:t>
      </w:r>
      <w:r w:rsidRPr="001076C5">
        <w:rPr>
          <w:rFonts w:ascii="Tahoma" w:eastAsia="Arial" w:hAnsi="Tahoma" w:cs="Tahoma"/>
        </w:rPr>
        <w:t>ec</w:t>
      </w:r>
      <w:r w:rsidRPr="001076C5">
        <w:rPr>
          <w:rFonts w:ascii="Tahoma" w:eastAsia="Arial" w:hAnsi="Tahoma" w:cs="Tahoma"/>
          <w:spacing w:val="-1"/>
        </w:rPr>
        <w:t>o</w:t>
      </w:r>
      <w:r w:rsidRPr="001076C5">
        <w:rPr>
          <w:rFonts w:ascii="Tahoma" w:eastAsia="Arial" w:hAnsi="Tahoma" w:cs="Tahoma"/>
        </w:rPr>
        <w:t>n</w:t>
      </w:r>
      <w:r w:rsidRPr="001076C5">
        <w:rPr>
          <w:rFonts w:ascii="Tahoma" w:eastAsia="Arial" w:hAnsi="Tahoma" w:cs="Tahoma"/>
          <w:spacing w:val="-3"/>
        </w:rPr>
        <w:t>o</w:t>
      </w:r>
      <w:r w:rsidRPr="001076C5">
        <w:rPr>
          <w:rFonts w:ascii="Tahoma" w:eastAsia="Arial" w:hAnsi="Tahoma" w:cs="Tahoma"/>
          <w:spacing w:val="1"/>
        </w:rPr>
        <w:t>m</w:t>
      </w:r>
      <w:r w:rsidRPr="001076C5">
        <w:rPr>
          <w:rFonts w:ascii="Tahoma" w:eastAsia="Arial" w:hAnsi="Tahoma" w:cs="Tahoma"/>
          <w:spacing w:val="-4"/>
        </w:rPr>
        <w:t>í</w:t>
      </w:r>
      <w:r w:rsidRPr="001076C5">
        <w:rPr>
          <w:rFonts w:ascii="Tahoma" w:eastAsia="Arial" w:hAnsi="Tahoma" w:cs="Tahoma"/>
        </w:rPr>
        <w:t>a</w:t>
      </w:r>
      <w:r w:rsidRPr="001076C5">
        <w:rPr>
          <w:rFonts w:ascii="Tahoma" w:eastAsia="Arial" w:hAnsi="Tahoma" w:cs="Tahoma"/>
          <w:spacing w:val="3"/>
        </w:rPr>
        <w:t xml:space="preserve"> </w:t>
      </w:r>
      <w:r w:rsidRPr="001076C5">
        <w:rPr>
          <w:rFonts w:ascii="Tahoma" w:eastAsia="Arial" w:hAnsi="Tahoma" w:cs="Tahoma"/>
        </w:rPr>
        <w:t>h</w:t>
      </w:r>
      <w:r w:rsidRPr="001076C5">
        <w:rPr>
          <w:rFonts w:ascii="Tahoma" w:eastAsia="Arial" w:hAnsi="Tahoma" w:cs="Tahoma"/>
          <w:spacing w:val="-1"/>
        </w:rPr>
        <w:t>i</w:t>
      </w:r>
      <w:r w:rsidRPr="001076C5">
        <w:rPr>
          <w:rFonts w:ascii="Tahoma" w:eastAsia="Arial" w:hAnsi="Tahoma" w:cs="Tahoma"/>
          <w:spacing w:val="2"/>
        </w:rPr>
        <w:t>p</w:t>
      </w:r>
      <w:r w:rsidRPr="001076C5">
        <w:rPr>
          <w:rFonts w:ascii="Tahoma" w:eastAsia="Arial" w:hAnsi="Tahoma" w:cs="Tahoma"/>
        </w:rPr>
        <w:t>eri</w:t>
      </w:r>
      <w:r w:rsidRPr="001076C5">
        <w:rPr>
          <w:rFonts w:ascii="Tahoma" w:eastAsia="Arial" w:hAnsi="Tahoma" w:cs="Tahoma"/>
          <w:spacing w:val="-3"/>
        </w:rPr>
        <w:t>n</w:t>
      </w:r>
      <w:r w:rsidRPr="001076C5">
        <w:rPr>
          <w:rFonts w:ascii="Tahoma" w:eastAsia="Arial" w:hAnsi="Tahoma" w:cs="Tahoma"/>
          <w:spacing w:val="3"/>
        </w:rPr>
        <w:t>f</w:t>
      </w:r>
      <w:r w:rsidRPr="001076C5">
        <w:rPr>
          <w:rFonts w:ascii="Tahoma" w:eastAsia="Arial" w:hAnsi="Tahoma" w:cs="Tahoma"/>
          <w:spacing w:val="-1"/>
        </w:rPr>
        <w:t>l</w:t>
      </w:r>
      <w:r w:rsidRPr="001076C5">
        <w:rPr>
          <w:rFonts w:ascii="Tahoma" w:eastAsia="Arial" w:hAnsi="Tahoma" w:cs="Tahoma"/>
        </w:rPr>
        <w:t>ac</w:t>
      </w:r>
      <w:r w:rsidRPr="001076C5">
        <w:rPr>
          <w:rFonts w:ascii="Tahoma" w:eastAsia="Arial" w:hAnsi="Tahoma" w:cs="Tahoma"/>
          <w:spacing w:val="-1"/>
        </w:rPr>
        <w:t>i</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rPr>
        <w:t>ari</w:t>
      </w:r>
      <w:r w:rsidRPr="001076C5">
        <w:rPr>
          <w:rFonts w:ascii="Tahoma" w:eastAsia="Arial" w:hAnsi="Tahoma" w:cs="Tahoma"/>
          <w:spacing w:val="-1"/>
        </w:rPr>
        <w:t>a</w:t>
      </w:r>
      <w:r w:rsidRPr="001076C5">
        <w:rPr>
          <w:rFonts w:ascii="Tahoma" w:eastAsia="Arial" w:hAnsi="Tahoma" w:cs="Tahoma"/>
        </w:rPr>
        <w:t>.</w:t>
      </w:r>
    </w:p>
    <w:p w14:paraId="260CEE33" w14:textId="77777777" w:rsidR="009E757F" w:rsidRPr="00ED41D8" w:rsidRDefault="009E757F" w:rsidP="009E757F">
      <w:pPr>
        <w:spacing w:line="276" w:lineRule="auto"/>
        <w:ind w:right="67"/>
        <w:jc w:val="both"/>
        <w:rPr>
          <w:rFonts w:ascii="Tahoma" w:eastAsia="Arial" w:hAnsi="Tahoma" w:cs="Tahoma"/>
        </w:rPr>
      </w:pPr>
    </w:p>
    <w:p w14:paraId="591AE335" w14:textId="77777777" w:rsidR="0064204F" w:rsidRDefault="0064204F" w:rsidP="0064204F">
      <w:pPr>
        <w:spacing w:before="32" w:line="276" w:lineRule="auto"/>
        <w:ind w:right="4390"/>
        <w:jc w:val="both"/>
        <w:rPr>
          <w:rFonts w:ascii="Tahoma" w:eastAsia="Arial" w:hAnsi="Tahoma" w:cs="Tahoma"/>
        </w:rPr>
      </w:pPr>
      <w:r w:rsidRPr="001076C5">
        <w:rPr>
          <w:rFonts w:ascii="Tahoma" w:eastAsia="Arial" w:hAnsi="Tahoma" w:cs="Tahoma"/>
          <w:b/>
          <w:spacing w:val="-1"/>
        </w:rPr>
        <w:t>E</w:t>
      </w:r>
      <w:r w:rsidRPr="001076C5">
        <w:rPr>
          <w:rFonts w:ascii="Tahoma" w:eastAsia="Arial" w:hAnsi="Tahoma" w:cs="Tahoma"/>
          <w:b/>
        </w:rPr>
        <w:t>x</w:t>
      </w:r>
      <w:r w:rsidRPr="001076C5">
        <w:rPr>
          <w:rFonts w:ascii="Tahoma" w:eastAsia="Arial" w:hAnsi="Tahoma" w:cs="Tahoma"/>
          <w:b/>
          <w:spacing w:val="-1"/>
        </w:rPr>
        <w:t>c</w:t>
      </w:r>
      <w:r w:rsidRPr="001076C5">
        <w:rPr>
          <w:rFonts w:ascii="Tahoma" w:eastAsia="Arial" w:hAnsi="Tahoma" w:cs="Tahoma"/>
          <w:b/>
        </w:rPr>
        <w:t>e</w:t>
      </w:r>
      <w:r w:rsidRPr="001076C5">
        <w:rPr>
          <w:rFonts w:ascii="Tahoma" w:eastAsia="Arial" w:hAnsi="Tahoma" w:cs="Tahoma"/>
          <w:b/>
          <w:spacing w:val="-1"/>
        </w:rPr>
        <w:t>p</w:t>
      </w:r>
      <w:r w:rsidRPr="001076C5">
        <w:rPr>
          <w:rFonts w:ascii="Tahoma" w:eastAsia="Arial" w:hAnsi="Tahoma" w:cs="Tahoma"/>
          <w:b/>
        </w:rPr>
        <w:t>cion</w:t>
      </w:r>
      <w:r w:rsidRPr="001076C5">
        <w:rPr>
          <w:rFonts w:ascii="Tahoma" w:eastAsia="Arial" w:hAnsi="Tahoma" w:cs="Tahoma"/>
          <w:b/>
          <w:spacing w:val="-1"/>
        </w:rPr>
        <w:t>e</w:t>
      </w:r>
      <w:r w:rsidRPr="001076C5">
        <w:rPr>
          <w:rFonts w:ascii="Tahoma" w:eastAsia="Arial" w:hAnsi="Tahoma" w:cs="Tahoma"/>
          <w:b/>
        </w:rPr>
        <w:t>s o</w:t>
      </w:r>
      <w:r w:rsidRPr="001076C5">
        <w:rPr>
          <w:rFonts w:ascii="Tahoma" w:eastAsia="Arial" w:hAnsi="Tahoma" w:cs="Tahoma"/>
          <w:b/>
          <w:spacing w:val="-3"/>
        </w:rPr>
        <w:t>b</w:t>
      </w:r>
      <w:r w:rsidRPr="001076C5">
        <w:rPr>
          <w:rFonts w:ascii="Tahoma" w:eastAsia="Arial" w:hAnsi="Tahoma" w:cs="Tahoma"/>
          <w:b/>
          <w:spacing w:val="1"/>
        </w:rPr>
        <w:t>li</w:t>
      </w:r>
      <w:r w:rsidRPr="001076C5">
        <w:rPr>
          <w:rFonts w:ascii="Tahoma" w:eastAsia="Arial" w:hAnsi="Tahoma" w:cs="Tahoma"/>
          <w:b/>
        </w:rPr>
        <w:t>g</w:t>
      </w:r>
      <w:r w:rsidRPr="001076C5">
        <w:rPr>
          <w:rFonts w:ascii="Tahoma" w:eastAsia="Arial" w:hAnsi="Tahoma" w:cs="Tahoma"/>
          <w:b/>
          <w:spacing w:val="-3"/>
        </w:rPr>
        <w:t>a</w:t>
      </w:r>
      <w:r w:rsidRPr="001076C5">
        <w:rPr>
          <w:rFonts w:ascii="Tahoma" w:eastAsia="Arial" w:hAnsi="Tahoma" w:cs="Tahoma"/>
          <w:b/>
          <w:spacing w:val="1"/>
        </w:rPr>
        <w:t>t</w:t>
      </w:r>
      <w:r w:rsidRPr="001076C5">
        <w:rPr>
          <w:rFonts w:ascii="Tahoma" w:eastAsia="Arial" w:hAnsi="Tahoma" w:cs="Tahoma"/>
          <w:b/>
        </w:rPr>
        <w:t>or</w:t>
      </w:r>
      <w:r w:rsidRPr="001076C5">
        <w:rPr>
          <w:rFonts w:ascii="Tahoma" w:eastAsia="Arial" w:hAnsi="Tahoma" w:cs="Tahoma"/>
          <w:b/>
          <w:spacing w:val="-1"/>
        </w:rPr>
        <w:t>i</w:t>
      </w:r>
      <w:r w:rsidRPr="001076C5">
        <w:rPr>
          <w:rFonts w:ascii="Tahoma" w:eastAsia="Arial" w:hAnsi="Tahoma" w:cs="Tahoma"/>
          <w:b/>
        </w:rPr>
        <w:t>as</w:t>
      </w:r>
    </w:p>
    <w:p w14:paraId="778B496F" w14:textId="77777777" w:rsidR="009E757F" w:rsidRPr="001076C5" w:rsidRDefault="009E757F" w:rsidP="0064204F">
      <w:pPr>
        <w:spacing w:before="32" w:line="276" w:lineRule="auto"/>
        <w:ind w:right="4390"/>
        <w:jc w:val="both"/>
        <w:rPr>
          <w:rFonts w:ascii="Tahoma" w:eastAsia="Arial" w:hAnsi="Tahoma" w:cs="Tahoma"/>
        </w:rPr>
      </w:pPr>
    </w:p>
    <w:p w14:paraId="358D17B8" w14:textId="77777777" w:rsidR="0064204F" w:rsidRPr="001076C5" w:rsidRDefault="0064204F" w:rsidP="0064204F">
      <w:pPr>
        <w:spacing w:line="276" w:lineRule="auto"/>
        <w:ind w:right="154"/>
        <w:jc w:val="both"/>
        <w:rPr>
          <w:rFonts w:ascii="Tahoma" w:eastAsia="Arial" w:hAnsi="Tahoma" w:cs="Tahoma"/>
        </w:rPr>
      </w:pPr>
      <w:r w:rsidRPr="001076C5">
        <w:rPr>
          <w:rFonts w:ascii="Tahoma" w:eastAsia="Arial" w:hAnsi="Tahoma" w:cs="Tahoma"/>
        </w:rPr>
        <w:t>L</w:t>
      </w:r>
      <w:r w:rsidRPr="001076C5">
        <w:rPr>
          <w:rFonts w:ascii="Tahoma" w:eastAsia="Arial" w:hAnsi="Tahoma" w:cs="Tahoma"/>
          <w:spacing w:val="-1"/>
        </w:rPr>
        <w:t>a</w:t>
      </w:r>
      <w:r w:rsidRPr="001076C5">
        <w:rPr>
          <w:rFonts w:ascii="Tahoma" w:eastAsia="Arial" w:hAnsi="Tahoma" w:cs="Tahoma"/>
        </w:rPr>
        <w:t>s</w:t>
      </w:r>
      <w:r w:rsidRPr="001076C5">
        <w:rPr>
          <w:rFonts w:ascii="Tahoma" w:eastAsia="Arial" w:hAnsi="Tahoma" w:cs="Tahoma"/>
          <w:spacing w:val="18"/>
        </w:rPr>
        <w:t xml:space="preserve"> </w:t>
      </w:r>
      <w:r w:rsidRPr="001076C5">
        <w:rPr>
          <w:rFonts w:ascii="Tahoma" w:eastAsia="Arial" w:hAnsi="Tahoma" w:cs="Tahoma"/>
        </w:rPr>
        <w:t>e</w:t>
      </w:r>
      <w:r w:rsidRPr="001076C5">
        <w:rPr>
          <w:rFonts w:ascii="Tahoma" w:eastAsia="Arial" w:hAnsi="Tahoma" w:cs="Tahoma"/>
          <w:spacing w:val="-3"/>
        </w:rPr>
        <w:t>x</w:t>
      </w:r>
      <w:r w:rsidRPr="001076C5">
        <w:rPr>
          <w:rFonts w:ascii="Tahoma" w:eastAsia="Arial" w:hAnsi="Tahoma" w:cs="Tahoma"/>
        </w:rPr>
        <w:t>ce</w:t>
      </w:r>
      <w:r w:rsidRPr="001076C5">
        <w:rPr>
          <w:rFonts w:ascii="Tahoma" w:eastAsia="Arial" w:hAnsi="Tahoma" w:cs="Tahoma"/>
          <w:spacing w:val="-1"/>
        </w:rPr>
        <w:t>p</w:t>
      </w:r>
      <w:r w:rsidRPr="001076C5">
        <w:rPr>
          <w:rFonts w:ascii="Tahoma" w:eastAsia="Arial" w:hAnsi="Tahoma" w:cs="Tahoma"/>
        </w:rPr>
        <w:t>c</w:t>
      </w:r>
      <w:r w:rsidRPr="001076C5">
        <w:rPr>
          <w:rFonts w:ascii="Tahoma" w:eastAsia="Arial" w:hAnsi="Tahoma" w:cs="Tahoma"/>
          <w:spacing w:val="-1"/>
        </w:rPr>
        <w:t>i</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rPr>
        <w:t>es</w:t>
      </w:r>
      <w:r w:rsidRPr="001076C5">
        <w:rPr>
          <w:rFonts w:ascii="Tahoma" w:eastAsia="Arial" w:hAnsi="Tahoma" w:cs="Tahoma"/>
          <w:spacing w:val="18"/>
        </w:rPr>
        <w:t xml:space="preserve"> </w:t>
      </w:r>
      <w:r w:rsidRPr="001076C5">
        <w:rPr>
          <w:rFonts w:ascii="Tahoma" w:eastAsia="Arial" w:hAnsi="Tahoma" w:cs="Tahoma"/>
        </w:rPr>
        <w:t>o</w:t>
      </w:r>
      <w:r w:rsidRPr="001076C5">
        <w:rPr>
          <w:rFonts w:ascii="Tahoma" w:eastAsia="Arial" w:hAnsi="Tahoma" w:cs="Tahoma"/>
          <w:spacing w:val="-1"/>
        </w:rPr>
        <w:t>bli</w:t>
      </w:r>
      <w:r w:rsidRPr="001076C5">
        <w:rPr>
          <w:rFonts w:ascii="Tahoma" w:eastAsia="Arial" w:hAnsi="Tahoma" w:cs="Tahoma"/>
          <w:spacing w:val="2"/>
        </w:rPr>
        <w:t>g</w:t>
      </w:r>
      <w:r w:rsidRPr="001076C5">
        <w:rPr>
          <w:rFonts w:ascii="Tahoma" w:eastAsia="Arial" w:hAnsi="Tahoma" w:cs="Tahoma"/>
        </w:rPr>
        <w:t>a</w:t>
      </w:r>
      <w:r w:rsidRPr="001076C5">
        <w:rPr>
          <w:rFonts w:ascii="Tahoma" w:eastAsia="Arial" w:hAnsi="Tahoma" w:cs="Tahoma"/>
          <w:spacing w:val="-2"/>
        </w:rPr>
        <w:t>t</w:t>
      </w:r>
      <w:r w:rsidRPr="001076C5">
        <w:rPr>
          <w:rFonts w:ascii="Tahoma" w:eastAsia="Arial" w:hAnsi="Tahoma" w:cs="Tahoma"/>
        </w:rPr>
        <w:t>ori</w:t>
      </w:r>
      <w:r w:rsidRPr="001076C5">
        <w:rPr>
          <w:rFonts w:ascii="Tahoma" w:eastAsia="Arial" w:hAnsi="Tahoma" w:cs="Tahoma"/>
          <w:spacing w:val="-1"/>
        </w:rPr>
        <w:t>a</w:t>
      </w:r>
      <w:r w:rsidRPr="001076C5">
        <w:rPr>
          <w:rFonts w:ascii="Tahoma" w:eastAsia="Arial" w:hAnsi="Tahoma" w:cs="Tahoma"/>
        </w:rPr>
        <w:t>s</w:t>
      </w:r>
      <w:r w:rsidRPr="001076C5">
        <w:rPr>
          <w:rFonts w:ascii="Tahoma" w:eastAsia="Arial" w:hAnsi="Tahoma" w:cs="Tahoma"/>
          <w:spacing w:val="18"/>
        </w:rPr>
        <w:t xml:space="preserve"> </w:t>
      </w:r>
      <w:r w:rsidRPr="001076C5">
        <w:rPr>
          <w:rFonts w:ascii="Tahoma" w:eastAsia="Arial" w:hAnsi="Tahoma" w:cs="Tahoma"/>
        </w:rPr>
        <w:t>estab</w:t>
      </w:r>
      <w:r w:rsidRPr="001076C5">
        <w:rPr>
          <w:rFonts w:ascii="Tahoma" w:eastAsia="Arial" w:hAnsi="Tahoma" w:cs="Tahoma"/>
          <w:spacing w:val="-1"/>
        </w:rPr>
        <w:t>l</w:t>
      </w:r>
      <w:r w:rsidRPr="001076C5">
        <w:rPr>
          <w:rFonts w:ascii="Tahoma" w:eastAsia="Arial" w:hAnsi="Tahoma" w:cs="Tahoma"/>
        </w:rPr>
        <w:t>ec</w:t>
      </w:r>
      <w:r w:rsidRPr="001076C5">
        <w:rPr>
          <w:rFonts w:ascii="Tahoma" w:eastAsia="Arial" w:hAnsi="Tahoma" w:cs="Tahoma"/>
          <w:spacing w:val="-1"/>
        </w:rPr>
        <w:t>i</w:t>
      </w:r>
      <w:r w:rsidRPr="001076C5">
        <w:rPr>
          <w:rFonts w:ascii="Tahoma" w:eastAsia="Arial" w:hAnsi="Tahoma" w:cs="Tahoma"/>
        </w:rPr>
        <w:t>d</w:t>
      </w:r>
      <w:r w:rsidRPr="001076C5">
        <w:rPr>
          <w:rFonts w:ascii="Tahoma" w:eastAsia="Arial" w:hAnsi="Tahoma" w:cs="Tahoma"/>
          <w:spacing w:val="-1"/>
        </w:rPr>
        <w:t>a</w:t>
      </w:r>
      <w:r w:rsidRPr="001076C5">
        <w:rPr>
          <w:rFonts w:ascii="Tahoma" w:eastAsia="Arial" w:hAnsi="Tahoma" w:cs="Tahoma"/>
        </w:rPr>
        <w:t>s</w:t>
      </w:r>
      <w:r w:rsidRPr="001076C5">
        <w:rPr>
          <w:rFonts w:ascii="Tahoma" w:eastAsia="Arial" w:hAnsi="Tahoma" w:cs="Tahoma"/>
          <w:spacing w:val="18"/>
        </w:rPr>
        <w:t xml:space="preserve"> </w:t>
      </w:r>
      <w:r w:rsidRPr="001076C5">
        <w:rPr>
          <w:rFonts w:ascii="Tahoma" w:eastAsia="Arial" w:hAnsi="Tahoma" w:cs="Tahoma"/>
        </w:rPr>
        <w:t>p</w:t>
      </w:r>
      <w:r w:rsidRPr="001076C5">
        <w:rPr>
          <w:rFonts w:ascii="Tahoma" w:eastAsia="Arial" w:hAnsi="Tahoma" w:cs="Tahoma"/>
          <w:spacing w:val="-1"/>
        </w:rPr>
        <w:t>o</w:t>
      </w:r>
      <w:r w:rsidRPr="001076C5">
        <w:rPr>
          <w:rFonts w:ascii="Tahoma" w:eastAsia="Arial" w:hAnsi="Tahoma" w:cs="Tahoma"/>
        </w:rPr>
        <w:t>r</w:t>
      </w:r>
      <w:r w:rsidRPr="001076C5">
        <w:rPr>
          <w:rFonts w:ascii="Tahoma" w:eastAsia="Arial" w:hAnsi="Tahoma" w:cs="Tahoma"/>
          <w:spacing w:val="19"/>
        </w:rPr>
        <w:t xml:space="preserve"> </w:t>
      </w:r>
      <w:r w:rsidRPr="001076C5">
        <w:rPr>
          <w:rFonts w:ascii="Tahoma" w:eastAsia="Arial" w:hAnsi="Tahoma" w:cs="Tahoma"/>
          <w:spacing w:val="-1"/>
        </w:rPr>
        <w:t>l</w:t>
      </w:r>
      <w:r w:rsidRPr="001076C5">
        <w:rPr>
          <w:rFonts w:ascii="Tahoma" w:eastAsia="Arial" w:hAnsi="Tahoma" w:cs="Tahoma"/>
        </w:rPr>
        <w:t>a</w:t>
      </w:r>
      <w:r w:rsidRPr="001076C5">
        <w:rPr>
          <w:rFonts w:ascii="Tahoma" w:eastAsia="Arial" w:hAnsi="Tahoma" w:cs="Tahoma"/>
          <w:spacing w:val="15"/>
        </w:rPr>
        <w:t xml:space="preserve"> </w:t>
      </w:r>
      <w:r w:rsidRPr="001076C5">
        <w:rPr>
          <w:rFonts w:ascii="Tahoma" w:eastAsia="Arial" w:hAnsi="Tahoma" w:cs="Tahoma"/>
          <w:spacing w:val="-1"/>
        </w:rPr>
        <w:t>Sección 35 del Marco Técnico Normativo (MTN) para el Grupo 2</w:t>
      </w:r>
      <w:r w:rsidRPr="001076C5">
        <w:rPr>
          <w:rFonts w:ascii="Tahoma" w:eastAsia="Arial" w:hAnsi="Tahoma" w:cs="Tahoma"/>
          <w:spacing w:val="15"/>
        </w:rPr>
        <w:t xml:space="preserve"> </w:t>
      </w:r>
      <w:r w:rsidRPr="001076C5">
        <w:rPr>
          <w:rFonts w:ascii="Tahoma" w:eastAsia="Arial" w:hAnsi="Tahoma" w:cs="Tahoma"/>
          <w:spacing w:val="1"/>
        </w:rPr>
        <w:t>f</w:t>
      </w:r>
      <w:r w:rsidRPr="001076C5">
        <w:rPr>
          <w:rFonts w:ascii="Tahoma" w:eastAsia="Arial" w:hAnsi="Tahoma" w:cs="Tahoma"/>
        </w:rPr>
        <w:t>u</w:t>
      </w:r>
      <w:r w:rsidRPr="001076C5">
        <w:rPr>
          <w:rFonts w:ascii="Tahoma" w:eastAsia="Arial" w:hAnsi="Tahoma" w:cs="Tahoma"/>
          <w:spacing w:val="-1"/>
        </w:rPr>
        <w:t>e</w:t>
      </w:r>
      <w:r w:rsidRPr="001076C5">
        <w:rPr>
          <w:rFonts w:ascii="Tahoma" w:eastAsia="Arial" w:hAnsi="Tahoma" w:cs="Tahoma"/>
          <w:spacing w:val="1"/>
        </w:rPr>
        <w:t>r</w:t>
      </w:r>
      <w:r w:rsidRPr="001076C5">
        <w:rPr>
          <w:rFonts w:ascii="Tahoma" w:eastAsia="Arial" w:hAnsi="Tahoma" w:cs="Tahoma"/>
        </w:rPr>
        <w:t>on</w:t>
      </w:r>
      <w:r w:rsidRPr="001076C5">
        <w:rPr>
          <w:rFonts w:ascii="Tahoma" w:eastAsia="Arial" w:hAnsi="Tahoma" w:cs="Tahoma"/>
          <w:spacing w:val="17"/>
        </w:rPr>
        <w:t xml:space="preserve"> </w:t>
      </w:r>
      <w:r w:rsidRPr="001076C5">
        <w:rPr>
          <w:rFonts w:ascii="Tahoma" w:eastAsia="Arial" w:hAnsi="Tahoma" w:cs="Tahoma"/>
        </w:rPr>
        <w:t>co</w:t>
      </w:r>
      <w:r w:rsidRPr="001076C5">
        <w:rPr>
          <w:rFonts w:ascii="Tahoma" w:eastAsia="Arial" w:hAnsi="Tahoma" w:cs="Tahoma"/>
          <w:spacing w:val="-3"/>
        </w:rPr>
        <w:t>n</w:t>
      </w:r>
      <w:r w:rsidRPr="001076C5">
        <w:rPr>
          <w:rFonts w:ascii="Tahoma" w:eastAsia="Arial" w:hAnsi="Tahoma" w:cs="Tahoma"/>
        </w:rPr>
        <w:t>s</w:t>
      </w:r>
      <w:r w:rsidRPr="001076C5">
        <w:rPr>
          <w:rFonts w:ascii="Tahoma" w:eastAsia="Arial" w:hAnsi="Tahoma" w:cs="Tahoma"/>
          <w:spacing w:val="-1"/>
        </w:rPr>
        <w:t>i</w:t>
      </w:r>
      <w:r w:rsidRPr="001076C5">
        <w:rPr>
          <w:rFonts w:ascii="Tahoma" w:eastAsia="Arial" w:hAnsi="Tahoma" w:cs="Tahoma"/>
        </w:rPr>
        <w:t>d</w:t>
      </w:r>
      <w:r w:rsidRPr="001076C5">
        <w:rPr>
          <w:rFonts w:ascii="Tahoma" w:eastAsia="Arial" w:hAnsi="Tahoma" w:cs="Tahoma"/>
          <w:spacing w:val="-1"/>
        </w:rPr>
        <w:t>e</w:t>
      </w:r>
      <w:r w:rsidRPr="001076C5">
        <w:rPr>
          <w:rFonts w:ascii="Tahoma" w:eastAsia="Arial" w:hAnsi="Tahoma" w:cs="Tahoma"/>
          <w:spacing w:val="1"/>
        </w:rPr>
        <w:t>r</w:t>
      </w:r>
      <w:r w:rsidRPr="001076C5">
        <w:rPr>
          <w:rFonts w:ascii="Tahoma" w:eastAsia="Arial" w:hAnsi="Tahoma" w:cs="Tahoma"/>
          <w:spacing w:val="-3"/>
        </w:rPr>
        <w:t>a</w:t>
      </w:r>
      <w:r w:rsidRPr="001076C5">
        <w:rPr>
          <w:rFonts w:ascii="Tahoma" w:eastAsia="Arial" w:hAnsi="Tahoma" w:cs="Tahoma"/>
        </w:rPr>
        <w:t>d</w:t>
      </w:r>
      <w:r w:rsidRPr="001076C5">
        <w:rPr>
          <w:rFonts w:ascii="Tahoma" w:eastAsia="Arial" w:hAnsi="Tahoma" w:cs="Tahoma"/>
          <w:spacing w:val="-1"/>
        </w:rPr>
        <w:t>as</w:t>
      </w:r>
      <w:r w:rsidRPr="001076C5">
        <w:rPr>
          <w:rFonts w:ascii="Tahoma" w:eastAsia="Arial" w:hAnsi="Tahoma" w:cs="Tahoma"/>
          <w:spacing w:val="18"/>
        </w:rPr>
        <w:t xml:space="preserve"> </w:t>
      </w:r>
      <w:r w:rsidRPr="001076C5">
        <w:rPr>
          <w:rFonts w:ascii="Tahoma" w:eastAsia="Arial" w:hAnsi="Tahoma" w:cs="Tahoma"/>
        </w:rPr>
        <w:t>en</w:t>
      </w:r>
      <w:r w:rsidRPr="001076C5">
        <w:rPr>
          <w:rFonts w:ascii="Tahoma" w:eastAsia="Arial" w:hAnsi="Tahoma" w:cs="Tahoma"/>
          <w:spacing w:val="17"/>
        </w:rPr>
        <w:t xml:space="preserve"> </w:t>
      </w:r>
      <w:r w:rsidRPr="001076C5">
        <w:rPr>
          <w:rFonts w:ascii="Tahoma" w:eastAsia="Arial" w:hAnsi="Tahoma" w:cs="Tahoma"/>
          <w:spacing w:val="-1"/>
        </w:rPr>
        <w:t>l</w:t>
      </w:r>
      <w:r w:rsidRPr="001076C5">
        <w:rPr>
          <w:rFonts w:ascii="Tahoma" w:eastAsia="Arial" w:hAnsi="Tahoma" w:cs="Tahoma"/>
        </w:rPr>
        <w:t>a</w:t>
      </w:r>
      <w:r w:rsidRPr="001076C5">
        <w:rPr>
          <w:rFonts w:ascii="Tahoma" w:eastAsia="Arial" w:hAnsi="Tahoma" w:cs="Tahoma"/>
          <w:spacing w:val="18"/>
        </w:rPr>
        <w:t xml:space="preserve"> </w:t>
      </w:r>
      <w:r w:rsidRPr="001076C5">
        <w:rPr>
          <w:rFonts w:ascii="Tahoma" w:eastAsia="Arial" w:hAnsi="Tahoma" w:cs="Tahoma"/>
        </w:rPr>
        <w:t>co</w:t>
      </w:r>
      <w:r w:rsidRPr="001076C5">
        <w:rPr>
          <w:rFonts w:ascii="Tahoma" w:eastAsia="Arial" w:hAnsi="Tahoma" w:cs="Tahoma"/>
          <w:spacing w:val="-1"/>
        </w:rPr>
        <w:t>n</w:t>
      </w:r>
      <w:r w:rsidRPr="001076C5">
        <w:rPr>
          <w:rFonts w:ascii="Tahoma" w:eastAsia="Arial" w:hAnsi="Tahoma" w:cs="Tahoma"/>
          <w:spacing w:val="-2"/>
        </w:rPr>
        <w:t>v</w:t>
      </w:r>
      <w:r w:rsidRPr="001076C5">
        <w:rPr>
          <w:rFonts w:ascii="Tahoma" w:eastAsia="Arial" w:hAnsi="Tahoma" w:cs="Tahoma"/>
        </w:rPr>
        <w:t>ersi</w:t>
      </w:r>
      <w:r w:rsidRPr="001076C5">
        <w:rPr>
          <w:rFonts w:ascii="Tahoma" w:eastAsia="Arial" w:hAnsi="Tahoma" w:cs="Tahoma"/>
          <w:spacing w:val="-1"/>
        </w:rPr>
        <w:t>ó</w:t>
      </w:r>
      <w:r w:rsidRPr="001076C5">
        <w:rPr>
          <w:rFonts w:ascii="Tahoma" w:eastAsia="Arial" w:hAnsi="Tahoma" w:cs="Tahoma"/>
        </w:rPr>
        <w:t>n</w:t>
      </w:r>
      <w:r w:rsidRPr="001076C5">
        <w:rPr>
          <w:rFonts w:ascii="Tahoma" w:eastAsia="Arial" w:hAnsi="Tahoma" w:cs="Tahoma"/>
          <w:spacing w:val="18"/>
        </w:rPr>
        <w:t xml:space="preserve"> </w:t>
      </w:r>
      <w:r w:rsidRPr="001076C5">
        <w:rPr>
          <w:rFonts w:ascii="Tahoma" w:eastAsia="Arial" w:hAnsi="Tahoma" w:cs="Tahoma"/>
        </w:rPr>
        <w:t>de</w:t>
      </w:r>
      <w:r w:rsidRPr="001076C5">
        <w:rPr>
          <w:rFonts w:ascii="Tahoma" w:eastAsia="Arial" w:hAnsi="Tahoma" w:cs="Tahoma"/>
          <w:spacing w:val="17"/>
        </w:rPr>
        <w:t xml:space="preserve"> </w:t>
      </w:r>
      <w:r w:rsidRPr="001076C5">
        <w:rPr>
          <w:rFonts w:ascii="Tahoma" w:eastAsia="Arial" w:hAnsi="Tahoma" w:cs="Tahoma"/>
          <w:spacing w:val="-1"/>
        </w:rPr>
        <w:t>l</w:t>
      </w:r>
      <w:r w:rsidRPr="001076C5">
        <w:rPr>
          <w:rFonts w:ascii="Tahoma" w:eastAsia="Arial" w:hAnsi="Tahoma" w:cs="Tahoma"/>
        </w:rPr>
        <w:t>os estados</w:t>
      </w:r>
      <w:r w:rsidRPr="001076C5">
        <w:rPr>
          <w:rFonts w:ascii="Tahoma" w:eastAsia="Arial" w:hAnsi="Tahoma" w:cs="Tahoma"/>
          <w:spacing w:val="-1"/>
        </w:rPr>
        <w:t xml:space="preserve"> </w:t>
      </w:r>
      <w:r w:rsidRPr="001076C5">
        <w:rPr>
          <w:rFonts w:ascii="Tahoma" w:eastAsia="Arial" w:hAnsi="Tahoma" w:cs="Tahoma"/>
          <w:spacing w:val="1"/>
        </w:rPr>
        <w:t>f</w:t>
      </w:r>
      <w:r w:rsidRPr="001076C5">
        <w:rPr>
          <w:rFonts w:ascii="Tahoma" w:eastAsia="Arial" w:hAnsi="Tahoma" w:cs="Tahoma"/>
          <w:spacing w:val="-1"/>
        </w:rPr>
        <w:t>i</w:t>
      </w:r>
      <w:r w:rsidRPr="001076C5">
        <w:rPr>
          <w:rFonts w:ascii="Tahoma" w:eastAsia="Arial" w:hAnsi="Tahoma" w:cs="Tahoma"/>
        </w:rPr>
        <w:t>n</w:t>
      </w:r>
      <w:r w:rsidRPr="001076C5">
        <w:rPr>
          <w:rFonts w:ascii="Tahoma" w:eastAsia="Arial" w:hAnsi="Tahoma" w:cs="Tahoma"/>
          <w:spacing w:val="-1"/>
        </w:rPr>
        <w:t>a</w:t>
      </w:r>
      <w:r w:rsidRPr="001076C5">
        <w:rPr>
          <w:rFonts w:ascii="Tahoma" w:eastAsia="Arial" w:hAnsi="Tahoma" w:cs="Tahoma"/>
        </w:rPr>
        <w:t>nc</w:t>
      </w:r>
      <w:r w:rsidRPr="001076C5">
        <w:rPr>
          <w:rFonts w:ascii="Tahoma" w:eastAsia="Arial" w:hAnsi="Tahoma" w:cs="Tahoma"/>
          <w:spacing w:val="-1"/>
        </w:rPr>
        <w:t>i</w:t>
      </w:r>
      <w:r w:rsidRPr="001076C5">
        <w:rPr>
          <w:rFonts w:ascii="Tahoma" w:eastAsia="Arial" w:hAnsi="Tahoma" w:cs="Tahoma"/>
        </w:rPr>
        <w:t>eros</w:t>
      </w:r>
      <w:r w:rsidRPr="001076C5">
        <w:rPr>
          <w:rFonts w:ascii="Tahoma" w:eastAsia="Arial" w:hAnsi="Tahoma" w:cs="Tahoma"/>
          <w:spacing w:val="-1"/>
        </w:rPr>
        <w:t xml:space="preserve"> i</w:t>
      </w:r>
      <w:r w:rsidRPr="001076C5">
        <w:rPr>
          <w:rFonts w:ascii="Tahoma" w:eastAsia="Arial" w:hAnsi="Tahoma" w:cs="Tahoma"/>
        </w:rPr>
        <w:t>n</w:t>
      </w:r>
      <w:r w:rsidRPr="001076C5">
        <w:rPr>
          <w:rFonts w:ascii="Tahoma" w:eastAsia="Arial" w:hAnsi="Tahoma" w:cs="Tahoma"/>
          <w:spacing w:val="-1"/>
        </w:rPr>
        <w:t>di</w:t>
      </w:r>
      <w:r w:rsidRPr="001076C5">
        <w:rPr>
          <w:rFonts w:ascii="Tahoma" w:eastAsia="Arial" w:hAnsi="Tahoma" w:cs="Tahoma"/>
        </w:rPr>
        <w:t>vid</w:t>
      </w:r>
      <w:r w:rsidRPr="001076C5">
        <w:rPr>
          <w:rFonts w:ascii="Tahoma" w:eastAsia="Arial" w:hAnsi="Tahoma" w:cs="Tahoma"/>
          <w:spacing w:val="-1"/>
        </w:rPr>
        <w:t>u</w:t>
      </w:r>
      <w:r w:rsidRPr="001076C5">
        <w:rPr>
          <w:rFonts w:ascii="Tahoma" w:eastAsia="Arial" w:hAnsi="Tahoma" w:cs="Tahoma"/>
        </w:rPr>
        <w:t>a</w:t>
      </w:r>
      <w:r w:rsidRPr="001076C5">
        <w:rPr>
          <w:rFonts w:ascii="Tahoma" w:eastAsia="Arial" w:hAnsi="Tahoma" w:cs="Tahoma"/>
          <w:spacing w:val="-1"/>
        </w:rPr>
        <w:t>l</w:t>
      </w:r>
      <w:r w:rsidRPr="001076C5">
        <w:rPr>
          <w:rFonts w:ascii="Tahoma" w:eastAsia="Arial" w:hAnsi="Tahoma" w:cs="Tahoma"/>
        </w:rPr>
        <w:t>es de</w:t>
      </w:r>
      <w:r w:rsidRPr="001076C5">
        <w:rPr>
          <w:rFonts w:ascii="Tahoma" w:eastAsia="Arial" w:hAnsi="Tahoma" w:cs="Tahoma"/>
          <w:spacing w:val="1"/>
        </w:rPr>
        <w:t xml:space="preserve"> </w:t>
      </w:r>
      <w:r w:rsidRPr="001076C5">
        <w:rPr>
          <w:rFonts w:ascii="Tahoma" w:eastAsia="Arial" w:hAnsi="Tahoma" w:cs="Tahoma"/>
          <w:spacing w:val="-1"/>
        </w:rPr>
        <w:t>l</w:t>
      </w:r>
      <w:r w:rsidRPr="001076C5">
        <w:rPr>
          <w:rFonts w:ascii="Tahoma" w:eastAsia="Arial" w:hAnsi="Tahoma" w:cs="Tahoma"/>
        </w:rPr>
        <w:t xml:space="preserve">a Caja </w:t>
      </w:r>
      <w:r w:rsidRPr="001076C5">
        <w:rPr>
          <w:rFonts w:ascii="Tahoma" w:eastAsia="Arial" w:hAnsi="Tahoma" w:cs="Tahoma"/>
          <w:spacing w:val="2"/>
        </w:rPr>
        <w:t>t</w:t>
      </w:r>
      <w:r w:rsidRPr="001076C5">
        <w:rPr>
          <w:rFonts w:ascii="Tahoma" w:eastAsia="Arial" w:hAnsi="Tahoma" w:cs="Tahoma"/>
        </w:rPr>
        <w:t>e</w:t>
      </w:r>
      <w:r w:rsidRPr="001076C5">
        <w:rPr>
          <w:rFonts w:ascii="Tahoma" w:eastAsia="Arial" w:hAnsi="Tahoma" w:cs="Tahoma"/>
          <w:spacing w:val="-1"/>
        </w:rPr>
        <w:t>ni</w:t>
      </w:r>
      <w:r w:rsidRPr="001076C5">
        <w:rPr>
          <w:rFonts w:ascii="Tahoma" w:eastAsia="Arial" w:hAnsi="Tahoma" w:cs="Tahoma"/>
        </w:rPr>
        <w:t>e</w:t>
      </w:r>
      <w:r w:rsidRPr="001076C5">
        <w:rPr>
          <w:rFonts w:ascii="Tahoma" w:eastAsia="Arial" w:hAnsi="Tahoma" w:cs="Tahoma"/>
          <w:spacing w:val="-1"/>
        </w:rPr>
        <w:t>n</w:t>
      </w:r>
      <w:r w:rsidRPr="001076C5">
        <w:rPr>
          <w:rFonts w:ascii="Tahoma" w:eastAsia="Arial" w:hAnsi="Tahoma" w:cs="Tahoma"/>
        </w:rPr>
        <w:t>do</w:t>
      </w:r>
      <w:r w:rsidRPr="001076C5">
        <w:rPr>
          <w:rFonts w:ascii="Tahoma" w:eastAsia="Arial" w:hAnsi="Tahoma" w:cs="Tahoma"/>
          <w:spacing w:val="1"/>
        </w:rPr>
        <w:t xml:space="preserve"> </w:t>
      </w:r>
      <w:r w:rsidRPr="001076C5">
        <w:rPr>
          <w:rFonts w:ascii="Tahoma" w:eastAsia="Arial" w:hAnsi="Tahoma" w:cs="Tahoma"/>
        </w:rPr>
        <w:t>en</w:t>
      </w:r>
      <w:r w:rsidRPr="001076C5">
        <w:rPr>
          <w:rFonts w:ascii="Tahoma" w:eastAsia="Arial" w:hAnsi="Tahoma" w:cs="Tahoma"/>
          <w:spacing w:val="-2"/>
        </w:rPr>
        <w:t xml:space="preserve"> </w:t>
      </w:r>
      <w:r w:rsidRPr="001076C5">
        <w:rPr>
          <w:rFonts w:ascii="Tahoma" w:eastAsia="Arial" w:hAnsi="Tahoma" w:cs="Tahoma"/>
        </w:rPr>
        <w:t>cu</w:t>
      </w:r>
      <w:r w:rsidRPr="001076C5">
        <w:rPr>
          <w:rFonts w:ascii="Tahoma" w:eastAsia="Arial" w:hAnsi="Tahoma" w:cs="Tahoma"/>
          <w:spacing w:val="-1"/>
        </w:rPr>
        <w:t>e</w:t>
      </w:r>
      <w:r w:rsidRPr="001076C5">
        <w:rPr>
          <w:rFonts w:ascii="Tahoma" w:eastAsia="Arial" w:hAnsi="Tahoma" w:cs="Tahoma"/>
          <w:spacing w:val="-3"/>
        </w:rPr>
        <w:t>n</w:t>
      </w:r>
      <w:r w:rsidRPr="001076C5">
        <w:rPr>
          <w:rFonts w:ascii="Tahoma" w:eastAsia="Arial" w:hAnsi="Tahoma" w:cs="Tahoma"/>
          <w:spacing w:val="1"/>
        </w:rPr>
        <w:t>t</w:t>
      </w:r>
      <w:r w:rsidRPr="001076C5">
        <w:rPr>
          <w:rFonts w:ascii="Tahoma" w:eastAsia="Arial" w:hAnsi="Tahoma" w:cs="Tahoma"/>
        </w:rPr>
        <w:t>a lo</w:t>
      </w:r>
      <w:r w:rsidRPr="001076C5">
        <w:rPr>
          <w:rFonts w:ascii="Tahoma" w:eastAsia="Arial" w:hAnsi="Tahoma" w:cs="Tahoma"/>
          <w:spacing w:val="-2"/>
        </w:rPr>
        <w:t xml:space="preserve"> </w:t>
      </w:r>
      <w:r w:rsidRPr="001076C5">
        <w:rPr>
          <w:rFonts w:ascii="Tahoma" w:eastAsia="Arial" w:hAnsi="Tahoma" w:cs="Tahoma"/>
        </w:rPr>
        <w:t>s</w:t>
      </w:r>
      <w:r w:rsidRPr="001076C5">
        <w:rPr>
          <w:rFonts w:ascii="Tahoma" w:eastAsia="Arial" w:hAnsi="Tahoma" w:cs="Tahoma"/>
          <w:spacing w:val="-1"/>
        </w:rPr>
        <w:t>i</w:t>
      </w:r>
      <w:r w:rsidRPr="001076C5">
        <w:rPr>
          <w:rFonts w:ascii="Tahoma" w:eastAsia="Arial" w:hAnsi="Tahoma" w:cs="Tahoma"/>
          <w:spacing w:val="2"/>
        </w:rPr>
        <w:t>g</w:t>
      </w:r>
      <w:r w:rsidRPr="001076C5">
        <w:rPr>
          <w:rFonts w:ascii="Tahoma" w:eastAsia="Arial" w:hAnsi="Tahoma" w:cs="Tahoma"/>
        </w:rPr>
        <w:t>u</w:t>
      </w:r>
      <w:r w:rsidRPr="001076C5">
        <w:rPr>
          <w:rFonts w:ascii="Tahoma" w:eastAsia="Arial" w:hAnsi="Tahoma" w:cs="Tahoma"/>
          <w:spacing w:val="-1"/>
        </w:rPr>
        <w:t>i</w:t>
      </w:r>
      <w:r w:rsidRPr="001076C5">
        <w:rPr>
          <w:rFonts w:ascii="Tahoma" w:eastAsia="Arial" w:hAnsi="Tahoma" w:cs="Tahoma"/>
        </w:rPr>
        <w:t>e</w:t>
      </w:r>
      <w:r w:rsidRPr="001076C5">
        <w:rPr>
          <w:rFonts w:ascii="Tahoma" w:eastAsia="Arial" w:hAnsi="Tahoma" w:cs="Tahoma"/>
          <w:spacing w:val="-1"/>
        </w:rPr>
        <w:t>n</w:t>
      </w:r>
      <w:r w:rsidRPr="001076C5">
        <w:rPr>
          <w:rFonts w:ascii="Tahoma" w:eastAsia="Arial" w:hAnsi="Tahoma" w:cs="Tahoma"/>
          <w:spacing w:val="1"/>
        </w:rPr>
        <w:t>t</w:t>
      </w:r>
      <w:r w:rsidRPr="001076C5">
        <w:rPr>
          <w:rFonts w:ascii="Tahoma" w:eastAsia="Arial" w:hAnsi="Tahoma" w:cs="Tahoma"/>
          <w:spacing w:val="-3"/>
        </w:rPr>
        <w:t>e</w:t>
      </w:r>
      <w:r w:rsidRPr="001076C5">
        <w:rPr>
          <w:rFonts w:ascii="Tahoma" w:eastAsia="Arial" w:hAnsi="Tahoma" w:cs="Tahoma"/>
        </w:rPr>
        <w:t>:</w:t>
      </w:r>
    </w:p>
    <w:p w14:paraId="00D3B302" w14:textId="77777777" w:rsidR="0064204F" w:rsidRPr="001076C5" w:rsidRDefault="0064204F" w:rsidP="0064204F">
      <w:pPr>
        <w:spacing w:before="10" w:line="276" w:lineRule="auto"/>
        <w:rPr>
          <w:rFonts w:ascii="Tahoma" w:hAnsi="Tahoma" w:cs="Tahoma"/>
        </w:rPr>
      </w:pPr>
    </w:p>
    <w:p w14:paraId="5486F9F0" w14:textId="77777777" w:rsidR="0064204F" w:rsidRPr="001076C5" w:rsidRDefault="0064204F" w:rsidP="00147D41">
      <w:pPr>
        <w:numPr>
          <w:ilvl w:val="0"/>
          <w:numId w:val="87"/>
        </w:numPr>
        <w:spacing w:line="276" w:lineRule="auto"/>
        <w:ind w:right="147"/>
        <w:jc w:val="both"/>
        <w:rPr>
          <w:rFonts w:ascii="Tahoma" w:eastAsia="Arial" w:hAnsi="Tahoma" w:cs="Tahoma"/>
        </w:rPr>
      </w:pPr>
      <w:r w:rsidRPr="001076C5">
        <w:rPr>
          <w:rFonts w:ascii="Tahoma" w:eastAsia="Arial" w:hAnsi="Tahoma" w:cs="Tahoma"/>
          <w:spacing w:val="-1"/>
        </w:rPr>
        <w:t>B</w:t>
      </w:r>
      <w:r w:rsidRPr="001076C5">
        <w:rPr>
          <w:rFonts w:ascii="Tahoma" w:eastAsia="Arial" w:hAnsi="Tahoma" w:cs="Tahoma"/>
        </w:rPr>
        <w:t>a</w:t>
      </w:r>
      <w:r w:rsidRPr="001076C5">
        <w:rPr>
          <w:rFonts w:ascii="Tahoma" w:eastAsia="Arial" w:hAnsi="Tahoma" w:cs="Tahoma"/>
          <w:spacing w:val="1"/>
        </w:rPr>
        <w:t>j</w:t>
      </w:r>
      <w:r w:rsidRPr="001076C5">
        <w:rPr>
          <w:rFonts w:ascii="Tahoma" w:eastAsia="Arial" w:hAnsi="Tahoma" w:cs="Tahoma"/>
        </w:rPr>
        <w:t>a</w:t>
      </w:r>
      <w:r w:rsidRPr="001076C5">
        <w:rPr>
          <w:rFonts w:ascii="Tahoma" w:eastAsia="Arial" w:hAnsi="Tahoma" w:cs="Tahoma"/>
          <w:spacing w:val="3"/>
        </w:rPr>
        <w:t xml:space="preserve"> </w:t>
      </w:r>
      <w:r w:rsidRPr="001076C5">
        <w:rPr>
          <w:rFonts w:ascii="Tahoma" w:eastAsia="Arial" w:hAnsi="Tahoma" w:cs="Tahoma"/>
        </w:rPr>
        <w:t>de</w:t>
      </w:r>
      <w:r w:rsidRPr="001076C5">
        <w:rPr>
          <w:rFonts w:ascii="Tahoma" w:eastAsia="Arial" w:hAnsi="Tahoma" w:cs="Tahoma"/>
          <w:spacing w:val="2"/>
        </w:rPr>
        <w:t xml:space="preserve"> </w:t>
      </w:r>
      <w:r w:rsidRPr="001076C5">
        <w:rPr>
          <w:rFonts w:ascii="Tahoma" w:eastAsia="Arial" w:hAnsi="Tahoma" w:cs="Tahoma"/>
        </w:rPr>
        <w:t>a</w:t>
      </w:r>
      <w:r w:rsidRPr="001076C5">
        <w:rPr>
          <w:rFonts w:ascii="Tahoma" w:eastAsia="Arial" w:hAnsi="Tahoma" w:cs="Tahoma"/>
          <w:spacing w:val="-3"/>
        </w:rPr>
        <w:t>c</w:t>
      </w:r>
      <w:r w:rsidRPr="001076C5">
        <w:rPr>
          <w:rFonts w:ascii="Tahoma" w:eastAsia="Arial" w:hAnsi="Tahoma" w:cs="Tahoma"/>
          <w:spacing w:val="1"/>
        </w:rPr>
        <w:t>t</w:t>
      </w:r>
      <w:r w:rsidRPr="001076C5">
        <w:rPr>
          <w:rFonts w:ascii="Tahoma" w:eastAsia="Arial" w:hAnsi="Tahoma" w:cs="Tahoma"/>
          <w:spacing w:val="-1"/>
        </w:rPr>
        <w:t>i</w:t>
      </w:r>
      <w:r w:rsidRPr="001076C5">
        <w:rPr>
          <w:rFonts w:ascii="Tahoma" w:eastAsia="Arial" w:hAnsi="Tahoma" w:cs="Tahoma"/>
          <w:spacing w:val="-2"/>
        </w:rPr>
        <w:t>v</w:t>
      </w:r>
      <w:r w:rsidRPr="001076C5">
        <w:rPr>
          <w:rFonts w:ascii="Tahoma" w:eastAsia="Arial" w:hAnsi="Tahoma" w:cs="Tahoma"/>
        </w:rPr>
        <w:t xml:space="preserve">os </w:t>
      </w:r>
      <w:r w:rsidRPr="001076C5">
        <w:rPr>
          <w:rFonts w:ascii="Tahoma" w:eastAsia="Arial" w:hAnsi="Tahoma" w:cs="Tahoma"/>
          <w:spacing w:val="3"/>
        </w:rPr>
        <w:t>f</w:t>
      </w:r>
      <w:r w:rsidRPr="001076C5">
        <w:rPr>
          <w:rFonts w:ascii="Tahoma" w:eastAsia="Arial" w:hAnsi="Tahoma" w:cs="Tahoma"/>
          <w:spacing w:val="-1"/>
        </w:rPr>
        <w:t>i</w:t>
      </w:r>
      <w:r w:rsidRPr="001076C5">
        <w:rPr>
          <w:rFonts w:ascii="Tahoma" w:eastAsia="Arial" w:hAnsi="Tahoma" w:cs="Tahoma"/>
        </w:rPr>
        <w:t>n</w:t>
      </w:r>
      <w:r w:rsidRPr="001076C5">
        <w:rPr>
          <w:rFonts w:ascii="Tahoma" w:eastAsia="Arial" w:hAnsi="Tahoma" w:cs="Tahoma"/>
          <w:spacing w:val="-1"/>
        </w:rPr>
        <w:t>a</w:t>
      </w:r>
      <w:r w:rsidRPr="001076C5">
        <w:rPr>
          <w:rFonts w:ascii="Tahoma" w:eastAsia="Arial" w:hAnsi="Tahoma" w:cs="Tahoma"/>
        </w:rPr>
        <w:t>nc</w:t>
      </w:r>
      <w:r w:rsidRPr="001076C5">
        <w:rPr>
          <w:rFonts w:ascii="Tahoma" w:eastAsia="Arial" w:hAnsi="Tahoma" w:cs="Tahoma"/>
          <w:spacing w:val="-1"/>
        </w:rPr>
        <w:t>i</w:t>
      </w:r>
      <w:r w:rsidRPr="001076C5">
        <w:rPr>
          <w:rFonts w:ascii="Tahoma" w:eastAsia="Arial" w:hAnsi="Tahoma" w:cs="Tahoma"/>
        </w:rPr>
        <w:t>e</w:t>
      </w:r>
      <w:r w:rsidRPr="001076C5">
        <w:rPr>
          <w:rFonts w:ascii="Tahoma" w:eastAsia="Arial" w:hAnsi="Tahoma" w:cs="Tahoma"/>
          <w:spacing w:val="-2"/>
        </w:rPr>
        <w:t>r</w:t>
      </w:r>
      <w:r w:rsidRPr="001076C5">
        <w:rPr>
          <w:rFonts w:ascii="Tahoma" w:eastAsia="Arial" w:hAnsi="Tahoma" w:cs="Tahoma"/>
        </w:rPr>
        <w:t>os</w:t>
      </w:r>
      <w:r w:rsidRPr="001076C5">
        <w:rPr>
          <w:rFonts w:ascii="Tahoma" w:eastAsia="Arial" w:hAnsi="Tahoma" w:cs="Tahoma"/>
          <w:spacing w:val="3"/>
        </w:rPr>
        <w:t xml:space="preserve"> </w:t>
      </w:r>
      <w:r w:rsidRPr="001076C5">
        <w:rPr>
          <w:rFonts w:ascii="Tahoma" w:eastAsia="Arial" w:hAnsi="Tahoma" w:cs="Tahoma"/>
        </w:rPr>
        <w:t>y p</w:t>
      </w:r>
      <w:r w:rsidRPr="001076C5">
        <w:rPr>
          <w:rFonts w:ascii="Tahoma" w:eastAsia="Arial" w:hAnsi="Tahoma" w:cs="Tahoma"/>
          <w:spacing w:val="-1"/>
        </w:rPr>
        <w:t>a</w:t>
      </w:r>
      <w:r w:rsidRPr="001076C5">
        <w:rPr>
          <w:rFonts w:ascii="Tahoma" w:eastAsia="Arial" w:hAnsi="Tahoma" w:cs="Tahoma"/>
        </w:rPr>
        <w:t>s</w:t>
      </w:r>
      <w:r w:rsidRPr="001076C5">
        <w:rPr>
          <w:rFonts w:ascii="Tahoma" w:eastAsia="Arial" w:hAnsi="Tahoma" w:cs="Tahoma"/>
          <w:spacing w:val="-1"/>
        </w:rPr>
        <w:t>i</w:t>
      </w:r>
      <w:r w:rsidRPr="001076C5">
        <w:rPr>
          <w:rFonts w:ascii="Tahoma" w:eastAsia="Arial" w:hAnsi="Tahoma" w:cs="Tahoma"/>
          <w:spacing w:val="-2"/>
        </w:rPr>
        <w:t>v</w:t>
      </w:r>
      <w:r w:rsidRPr="001076C5">
        <w:rPr>
          <w:rFonts w:ascii="Tahoma" w:eastAsia="Arial" w:hAnsi="Tahoma" w:cs="Tahoma"/>
        </w:rPr>
        <w:t>os</w:t>
      </w:r>
      <w:r w:rsidRPr="001076C5">
        <w:rPr>
          <w:rFonts w:ascii="Tahoma" w:eastAsia="Arial" w:hAnsi="Tahoma" w:cs="Tahoma"/>
          <w:spacing w:val="3"/>
        </w:rPr>
        <w:t xml:space="preserve"> f</w:t>
      </w:r>
      <w:r w:rsidRPr="001076C5">
        <w:rPr>
          <w:rFonts w:ascii="Tahoma" w:eastAsia="Arial" w:hAnsi="Tahoma" w:cs="Tahoma"/>
          <w:spacing w:val="-1"/>
        </w:rPr>
        <w:t>i</w:t>
      </w:r>
      <w:r w:rsidRPr="001076C5">
        <w:rPr>
          <w:rFonts w:ascii="Tahoma" w:eastAsia="Arial" w:hAnsi="Tahoma" w:cs="Tahoma"/>
        </w:rPr>
        <w:t>n</w:t>
      </w:r>
      <w:r w:rsidRPr="001076C5">
        <w:rPr>
          <w:rFonts w:ascii="Tahoma" w:eastAsia="Arial" w:hAnsi="Tahoma" w:cs="Tahoma"/>
          <w:spacing w:val="-1"/>
        </w:rPr>
        <w:t>a</w:t>
      </w:r>
      <w:r w:rsidRPr="001076C5">
        <w:rPr>
          <w:rFonts w:ascii="Tahoma" w:eastAsia="Arial" w:hAnsi="Tahoma" w:cs="Tahoma"/>
        </w:rPr>
        <w:t>nc</w:t>
      </w:r>
      <w:r w:rsidRPr="001076C5">
        <w:rPr>
          <w:rFonts w:ascii="Tahoma" w:eastAsia="Arial" w:hAnsi="Tahoma" w:cs="Tahoma"/>
          <w:spacing w:val="-1"/>
        </w:rPr>
        <w:t>i</w:t>
      </w:r>
      <w:r w:rsidRPr="001076C5">
        <w:rPr>
          <w:rFonts w:ascii="Tahoma" w:eastAsia="Arial" w:hAnsi="Tahoma" w:cs="Tahoma"/>
        </w:rPr>
        <w:t>eros</w:t>
      </w:r>
      <w:r w:rsidRPr="001076C5">
        <w:rPr>
          <w:rFonts w:ascii="Tahoma" w:eastAsia="Arial" w:hAnsi="Tahoma" w:cs="Tahoma"/>
          <w:spacing w:val="4"/>
        </w:rPr>
        <w:t xml:space="preserve"> </w:t>
      </w:r>
      <w:r w:rsidRPr="001076C5">
        <w:rPr>
          <w:rFonts w:ascii="Tahoma" w:eastAsia="Arial" w:hAnsi="Tahoma" w:cs="Tahoma"/>
        </w:rPr>
        <w:t>–</w:t>
      </w:r>
      <w:r w:rsidRPr="001076C5">
        <w:rPr>
          <w:rFonts w:ascii="Tahoma" w:eastAsia="Arial" w:hAnsi="Tahoma" w:cs="Tahoma"/>
          <w:spacing w:val="3"/>
        </w:rPr>
        <w:t xml:space="preserve"> </w:t>
      </w:r>
      <w:r w:rsidRPr="001076C5">
        <w:rPr>
          <w:rFonts w:ascii="Tahoma" w:eastAsia="Arial" w:hAnsi="Tahoma" w:cs="Tahoma"/>
        </w:rPr>
        <w:t>La</w:t>
      </w:r>
      <w:r w:rsidRPr="001076C5">
        <w:rPr>
          <w:rFonts w:ascii="Tahoma" w:eastAsia="Arial" w:hAnsi="Tahoma" w:cs="Tahoma"/>
          <w:spacing w:val="2"/>
        </w:rPr>
        <w:t xml:space="preserve"> </w:t>
      </w:r>
      <w:r w:rsidRPr="001076C5">
        <w:rPr>
          <w:rFonts w:ascii="Tahoma" w:eastAsia="Arial" w:hAnsi="Tahoma" w:cs="Tahoma"/>
          <w:spacing w:val="-1"/>
        </w:rPr>
        <w:t>Caja</w:t>
      </w:r>
      <w:r w:rsidRPr="001076C5">
        <w:rPr>
          <w:rFonts w:ascii="Tahoma" w:eastAsia="Arial" w:hAnsi="Tahoma" w:cs="Tahoma"/>
          <w:spacing w:val="3"/>
        </w:rPr>
        <w:t xml:space="preserve"> </w:t>
      </w:r>
      <w:r w:rsidRPr="001076C5">
        <w:rPr>
          <w:rFonts w:ascii="Tahoma" w:eastAsia="Arial" w:hAnsi="Tahoma" w:cs="Tahoma"/>
        </w:rPr>
        <w:t>no</w:t>
      </w:r>
      <w:r w:rsidRPr="001076C5">
        <w:rPr>
          <w:rFonts w:ascii="Tahoma" w:eastAsia="Arial" w:hAnsi="Tahoma" w:cs="Tahoma"/>
          <w:spacing w:val="3"/>
        </w:rPr>
        <w:t xml:space="preserve"> </w:t>
      </w:r>
      <w:r w:rsidRPr="001076C5">
        <w:rPr>
          <w:rFonts w:ascii="Tahoma" w:eastAsia="Arial" w:hAnsi="Tahoma" w:cs="Tahoma"/>
          <w:spacing w:val="-1"/>
        </w:rPr>
        <w:t>i</w:t>
      </w:r>
      <w:r w:rsidRPr="001076C5">
        <w:rPr>
          <w:rFonts w:ascii="Tahoma" w:eastAsia="Arial" w:hAnsi="Tahoma" w:cs="Tahoma"/>
        </w:rPr>
        <w:t>d</w:t>
      </w:r>
      <w:r w:rsidRPr="001076C5">
        <w:rPr>
          <w:rFonts w:ascii="Tahoma" w:eastAsia="Arial" w:hAnsi="Tahoma" w:cs="Tahoma"/>
          <w:spacing w:val="-1"/>
        </w:rPr>
        <w:t>e</w:t>
      </w:r>
      <w:r w:rsidRPr="001076C5">
        <w:rPr>
          <w:rFonts w:ascii="Tahoma" w:eastAsia="Arial" w:hAnsi="Tahoma" w:cs="Tahoma"/>
        </w:rPr>
        <w:t>nt</w:t>
      </w:r>
      <w:r w:rsidRPr="001076C5">
        <w:rPr>
          <w:rFonts w:ascii="Tahoma" w:eastAsia="Arial" w:hAnsi="Tahoma" w:cs="Tahoma"/>
          <w:spacing w:val="-3"/>
        </w:rPr>
        <w:t>i</w:t>
      </w:r>
      <w:r w:rsidRPr="001076C5">
        <w:rPr>
          <w:rFonts w:ascii="Tahoma" w:eastAsia="Arial" w:hAnsi="Tahoma" w:cs="Tahoma"/>
          <w:spacing w:val="3"/>
        </w:rPr>
        <w:t>f</w:t>
      </w:r>
      <w:r w:rsidRPr="001076C5">
        <w:rPr>
          <w:rFonts w:ascii="Tahoma" w:eastAsia="Arial" w:hAnsi="Tahoma" w:cs="Tahoma"/>
          <w:spacing w:val="-1"/>
        </w:rPr>
        <w:t>i</w:t>
      </w:r>
      <w:r w:rsidRPr="001076C5">
        <w:rPr>
          <w:rFonts w:ascii="Tahoma" w:eastAsia="Arial" w:hAnsi="Tahoma" w:cs="Tahoma"/>
        </w:rPr>
        <w:t>có</w:t>
      </w:r>
      <w:r w:rsidRPr="001076C5">
        <w:rPr>
          <w:rFonts w:ascii="Tahoma" w:eastAsia="Arial" w:hAnsi="Tahoma" w:cs="Tahoma"/>
          <w:spacing w:val="3"/>
        </w:rPr>
        <w:t xml:space="preserve"> </w:t>
      </w:r>
      <w:r w:rsidRPr="001076C5">
        <w:rPr>
          <w:rFonts w:ascii="Tahoma" w:eastAsia="Arial" w:hAnsi="Tahoma" w:cs="Tahoma"/>
        </w:rPr>
        <w:t>s</w:t>
      </w:r>
      <w:r w:rsidRPr="001076C5">
        <w:rPr>
          <w:rFonts w:ascii="Tahoma" w:eastAsia="Arial" w:hAnsi="Tahoma" w:cs="Tahoma"/>
          <w:spacing w:val="-1"/>
        </w:rPr>
        <w:t>i</w:t>
      </w:r>
      <w:r w:rsidRPr="001076C5">
        <w:rPr>
          <w:rFonts w:ascii="Tahoma" w:eastAsia="Arial" w:hAnsi="Tahoma" w:cs="Tahoma"/>
          <w:spacing w:val="1"/>
        </w:rPr>
        <w:t>t</w:t>
      </w:r>
      <w:r w:rsidRPr="001076C5">
        <w:rPr>
          <w:rFonts w:ascii="Tahoma" w:eastAsia="Arial" w:hAnsi="Tahoma" w:cs="Tahoma"/>
        </w:rPr>
        <w:t>u</w:t>
      </w:r>
      <w:r w:rsidRPr="001076C5">
        <w:rPr>
          <w:rFonts w:ascii="Tahoma" w:eastAsia="Arial" w:hAnsi="Tahoma" w:cs="Tahoma"/>
          <w:spacing w:val="-1"/>
        </w:rPr>
        <w:t>a</w:t>
      </w:r>
      <w:r w:rsidRPr="001076C5">
        <w:rPr>
          <w:rFonts w:ascii="Tahoma" w:eastAsia="Arial" w:hAnsi="Tahoma" w:cs="Tahoma"/>
        </w:rPr>
        <w:t>c</w:t>
      </w:r>
      <w:r w:rsidRPr="001076C5">
        <w:rPr>
          <w:rFonts w:ascii="Tahoma" w:eastAsia="Arial" w:hAnsi="Tahoma" w:cs="Tahoma"/>
          <w:spacing w:val="-1"/>
        </w:rPr>
        <w:t>i</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rPr>
        <w:t xml:space="preserve">es </w:t>
      </w:r>
      <w:r w:rsidRPr="001076C5">
        <w:rPr>
          <w:rFonts w:ascii="Tahoma" w:eastAsia="Arial" w:hAnsi="Tahoma" w:cs="Tahoma"/>
          <w:spacing w:val="2"/>
        </w:rPr>
        <w:t>q</w:t>
      </w:r>
      <w:r w:rsidRPr="001076C5">
        <w:rPr>
          <w:rFonts w:ascii="Tahoma" w:eastAsia="Arial" w:hAnsi="Tahoma" w:cs="Tahoma"/>
          <w:spacing w:val="-3"/>
        </w:rPr>
        <w:t>u</w:t>
      </w:r>
      <w:r w:rsidRPr="001076C5">
        <w:rPr>
          <w:rFonts w:ascii="Tahoma" w:eastAsia="Arial" w:hAnsi="Tahoma" w:cs="Tahoma"/>
        </w:rPr>
        <w:t xml:space="preserve">e </w:t>
      </w:r>
      <w:r w:rsidRPr="001076C5">
        <w:rPr>
          <w:rFonts w:ascii="Tahoma" w:eastAsia="Arial" w:hAnsi="Tahoma" w:cs="Tahoma"/>
          <w:spacing w:val="-1"/>
        </w:rPr>
        <w:t>i</w:t>
      </w:r>
      <w:r w:rsidRPr="001076C5">
        <w:rPr>
          <w:rFonts w:ascii="Tahoma" w:eastAsia="Arial" w:hAnsi="Tahoma" w:cs="Tahoma"/>
          <w:spacing w:val="1"/>
        </w:rPr>
        <w:t>m</w:t>
      </w:r>
      <w:r w:rsidRPr="001076C5">
        <w:rPr>
          <w:rFonts w:ascii="Tahoma" w:eastAsia="Arial" w:hAnsi="Tahoma" w:cs="Tahoma"/>
        </w:rPr>
        <w:t>p</w:t>
      </w:r>
      <w:r w:rsidRPr="001076C5">
        <w:rPr>
          <w:rFonts w:ascii="Tahoma" w:eastAsia="Arial" w:hAnsi="Tahoma" w:cs="Tahoma"/>
          <w:spacing w:val="-1"/>
        </w:rPr>
        <w:t>li</w:t>
      </w:r>
      <w:r w:rsidRPr="001076C5">
        <w:rPr>
          <w:rFonts w:ascii="Tahoma" w:eastAsia="Arial" w:hAnsi="Tahoma" w:cs="Tahoma"/>
          <w:spacing w:val="2"/>
        </w:rPr>
        <w:t>q</w:t>
      </w:r>
      <w:r w:rsidRPr="001076C5">
        <w:rPr>
          <w:rFonts w:ascii="Tahoma" w:eastAsia="Arial" w:hAnsi="Tahoma" w:cs="Tahoma"/>
        </w:rPr>
        <w:t>u</w:t>
      </w:r>
      <w:r w:rsidRPr="001076C5">
        <w:rPr>
          <w:rFonts w:ascii="Tahoma" w:eastAsia="Arial" w:hAnsi="Tahoma" w:cs="Tahoma"/>
          <w:spacing w:val="-1"/>
        </w:rPr>
        <w:t>e</w:t>
      </w:r>
      <w:r w:rsidRPr="001076C5">
        <w:rPr>
          <w:rFonts w:ascii="Tahoma" w:eastAsia="Arial" w:hAnsi="Tahoma" w:cs="Tahoma"/>
        </w:rPr>
        <w:t>n</w:t>
      </w:r>
      <w:r w:rsidRPr="001076C5">
        <w:rPr>
          <w:rFonts w:ascii="Tahoma" w:eastAsia="Arial" w:hAnsi="Tahoma" w:cs="Tahoma"/>
          <w:spacing w:val="3"/>
        </w:rPr>
        <w:t xml:space="preserve"> </w:t>
      </w:r>
      <w:r w:rsidRPr="001076C5">
        <w:rPr>
          <w:rFonts w:ascii="Tahoma" w:eastAsia="Arial" w:hAnsi="Tahoma" w:cs="Tahoma"/>
        </w:rPr>
        <w:t>d</w:t>
      </w:r>
      <w:r w:rsidRPr="001076C5">
        <w:rPr>
          <w:rFonts w:ascii="Tahoma" w:eastAsia="Arial" w:hAnsi="Tahoma" w:cs="Tahoma"/>
          <w:spacing w:val="-4"/>
        </w:rPr>
        <w:t>i</w:t>
      </w:r>
      <w:r w:rsidRPr="001076C5">
        <w:rPr>
          <w:rFonts w:ascii="Tahoma" w:eastAsia="Arial" w:hAnsi="Tahoma" w:cs="Tahoma"/>
          <w:spacing w:val="3"/>
        </w:rPr>
        <w:t>f</w:t>
      </w:r>
      <w:r w:rsidRPr="001076C5">
        <w:rPr>
          <w:rFonts w:ascii="Tahoma" w:eastAsia="Arial" w:hAnsi="Tahoma" w:cs="Tahoma"/>
          <w:spacing w:val="-3"/>
        </w:rPr>
        <w:t>e</w:t>
      </w:r>
      <w:r w:rsidRPr="001076C5">
        <w:rPr>
          <w:rFonts w:ascii="Tahoma" w:eastAsia="Arial" w:hAnsi="Tahoma" w:cs="Tahoma"/>
          <w:spacing w:val="1"/>
        </w:rPr>
        <w:t>r</w:t>
      </w:r>
      <w:r w:rsidRPr="001076C5">
        <w:rPr>
          <w:rFonts w:ascii="Tahoma" w:eastAsia="Arial" w:hAnsi="Tahoma" w:cs="Tahoma"/>
        </w:rPr>
        <w:t>e</w:t>
      </w:r>
      <w:r w:rsidRPr="001076C5">
        <w:rPr>
          <w:rFonts w:ascii="Tahoma" w:eastAsia="Arial" w:hAnsi="Tahoma" w:cs="Tahoma"/>
          <w:spacing w:val="-1"/>
        </w:rPr>
        <w:t>n</w:t>
      </w:r>
      <w:r w:rsidRPr="001076C5">
        <w:rPr>
          <w:rFonts w:ascii="Tahoma" w:eastAsia="Arial" w:hAnsi="Tahoma" w:cs="Tahoma"/>
        </w:rPr>
        <w:t>c</w:t>
      </w:r>
      <w:r w:rsidRPr="001076C5">
        <w:rPr>
          <w:rFonts w:ascii="Tahoma" w:eastAsia="Arial" w:hAnsi="Tahoma" w:cs="Tahoma"/>
          <w:spacing w:val="-1"/>
        </w:rPr>
        <w:t>i</w:t>
      </w:r>
      <w:r w:rsidRPr="001076C5">
        <w:rPr>
          <w:rFonts w:ascii="Tahoma" w:eastAsia="Arial" w:hAnsi="Tahoma" w:cs="Tahoma"/>
        </w:rPr>
        <w:t>as</w:t>
      </w:r>
      <w:r w:rsidRPr="001076C5">
        <w:rPr>
          <w:rFonts w:ascii="Tahoma" w:eastAsia="Arial" w:hAnsi="Tahoma" w:cs="Tahoma"/>
          <w:spacing w:val="3"/>
        </w:rPr>
        <w:t xml:space="preserve"> </w:t>
      </w:r>
      <w:r w:rsidRPr="001076C5">
        <w:rPr>
          <w:rFonts w:ascii="Tahoma" w:eastAsia="Arial" w:hAnsi="Tahoma" w:cs="Tahoma"/>
          <w:spacing w:val="-3"/>
        </w:rPr>
        <w:t>e</w:t>
      </w:r>
      <w:r w:rsidRPr="001076C5">
        <w:rPr>
          <w:rFonts w:ascii="Tahoma" w:eastAsia="Arial" w:hAnsi="Tahoma" w:cs="Tahoma"/>
        </w:rPr>
        <w:t>n</w:t>
      </w:r>
      <w:r w:rsidRPr="001076C5">
        <w:rPr>
          <w:rFonts w:ascii="Tahoma" w:eastAsia="Arial" w:hAnsi="Tahoma" w:cs="Tahoma"/>
          <w:spacing w:val="3"/>
        </w:rPr>
        <w:t xml:space="preserve"> </w:t>
      </w:r>
      <w:r w:rsidRPr="001076C5">
        <w:rPr>
          <w:rFonts w:ascii="Tahoma" w:eastAsia="Arial" w:hAnsi="Tahoma" w:cs="Tahoma"/>
          <w:spacing w:val="-1"/>
        </w:rPr>
        <w:t>l</w:t>
      </w:r>
      <w:r w:rsidRPr="001076C5">
        <w:rPr>
          <w:rFonts w:ascii="Tahoma" w:eastAsia="Arial" w:hAnsi="Tahoma" w:cs="Tahoma"/>
        </w:rPr>
        <w:t>a</w:t>
      </w:r>
      <w:r w:rsidRPr="001076C5">
        <w:rPr>
          <w:rFonts w:ascii="Tahoma" w:eastAsia="Arial" w:hAnsi="Tahoma" w:cs="Tahoma"/>
          <w:spacing w:val="3"/>
        </w:rPr>
        <w:t xml:space="preserve"> </w:t>
      </w:r>
      <w:r w:rsidRPr="001076C5">
        <w:rPr>
          <w:rFonts w:ascii="Tahoma" w:eastAsia="Arial" w:hAnsi="Tahoma" w:cs="Tahoma"/>
        </w:rPr>
        <w:t>b</w:t>
      </w:r>
      <w:r w:rsidRPr="001076C5">
        <w:rPr>
          <w:rFonts w:ascii="Tahoma" w:eastAsia="Arial" w:hAnsi="Tahoma" w:cs="Tahoma"/>
          <w:spacing w:val="-1"/>
        </w:rPr>
        <w:t>a</w:t>
      </w:r>
      <w:r w:rsidRPr="001076C5">
        <w:rPr>
          <w:rFonts w:ascii="Tahoma" w:eastAsia="Arial" w:hAnsi="Tahoma" w:cs="Tahoma"/>
          <w:spacing w:val="1"/>
        </w:rPr>
        <w:t>j</w:t>
      </w:r>
      <w:r w:rsidRPr="001076C5">
        <w:rPr>
          <w:rFonts w:ascii="Tahoma" w:eastAsia="Arial" w:hAnsi="Tahoma" w:cs="Tahoma"/>
        </w:rPr>
        <w:t>a de</w:t>
      </w:r>
      <w:r w:rsidRPr="001076C5">
        <w:rPr>
          <w:rFonts w:ascii="Tahoma" w:eastAsia="Arial" w:hAnsi="Tahoma" w:cs="Tahoma"/>
          <w:spacing w:val="2"/>
        </w:rPr>
        <w:t xml:space="preserve"> </w:t>
      </w:r>
      <w:r w:rsidRPr="001076C5">
        <w:rPr>
          <w:rFonts w:ascii="Tahoma" w:eastAsia="Arial" w:hAnsi="Tahoma" w:cs="Tahoma"/>
        </w:rPr>
        <w:t>a</w:t>
      </w:r>
      <w:r w:rsidRPr="001076C5">
        <w:rPr>
          <w:rFonts w:ascii="Tahoma" w:eastAsia="Arial" w:hAnsi="Tahoma" w:cs="Tahoma"/>
          <w:spacing w:val="-3"/>
        </w:rPr>
        <w:t>c</w:t>
      </w:r>
      <w:r w:rsidRPr="001076C5">
        <w:rPr>
          <w:rFonts w:ascii="Tahoma" w:eastAsia="Arial" w:hAnsi="Tahoma" w:cs="Tahoma"/>
          <w:spacing w:val="1"/>
        </w:rPr>
        <w:t>t</w:t>
      </w:r>
      <w:r w:rsidRPr="001076C5">
        <w:rPr>
          <w:rFonts w:ascii="Tahoma" w:eastAsia="Arial" w:hAnsi="Tahoma" w:cs="Tahoma"/>
          <w:spacing w:val="-1"/>
        </w:rPr>
        <w:t>i</w:t>
      </w:r>
      <w:r w:rsidRPr="001076C5">
        <w:rPr>
          <w:rFonts w:ascii="Tahoma" w:eastAsia="Arial" w:hAnsi="Tahoma" w:cs="Tahoma"/>
          <w:spacing w:val="-2"/>
        </w:rPr>
        <w:t>v</w:t>
      </w:r>
      <w:r w:rsidRPr="001076C5">
        <w:rPr>
          <w:rFonts w:ascii="Tahoma" w:eastAsia="Arial" w:hAnsi="Tahoma" w:cs="Tahoma"/>
        </w:rPr>
        <w:t xml:space="preserve">os </w:t>
      </w:r>
      <w:r w:rsidRPr="001076C5">
        <w:rPr>
          <w:rFonts w:ascii="Tahoma" w:eastAsia="Arial" w:hAnsi="Tahoma" w:cs="Tahoma"/>
          <w:spacing w:val="1"/>
        </w:rPr>
        <w:t>f</w:t>
      </w:r>
      <w:r w:rsidRPr="001076C5">
        <w:rPr>
          <w:rFonts w:ascii="Tahoma" w:eastAsia="Arial" w:hAnsi="Tahoma" w:cs="Tahoma"/>
          <w:spacing w:val="-1"/>
        </w:rPr>
        <w:t>i</w:t>
      </w:r>
      <w:r w:rsidRPr="001076C5">
        <w:rPr>
          <w:rFonts w:ascii="Tahoma" w:eastAsia="Arial" w:hAnsi="Tahoma" w:cs="Tahoma"/>
        </w:rPr>
        <w:t>n</w:t>
      </w:r>
      <w:r w:rsidRPr="001076C5">
        <w:rPr>
          <w:rFonts w:ascii="Tahoma" w:eastAsia="Arial" w:hAnsi="Tahoma" w:cs="Tahoma"/>
          <w:spacing w:val="-1"/>
        </w:rPr>
        <w:t>a</w:t>
      </w:r>
      <w:r w:rsidRPr="001076C5">
        <w:rPr>
          <w:rFonts w:ascii="Tahoma" w:eastAsia="Arial" w:hAnsi="Tahoma" w:cs="Tahoma"/>
        </w:rPr>
        <w:t>nc</w:t>
      </w:r>
      <w:r w:rsidRPr="001076C5">
        <w:rPr>
          <w:rFonts w:ascii="Tahoma" w:eastAsia="Arial" w:hAnsi="Tahoma" w:cs="Tahoma"/>
          <w:spacing w:val="-1"/>
        </w:rPr>
        <w:t>i</w:t>
      </w:r>
      <w:r w:rsidRPr="001076C5">
        <w:rPr>
          <w:rFonts w:ascii="Tahoma" w:eastAsia="Arial" w:hAnsi="Tahoma" w:cs="Tahoma"/>
        </w:rPr>
        <w:t>eros</w:t>
      </w:r>
      <w:r w:rsidRPr="001076C5">
        <w:rPr>
          <w:rFonts w:ascii="Tahoma" w:eastAsia="Arial" w:hAnsi="Tahoma" w:cs="Tahoma"/>
          <w:spacing w:val="3"/>
        </w:rPr>
        <w:t xml:space="preserve"> </w:t>
      </w:r>
      <w:r w:rsidRPr="001076C5">
        <w:rPr>
          <w:rFonts w:ascii="Tahoma" w:eastAsia="Arial" w:hAnsi="Tahoma" w:cs="Tahoma"/>
        </w:rPr>
        <w:t>en</w:t>
      </w:r>
      <w:r w:rsidRPr="001076C5">
        <w:rPr>
          <w:rFonts w:ascii="Tahoma" w:eastAsia="Arial" w:hAnsi="Tahoma" w:cs="Tahoma"/>
          <w:spacing w:val="2"/>
        </w:rPr>
        <w:t xml:space="preserve"> </w:t>
      </w:r>
      <w:r w:rsidRPr="001076C5">
        <w:rPr>
          <w:rFonts w:ascii="Tahoma" w:eastAsia="Arial" w:hAnsi="Tahoma" w:cs="Tahoma"/>
          <w:spacing w:val="-1"/>
        </w:rPr>
        <w:t>l</w:t>
      </w:r>
      <w:r w:rsidRPr="001076C5">
        <w:rPr>
          <w:rFonts w:ascii="Tahoma" w:eastAsia="Arial" w:hAnsi="Tahoma" w:cs="Tahoma"/>
        </w:rPr>
        <w:t>as</w:t>
      </w:r>
      <w:r w:rsidRPr="001076C5">
        <w:rPr>
          <w:rFonts w:ascii="Tahoma" w:eastAsia="Arial" w:hAnsi="Tahoma" w:cs="Tahoma"/>
          <w:spacing w:val="3"/>
        </w:rPr>
        <w:t xml:space="preserve"> </w:t>
      </w:r>
      <w:r w:rsidRPr="001076C5">
        <w:rPr>
          <w:rFonts w:ascii="Tahoma" w:eastAsia="Arial" w:hAnsi="Tahoma" w:cs="Tahoma"/>
          <w:spacing w:val="-1"/>
        </w:rPr>
        <w:t>i</w:t>
      </w:r>
      <w:r w:rsidRPr="001076C5">
        <w:rPr>
          <w:rFonts w:ascii="Tahoma" w:eastAsia="Arial" w:hAnsi="Tahoma" w:cs="Tahoma"/>
        </w:rPr>
        <w:t>n</w:t>
      </w:r>
      <w:r w:rsidRPr="001076C5">
        <w:rPr>
          <w:rFonts w:ascii="Tahoma" w:eastAsia="Arial" w:hAnsi="Tahoma" w:cs="Tahoma"/>
          <w:spacing w:val="-3"/>
        </w:rPr>
        <w:t>v</w:t>
      </w:r>
      <w:r w:rsidRPr="001076C5">
        <w:rPr>
          <w:rFonts w:ascii="Tahoma" w:eastAsia="Arial" w:hAnsi="Tahoma" w:cs="Tahoma"/>
        </w:rPr>
        <w:t>e</w:t>
      </w:r>
      <w:r w:rsidRPr="001076C5">
        <w:rPr>
          <w:rFonts w:ascii="Tahoma" w:eastAsia="Arial" w:hAnsi="Tahoma" w:cs="Tahoma"/>
          <w:spacing w:val="-2"/>
        </w:rPr>
        <w:t>r</w:t>
      </w:r>
      <w:r w:rsidRPr="001076C5">
        <w:rPr>
          <w:rFonts w:ascii="Tahoma" w:eastAsia="Arial" w:hAnsi="Tahoma" w:cs="Tahoma"/>
        </w:rPr>
        <w:t>s</w:t>
      </w:r>
      <w:r w:rsidRPr="001076C5">
        <w:rPr>
          <w:rFonts w:ascii="Tahoma" w:eastAsia="Arial" w:hAnsi="Tahoma" w:cs="Tahoma"/>
          <w:spacing w:val="-1"/>
        </w:rPr>
        <w:t>i</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rPr>
        <w:t>es</w:t>
      </w:r>
      <w:r w:rsidRPr="001076C5">
        <w:rPr>
          <w:rFonts w:ascii="Tahoma" w:eastAsia="Arial" w:hAnsi="Tahoma" w:cs="Tahoma"/>
          <w:spacing w:val="3"/>
        </w:rPr>
        <w:t xml:space="preserve"> </w:t>
      </w:r>
      <w:r w:rsidRPr="001076C5">
        <w:rPr>
          <w:rFonts w:ascii="Tahoma" w:eastAsia="Arial" w:hAnsi="Tahoma" w:cs="Tahoma"/>
          <w:spacing w:val="-1"/>
        </w:rPr>
        <w:t>l</w:t>
      </w:r>
      <w:r w:rsidRPr="001076C5">
        <w:rPr>
          <w:rFonts w:ascii="Tahoma" w:eastAsia="Arial" w:hAnsi="Tahoma" w:cs="Tahoma"/>
        </w:rPr>
        <w:t>as</w:t>
      </w:r>
      <w:r w:rsidRPr="001076C5">
        <w:rPr>
          <w:rFonts w:ascii="Tahoma" w:eastAsia="Arial" w:hAnsi="Tahoma" w:cs="Tahoma"/>
          <w:spacing w:val="3"/>
        </w:rPr>
        <w:t xml:space="preserve"> </w:t>
      </w:r>
      <w:r w:rsidRPr="001076C5">
        <w:rPr>
          <w:rFonts w:ascii="Tahoma" w:eastAsia="Arial" w:hAnsi="Tahoma" w:cs="Tahoma"/>
        </w:rPr>
        <w:t>cu</w:t>
      </w:r>
      <w:r w:rsidRPr="001076C5">
        <w:rPr>
          <w:rFonts w:ascii="Tahoma" w:eastAsia="Arial" w:hAnsi="Tahoma" w:cs="Tahoma"/>
          <w:spacing w:val="-1"/>
        </w:rPr>
        <w:t>al</w:t>
      </w:r>
      <w:r w:rsidRPr="001076C5">
        <w:rPr>
          <w:rFonts w:ascii="Tahoma" w:eastAsia="Arial" w:hAnsi="Tahoma" w:cs="Tahoma"/>
        </w:rPr>
        <w:t>es</w:t>
      </w:r>
      <w:r w:rsidRPr="001076C5">
        <w:rPr>
          <w:rFonts w:ascii="Tahoma" w:eastAsia="Arial" w:hAnsi="Tahoma" w:cs="Tahoma"/>
          <w:spacing w:val="3"/>
        </w:rPr>
        <w:t xml:space="preserve"> </w:t>
      </w:r>
      <w:r w:rsidRPr="001076C5">
        <w:rPr>
          <w:rFonts w:ascii="Tahoma" w:eastAsia="Arial" w:hAnsi="Tahoma" w:cs="Tahoma"/>
          <w:spacing w:val="-2"/>
        </w:rPr>
        <w:t>s</w:t>
      </w:r>
      <w:r w:rsidRPr="001076C5">
        <w:rPr>
          <w:rFonts w:ascii="Tahoma" w:eastAsia="Arial" w:hAnsi="Tahoma" w:cs="Tahoma"/>
        </w:rPr>
        <w:t xml:space="preserve">e </w:t>
      </w:r>
      <w:r w:rsidRPr="001076C5">
        <w:rPr>
          <w:rFonts w:ascii="Tahoma" w:eastAsia="Arial" w:hAnsi="Tahoma" w:cs="Tahoma"/>
          <w:spacing w:val="1"/>
        </w:rPr>
        <w:t>r</w:t>
      </w:r>
      <w:r w:rsidRPr="001076C5">
        <w:rPr>
          <w:rFonts w:ascii="Tahoma" w:eastAsia="Arial" w:hAnsi="Tahoma" w:cs="Tahoma"/>
        </w:rPr>
        <w:t>ec</w:t>
      </w:r>
      <w:r w:rsidRPr="001076C5">
        <w:rPr>
          <w:rFonts w:ascii="Tahoma" w:eastAsia="Arial" w:hAnsi="Tahoma" w:cs="Tahoma"/>
          <w:spacing w:val="-1"/>
        </w:rPr>
        <w:t>l</w:t>
      </w:r>
      <w:r w:rsidRPr="001076C5">
        <w:rPr>
          <w:rFonts w:ascii="Tahoma" w:eastAsia="Arial" w:hAnsi="Tahoma" w:cs="Tahoma"/>
        </w:rPr>
        <w:t>as</w:t>
      </w:r>
      <w:r w:rsidRPr="001076C5">
        <w:rPr>
          <w:rFonts w:ascii="Tahoma" w:eastAsia="Arial" w:hAnsi="Tahoma" w:cs="Tahoma"/>
          <w:spacing w:val="-4"/>
        </w:rPr>
        <w:t>i</w:t>
      </w:r>
      <w:r w:rsidRPr="001076C5">
        <w:rPr>
          <w:rFonts w:ascii="Tahoma" w:eastAsia="Arial" w:hAnsi="Tahoma" w:cs="Tahoma"/>
          <w:spacing w:val="3"/>
        </w:rPr>
        <w:t>f</w:t>
      </w:r>
      <w:r w:rsidRPr="001076C5">
        <w:rPr>
          <w:rFonts w:ascii="Tahoma" w:eastAsia="Arial" w:hAnsi="Tahoma" w:cs="Tahoma"/>
          <w:spacing w:val="-1"/>
        </w:rPr>
        <w:t>i</w:t>
      </w:r>
      <w:r w:rsidRPr="001076C5">
        <w:rPr>
          <w:rFonts w:ascii="Tahoma" w:eastAsia="Arial" w:hAnsi="Tahoma" w:cs="Tahoma"/>
        </w:rPr>
        <w:t>caron</w:t>
      </w:r>
      <w:r w:rsidRPr="001076C5">
        <w:rPr>
          <w:rFonts w:ascii="Tahoma" w:eastAsia="Arial" w:hAnsi="Tahoma" w:cs="Tahoma"/>
          <w:spacing w:val="2"/>
        </w:rPr>
        <w:t xml:space="preserve"> </w:t>
      </w:r>
      <w:r w:rsidRPr="001076C5">
        <w:rPr>
          <w:rFonts w:ascii="Tahoma" w:eastAsia="Arial" w:hAnsi="Tahoma" w:cs="Tahoma"/>
        </w:rPr>
        <w:t>a</w:t>
      </w:r>
      <w:r w:rsidRPr="001076C5">
        <w:rPr>
          <w:rFonts w:ascii="Tahoma" w:eastAsia="Arial" w:hAnsi="Tahoma" w:cs="Tahoma"/>
          <w:spacing w:val="2"/>
        </w:rPr>
        <w:t xml:space="preserve"> </w:t>
      </w:r>
      <w:r w:rsidRPr="001076C5">
        <w:rPr>
          <w:rFonts w:ascii="Tahoma" w:eastAsia="Arial" w:hAnsi="Tahoma" w:cs="Tahoma"/>
          <w:spacing w:val="-3"/>
        </w:rPr>
        <w:t>e</w:t>
      </w:r>
      <w:r w:rsidRPr="001076C5">
        <w:rPr>
          <w:rFonts w:ascii="Tahoma" w:eastAsia="Arial" w:hAnsi="Tahoma" w:cs="Tahoma"/>
          <w:spacing w:val="3"/>
        </w:rPr>
        <w:t>f</w:t>
      </w:r>
      <w:r w:rsidRPr="001076C5">
        <w:rPr>
          <w:rFonts w:ascii="Tahoma" w:eastAsia="Arial" w:hAnsi="Tahoma" w:cs="Tahoma"/>
        </w:rPr>
        <w:t>ecti</w:t>
      </w:r>
      <w:r w:rsidRPr="001076C5">
        <w:rPr>
          <w:rFonts w:ascii="Tahoma" w:eastAsia="Arial" w:hAnsi="Tahoma" w:cs="Tahoma"/>
          <w:spacing w:val="-3"/>
        </w:rPr>
        <w:t>v</w:t>
      </w:r>
      <w:r w:rsidRPr="001076C5">
        <w:rPr>
          <w:rFonts w:ascii="Tahoma" w:eastAsia="Arial" w:hAnsi="Tahoma" w:cs="Tahoma"/>
        </w:rPr>
        <w:t>o</w:t>
      </w:r>
      <w:r w:rsidRPr="001076C5">
        <w:rPr>
          <w:rFonts w:ascii="Tahoma" w:eastAsia="Arial" w:hAnsi="Tahoma" w:cs="Tahoma"/>
          <w:spacing w:val="2"/>
        </w:rPr>
        <w:t xml:space="preserve"> </w:t>
      </w:r>
      <w:r w:rsidRPr="001076C5">
        <w:rPr>
          <w:rFonts w:ascii="Tahoma" w:eastAsia="Arial" w:hAnsi="Tahoma" w:cs="Tahoma"/>
        </w:rPr>
        <w:t>y e</w:t>
      </w:r>
      <w:r w:rsidRPr="001076C5">
        <w:rPr>
          <w:rFonts w:ascii="Tahoma" w:eastAsia="Arial" w:hAnsi="Tahoma" w:cs="Tahoma"/>
          <w:spacing w:val="2"/>
        </w:rPr>
        <w:t>q</w:t>
      </w:r>
      <w:r w:rsidRPr="001076C5">
        <w:rPr>
          <w:rFonts w:ascii="Tahoma" w:eastAsia="Arial" w:hAnsi="Tahoma" w:cs="Tahoma"/>
        </w:rPr>
        <w:t>u</w:t>
      </w:r>
      <w:r w:rsidRPr="001076C5">
        <w:rPr>
          <w:rFonts w:ascii="Tahoma" w:eastAsia="Arial" w:hAnsi="Tahoma" w:cs="Tahoma"/>
          <w:spacing w:val="-1"/>
        </w:rPr>
        <w:t>i</w:t>
      </w:r>
      <w:r w:rsidRPr="001076C5">
        <w:rPr>
          <w:rFonts w:ascii="Tahoma" w:eastAsia="Arial" w:hAnsi="Tahoma" w:cs="Tahoma"/>
          <w:spacing w:val="-2"/>
        </w:rPr>
        <w:t>v</w:t>
      </w:r>
      <w:r w:rsidRPr="001076C5">
        <w:rPr>
          <w:rFonts w:ascii="Tahoma" w:eastAsia="Arial" w:hAnsi="Tahoma" w:cs="Tahoma"/>
          <w:spacing w:val="2"/>
        </w:rPr>
        <w:t>a</w:t>
      </w:r>
      <w:r w:rsidRPr="001076C5">
        <w:rPr>
          <w:rFonts w:ascii="Tahoma" w:eastAsia="Arial" w:hAnsi="Tahoma" w:cs="Tahoma"/>
          <w:spacing w:val="-1"/>
        </w:rPr>
        <w:t>l</w:t>
      </w:r>
      <w:r w:rsidRPr="001076C5">
        <w:rPr>
          <w:rFonts w:ascii="Tahoma" w:eastAsia="Arial" w:hAnsi="Tahoma" w:cs="Tahoma"/>
        </w:rPr>
        <w:t>e</w:t>
      </w:r>
      <w:r w:rsidRPr="001076C5">
        <w:rPr>
          <w:rFonts w:ascii="Tahoma" w:eastAsia="Arial" w:hAnsi="Tahoma" w:cs="Tahoma"/>
          <w:spacing w:val="-1"/>
        </w:rPr>
        <w:t>n</w:t>
      </w:r>
      <w:r w:rsidRPr="001076C5">
        <w:rPr>
          <w:rFonts w:ascii="Tahoma" w:eastAsia="Arial" w:hAnsi="Tahoma" w:cs="Tahoma"/>
          <w:spacing w:val="1"/>
        </w:rPr>
        <w:t>t</w:t>
      </w:r>
      <w:r w:rsidRPr="001076C5">
        <w:rPr>
          <w:rFonts w:ascii="Tahoma" w:eastAsia="Arial" w:hAnsi="Tahoma" w:cs="Tahoma"/>
        </w:rPr>
        <w:t>es</w:t>
      </w:r>
      <w:r w:rsidRPr="001076C5">
        <w:rPr>
          <w:rFonts w:ascii="Tahoma" w:eastAsia="Arial" w:hAnsi="Tahoma" w:cs="Tahoma"/>
          <w:spacing w:val="2"/>
        </w:rPr>
        <w:t xml:space="preserve"> </w:t>
      </w:r>
      <w:r w:rsidRPr="001076C5">
        <w:rPr>
          <w:rFonts w:ascii="Tahoma" w:eastAsia="Arial" w:hAnsi="Tahoma" w:cs="Tahoma"/>
        </w:rPr>
        <w:t>de</w:t>
      </w:r>
      <w:r w:rsidRPr="001076C5">
        <w:rPr>
          <w:rFonts w:ascii="Tahoma" w:eastAsia="Arial" w:hAnsi="Tahoma" w:cs="Tahoma"/>
          <w:spacing w:val="2"/>
        </w:rPr>
        <w:t xml:space="preserve"> </w:t>
      </w:r>
      <w:r w:rsidRPr="001076C5">
        <w:rPr>
          <w:rFonts w:ascii="Tahoma" w:eastAsia="Arial" w:hAnsi="Tahoma" w:cs="Tahoma"/>
        </w:rPr>
        <w:t>efec</w:t>
      </w:r>
      <w:r w:rsidRPr="001076C5">
        <w:rPr>
          <w:rFonts w:ascii="Tahoma" w:eastAsia="Arial" w:hAnsi="Tahoma" w:cs="Tahoma"/>
          <w:spacing w:val="1"/>
        </w:rPr>
        <w:t>t</w:t>
      </w:r>
      <w:r w:rsidRPr="001076C5">
        <w:rPr>
          <w:rFonts w:ascii="Tahoma" w:eastAsia="Arial" w:hAnsi="Tahoma" w:cs="Tahoma"/>
          <w:spacing w:val="-1"/>
        </w:rPr>
        <w:t>i</w:t>
      </w:r>
      <w:r w:rsidRPr="001076C5">
        <w:rPr>
          <w:rFonts w:ascii="Tahoma" w:eastAsia="Arial" w:hAnsi="Tahoma" w:cs="Tahoma"/>
          <w:spacing w:val="-2"/>
        </w:rPr>
        <w:t>v</w:t>
      </w:r>
      <w:r w:rsidRPr="001076C5">
        <w:rPr>
          <w:rFonts w:ascii="Tahoma" w:eastAsia="Arial" w:hAnsi="Tahoma" w:cs="Tahoma"/>
        </w:rPr>
        <w:t>o</w:t>
      </w:r>
      <w:r w:rsidRPr="001076C5">
        <w:rPr>
          <w:rFonts w:ascii="Tahoma" w:eastAsia="Arial" w:hAnsi="Tahoma" w:cs="Tahoma"/>
          <w:spacing w:val="2"/>
        </w:rPr>
        <w:t xml:space="preserve"> </w:t>
      </w:r>
      <w:r w:rsidRPr="001076C5">
        <w:rPr>
          <w:rFonts w:ascii="Tahoma" w:eastAsia="Arial" w:hAnsi="Tahoma" w:cs="Tahoma"/>
        </w:rPr>
        <w:t>y</w:t>
      </w:r>
      <w:r w:rsidRPr="001076C5">
        <w:rPr>
          <w:rFonts w:ascii="Tahoma" w:eastAsia="Arial" w:hAnsi="Tahoma" w:cs="Tahoma"/>
          <w:spacing w:val="2"/>
        </w:rPr>
        <w:t xml:space="preserve"> </w:t>
      </w:r>
      <w:r w:rsidRPr="001076C5">
        <w:rPr>
          <w:rFonts w:ascii="Tahoma" w:eastAsia="Arial" w:hAnsi="Tahoma" w:cs="Tahoma"/>
        </w:rPr>
        <w:t>no</w:t>
      </w:r>
      <w:r w:rsidRPr="001076C5">
        <w:rPr>
          <w:rFonts w:ascii="Tahoma" w:eastAsia="Arial" w:hAnsi="Tahoma" w:cs="Tahoma"/>
          <w:spacing w:val="2"/>
        </w:rPr>
        <w:t xml:space="preserve"> </w:t>
      </w:r>
      <w:r w:rsidRPr="001076C5">
        <w:rPr>
          <w:rFonts w:ascii="Tahoma" w:eastAsia="Arial" w:hAnsi="Tahoma" w:cs="Tahoma"/>
          <w:spacing w:val="-1"/>
        </w:rPr>
        <w:t>i</w:t>
      </w:r>
      <w:r w:rsidRPr="001076C5">
        <w:rPr>
          <w:rFonts w:ascii="Tahoma" w:eastAsia="Arial" w:hAnsi="Tahoma" w:cs="Tahoma"/>
        </w:rPr>
        <w:t>d</w:t>
      </w:r>
      <w:r w:rsidRPr="001076C5">
        <w:rPr>
          <w:rFonts w:ascii="Tahoma" w:eastAsia="Arial" w:hAnsi="Tahoma" w:cs="Tahoma"/>
          <w:spacing w:val="-1"/>
        </w:rPr>
        <w:t>e</w:t>
      </w:r>
      <w:r w:rsidRPr="001076C5">
        <w:rPr>
          <w:rFonts w:ascii="Tahoma" w:eastAsia="Arial" w:hAnsi="Tahoma" w:cs="Tahoma"/>
        </w:rPr>
        <w:t>nti</w:t>
      </w:r>
      <w:r w:rsidRPr="001076C5">
        <w:rPr>
          <w:rFonts w:ascii="Tahoma" w:eastAsia="Arial" w:hAnsi="Tahoma" w:cs="Tahoma"/>
          <w:spacing w:val="3"/>
        </w:rPr>
        <w:t>f</w:t>
      </w:r>
      <w:r w:rsidRPr="001076C5">
        <w:rPr>
          <w:rFonts w:ascii="Tahoma" w:eastAsia="Arial" w:hAnsi="Tahoma" w:cs="Tahoma"/>
          <w:spacing w:val="-1"/>
        </w:rPr>
        <w:t>i</w:t>
      </w:r>
      <w:r w:rsidRPr="001076C5">
        <w:rPr>
          <w:rFonts w:ascii="Tahoma" w:eastAsia="Arial" w:hAnsi="Tahoma" w:cs="Tahoma"/>
        </w:rPr>
        <w:t>có</w:t>
      </w:r>
      <w:r w:rsidRPr="001076C5">
        <w:rPr>
          <w:rFonts w:ascii="Tahoma" w:eastAsia="Arial" w:hAnsi="Tahoma" w:cs="Tahoma"/>
          <w:spacing w:val="2"/>
        </w:rPr>
        <w:t xml:space="preserve"> </w:t>
      </w:r>
      <w:r w:rsidRPr="001076C5">
        <w:rPr>
          <w:rFonts w:ascii="Tahoma" w:eastAsia="Arial" w:hAnsi="Tahoma" w:cs="Tahoma"/>
        </w:rPr>
        <w:t>s</w:t>
      </w:r>
      <w:r w:rsidRPr="001076C5">
        <w:rPr>
          <w:rFonts w:ascii="Tahoma" w:eastAsia="Arial" w:hAnsi="Tahoma" w:cs="Tahoma"/>
          <w:spacing w:val="-1"/>
        </w:rPr>
        <w:t>i</w:t>
      </w:r>
      <w:r w:rsidRPr="001076C5">
        <w:rPr>
          <w:rFonts w:ascii="Tahoma" w:eastAsia="Arial" w:hAnsi="Tahoma" w:cs="Tahoma"/>
          <w:spacing w:val="1"/>
        </w:rPr>
        <w:t>t</w:t>
      </w:r>
      <w:r w:rsidRPr="001076C5">
        <w:rPr>
          <w:rFonts w:ascii="Tahoma" w:eastAsia="Arial" w:hAnsi="Tahoma" w:cs="Tahoma"/>
        </w:rPr>
        <w:t>u</w:t>
      </w:r>
      <w:r w:rsidRPr="001076C5">
        <w:rPr>
          <w:rFonts w:ascii="Tahoma" w:eastAsia="Arial" w:hAnsi="Tahoma" w:cs="Tahoma"/>
          <w:spacing w:val="-1"/>
        </w:rPr>
        <w:t>a</w:t>
      </w:r>
      <w:r w:rsidRPr="001076C5">
        <w:rPr>
          <w:rFonts w:ascii="Tahoma" w:eastAsia="Arial" w:hAnsi="Tahoma" w:cs="Tahoma"/>
        </w:rPr>
        <w:t>c</w:t>
      </w:r>
      <w:r w:rsidRPr="001076C5">
        <w:rPr>
          <w:rFonts w:ascii="Tahoma" w:eastAsia="Arial" w:hAnsi="Tahoma" w:cs="Tahoma"/>
          <w:spacing w:val="-1"/>
        </w:rPr>
        <w:t>i</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rPr>
        <w:t>es</w:t>
      </w:r>
      <w:r w:rsidRPr="001076C5">
        <w:rPr>
          <w:rFonts w:ascii="Tahoma" w:eastAsia="Arial" w:hAnsi="Tahoma" w:cs="Tahoma"/>
          <w:spacing w:val="2"/>
        </w:rPr>
        <w:t xml:space="preserve"> q</w:t>
      </w:r>
      <w:r w:rsidRPr="001076C5">
        <w:rPr>
          <w:rFonts w:ascii="Tahoma" w:eastAsia="Arial" w:hAnsi="Tahoma" w:cs="Tahoma"/>
        </w:rPr>
        <w:t>ue</w:t>
      </w:r>
      <w:r w:rsidRPr="001076C5">
        <w:rPr>
          <w:rFonts w:ascii="Tahoma" w:eastAsia="Arial" w:hAnsi="Tahoma" w:cs="Tahoma"/>
          <w:spacing w:val="2"/>
        </w:rPr>
        <w:t xml:space="preserve"> </w:t>
      </w:r>
      <w:r w:rsidRPr="001076C5">
        <w:rPr>
          <w:rFonts w:ascii="Tahoma" w:eastAsia="Arial" w:hAnsi="Tahoma" w:cs="Tahoma"/>
          <w:spacing w:val="-3"/>
        </w:rPr>
        <w:t>i</w:t>
      </w:r>
      <w:r w:rsidRPr="001076C5">
        <w:rPr>
          <w:rFonts w:ascii="Tahoma" w:eastAsia="Arial" w:hAnsi="Tahoma" w:cs="Tahoma"/>
          <w:spacing w:val="1"/>
        </w:rPr>
        <w:t>m</w:t>
      </w:r>
      <w:r w:rsidRPr="001076C5">
        <w:rPr>
          <w:rFonts w:ascii="Tahoma" w:eastAsia="Arial" w:hAnsi="Tahoma" w:cs="Tahoma"/>
        </w:rPr>
        <w:t>p</w:t>
      </w:r>
      <w:r w:rsidRPr="001076C5">
        <w:rPr>
          <w:rFonts w:ascii="Tahoma" w:eastAsia="Arial" w:hAnsi="Tahoma" w:cs="Tahoma"/>
          <w:spacing w:val="-1"/>
        </w:rPr>
        <w:t>li</w:t>
      </w:r>
      <w:r w:rsidRPr="001076C5">
        <w:rPr>
          <w:rFonts w:ascii="Tahoma" w:eastAsia="Arial" w:hAnsi="Tahoma" w:cs="Tahoma"/>
          <w:spacing w:val="2"/>
        </w:rPr>
        <w:t>q</w:t>
      </w:r>
      <w:r w:rsidRPr="001076C5">
        <w:rPr>
          <w:rFonts w:ascii="Tahoma" w:eastAsia="Arial" w:hAnsi="Tahoma" w:cs="Tahoma"/>
          <w:spacing w:val="-3"/>
        </w:rPr>
        <w:t>ue</w:t>
      </w:r>
      <w:r w:rsidRPr="001076C5">
        <w:rPr>
          <w:rFonts w:ascii="Tahoma" w:eastAsia="Arial" w:hAnsi="Tahoma" w:cs="Tahoma"/>
        </w:rPr>
        <w:t>n d</w:t>
      </w:r>
      <w:r w:rsidRPr="001076C5">
        <w:rPr>
          <w:rFonts w:ascii="Tahoma" w:eastAsia="Arial" w:hAnsi="Tahoma" w:cs="Tahoma"/>
          <w:spacing w:val="-1"/>
        </w:rPr>
        <w:t>i</w:t>
      </w:r>
      <w:r w:rsidRPr="001076C5">
        <w:rPr>
          <w:rFonts w:ascii="Tahoma" w:eastAsia="Arial" w:hAnsi="Tahoma" w:cs="Tahoma"/>
          <w:spacing w:val="3"/>
        </w:rPr>
        <w:t>f</w:t>
      </w:r>
      <w:r w:rsidRPr="001076C5">
        <w:rPr>
          <w:rFonts w:ascii="Tahoma" w:eastAsia="Arial" w:hAnsi="Tahoma" w:cs="Tahoma"/>
          <w:spacing w:val="-3"/>
        </w:rPr>
        <w:t>e</w:t>
      </w:r>
      <w:r w:rsidRPr="001076C5">
        <w:rPr>
          <w:rFonts w:ascii="Tahoma" w:eastAsia="Arial" w:hAnsi="Tahoma" w:cs="Tahoma"/>
          <w:spacing w:val="1"/>
        </w:rPr>
        <w:t>r</w:t>
      </w:r>
      <w:r w:rsidRPr="001076C5">
        <w:rPr>
          <w:rFonts w:ascii="Tahoma" w:eastAsia="Arial" w:hAnsi="Tahoma" w:cs="Tahoma"/>
        </w:rPr>
        <w:t>e</w:t>
      </w:r>
      <w:r w:rsidRPr="001076C5">
        <w:rPr>
          <w:rFonts w:ascii="Tahoma" w:eastAsia="Arial" w:hAnsi="Tahoma" w:cs="Tahoma"/>
          <w:spacing w:val="-1"/>
        </w:rPr>
        <w:t>n</w:t>
      </w:r>
      <w:r w:rsidRPr="001076C5">
        <w:rPr>
          <w:rFonts w:ascii="Tahoma" w:eastAsia="Arial" w:hAnsi="Tahoma" w:cs="Tahoma"/>
        </w:rPr>
        <w:t>c</w:t>
      </w:r>
      <w:r w:rsidRPr="001076C5">
        <w:rPr>
          <w:rFonts w:ascii="Tahoma" w:eastAsia="Arial" w:hAnsi="Tahoma" w:cs="Tahoma"/>
          <w:spacing w:val="-1"/>
        </w:rPr>
        <w:t>i</w:t>
      </w:r>
      <w:r w:rsidRPr="001076C5">
        <w:rPr>
          <w:rFonts w:ascii="Tahoma" w:eastAsia="Arial" w:hAnsi="Tahoma" w:cs="Tahoma"/>
        </w:rPr>
        <w:t>as en</w:t>
      </w:r>
      <w:r w:rsidRPr="001076C5">
        <w:rPr>
          <w:rFonts w:ascii="Tahoma" w:eastAsia="Arial" w:hAnsi="Tahoma" w:cs="Tahoma"/>
          <w:spacing w:val="-1"/>
        </w:rPr>
        <w:t xml:space="preserve"> l</w:t>
      </w:r>
      <w:r w:rsidRPr="001076C5">
        <w:rPr>
          <w:rFonts w:ascii="Tahoma" w:eastAsia="Arial" w:hAnsi="Tahoma" w:cs="Tahoma"/>
        </w:rPr>
        <w:t>a b</w:t>
      </w:r>
      <w:r w:rsidRPr="001076C5">
        <w:rPr>
          <w:rFonts w:ascii="Tahoma" w:eastAsia="Arial" w:hAnsi="Tahoma" w:cs="Tahoma"/>
          <w:spacing w:val="-2"/>
        </w:rPr>
        <w:t>a</w:t>
      </w:r>
      <w:r w:rsidRPr="001076C5">
        <w:rPr>
          <w:rFonts w:ascii="Tahoma" w:eastAsia="Arial" w:hAnsi="Tahoma" w:cs="Tahoma"/>
          <w:spacing w:val="1"/>
        </w:rPr>
        <w:t>j</w:t>
      </w:r>
      <w:r w:rsidRPr="001076C5">
        <w:rPr>
          <w:rFonts w:ascii="Tahoma" w:eastAsia="Arial" w:hAnsi="Tahoma" w:cs="Tahoma"/>
        </w:rPr>
        <w:t>a de</w:t>
      </w:r>
      <w:r w:rsidRPr="001076C5">
        <w:rPr>
          <w:rFonts w:ascii="Tahoma" w:eastAsia="Arial" w:hAnsi="Tahoma" w:cs="Tahoma"/>
          <w:spacing w:val="-3"/>
        </w:rPr>
        <w:t xml:space="preserve"> </w:t>
      </w:r>
      <w:r w:rsidRPr="001076C5">
        <w:rPr>
          <w:rFonts w:ascii="Tahoma" w:eastAsia="Arial" w:hAnsi="Tahoma" w:cs="Tahoma"/>
        </w:rPr>
        <w:t>p</w:t>
      </w:r>
      <w:r w:rsidRPr="001076C5">
        <w:rPr>
          <w:rFonts w:ascii="Tahoma" w:eastAsia="Arial" w:hAnsi="Tahoma" w:cs="Tahoma"/>
          <w:spacing w:val="-1"/>
        </w:rPr>
        <w:t>a</w:t>
      </w:r>
      <w:r w:rsidRPr="001076C5">
        <w:rPr>
          <w:rFonts w:ascii="Tahoma" w:eastAsia="Arial" w:hAnsi="Tahoma" w:cs="Tahoma"/>
        </w:rPr>
        <w:t>s</w:t>
      </w:r>
      <w:r w:rsidRPr="001076C5">
        <w:rPr>
          <w:rFonts w:ascii="Tahoma" w:eastAsia="Arial" w:hAnsi="Tahoma" w:cs="Tahoma"/>
          <w:spacing w:val="-1"/>
        </w:rPr>
        <w:t>i</w:t>
      </w:r>
      <w:r w:rsidRPr="001076C5">
        <w:rPr>
          <w:rFonts w:ascii="Tahoma" w:eastAsia="Arial" w:hAnsi="Tahoma" w:cs="Tahoma"/>
          <w:spacing w:val="-2"/>
        </w:rPr>
        <w:t>v</w:t>
      </w:r>
      <w:r w:rsidRPr="001076C5">
        <w:rPr>
          <w:rFonts w:ascii="Tahoma" w:eastAsia="Arial" w:hAnsi="Tahoma" w:cs="Tahoma"/>
        </w:rPr>
        <w:t xml:space="preserve">os </w:t>
      </w:r>
      <w:r w:rsidRPr="001076C5">
        <w:rPr>
          <w:rFonts w:ascii="Tahoma" w:eastAsia="Arial" w:hAnsi="Tahoma" w:cs="Tahoma"/>
          <w:spacing w:val="4"/>
        </w:rPr>
        <w:t>f</w:t>
      </w:r>
      <w:r w:rsidRPr="001076C5">
        <w:rPr>
          <w:rFonts w:ascii="Tahoma" w:eastAsia="Arial" w:hAnsi="Tahoma" w:cs="Tahoma"/>
          <w:spacing w:val="-1"/>
        </w:rPr>
        <w:t>i</w:t>
      </w:r>
      <w:r w:rsidRPr="001076C5">
        <w:rPr>
          <w:rFonts w:ascii="Tahoma" w:eastAsia="Arial" w:hAnsi="Tahoma" w:cs="Tahoma"/>
        </w:rPr>
        <w:t>n</w:t>
      </w:r>
      <w:r w:rsidRPr="001076C5">
        <w:rPr>
          <w:rFonts w:ascii="Tahoma" w:eastAsia="Arial" w:hAnsi="Tahoma" w:cs="Tahoma"/>
          <w:spacing w:val="-1"/>
        </w:rPr>
        <w:t>a</w:t>
      </w:r>
      <w:r w:rsidRPr="001076C5">
        <w:rPr>
          <w:rFonts w:ascii="Tahoma" w:eastAsia="Arial" w:hAnsi="Tahoma" w:cs="Tahoma"/>
        </w:rPr>
        <w:t>nc</w:t>
      </w:r>
      <w:r w:rsidRPr="001076C5">
        <w:rPr>
          <w:rFonts w:ascii="Tahoma" w:eastAsia="Arial" w:hAnsi="Tahoma" w:cs="Tahoma"/>
          <w:spacing w:val="-1"/>
        </w:rPr>
        <w:t>i</w:t>
      </w:r>
      <w:r w:rsidRPr="001076C5">
        <w:rPr>
          <w:rFonts w:ascii="Tahoma" w:eastAsia="Arial" w:hAnsi="Tahoma" w:cs="Tahoma"/>
        </w:rPr>
        <w:t>eros</w:t>
      </w:r>
      <w:r w:rsidRPr="001076C5">
        <w:rPr>
          <w:rFonts w:ascii="Tahoma" w:eastAsia="Arial" w:hAnsi="Tahoma" w:cs="Tahoma"/>
          <w:spacing w:val="-1"/>
        </w:rPr>
        <w:t xml:space="preserve"> </w:t>
      </w:r>
      <w:r w:rsidRPr="001076C5">
        <w:rPr>
          <w:rFonts w:ascii="Tahoma" w:eastAsia="Arial" w:hAnsi="Tahoma" w:cs="Tahoma"/>
        </w:rPr>
        <w:t>e</w:t>
      </w:r>
      <w:r w:rsidRPr="001076C5">
        <w:rPr>
          <w:rFonts w:ascii="Tahoma" w:eastAsia="Arial" w:hAnsi="Tahoma" w:cs="Tahoma"/>
          <w:spacing w:val="-1"/>
        </w:rPr>
        <w:t>nt</w:t>
      </w:r>
      <w:r w:rsidRPr="001076C5">
        <w:rPr>
          <w:rFonts w:ascii="Tahoma" w:eastAsia="Arial" w:hAnsi="Tahoma" w:cs="Tahoma"/>
          <w:spacing w:val="1"/>
        </w:rPr>
        <w:t>r</w:t>
      </w:r>
      <w:r w:rsidRPr="001076C5">
        <w:rPr>
          <w:rFonts w:ascii="Tahoma" w:eastAsia="Arial" w:hAnsi="Tahoma" w:cs="Tahoma"/>
        </w:rPr>
        <w:t>e</w:t>
      </w:r>
      <w:r w:rsidRPr="001076C5">
        <w:rPr>
          <w:rFonts w:ascii="Tahoma" w:eastAsia="Arial" w:hAnsi="Tahoma" w:cs="Tahoma"/>
          <w:spacing w:val="-2"/>
        </w:rPr>
        <w:t xml:space="preserve"> </w:t>
      </w:r>
      <w:r w:rsidRPr="001076C5">
        <w:rPr>
          <w:rFonts w:ascii="Tahoma" w:eastAsia="Arial" w:hAnsi="Tahoma" w:cs="Tahoma"/>
          <w:spacing w:val="-1"/>
        </w:rPr>
        <w:t>l</w:t>
      </w:r>
      <w:r w:rsidRPr="001076C5">
        <w:rPr>
          <w:rFonts w:ascii="Tahoma" w:eastAsia="Arial" w:hAnsi="Tahoma" w:cs="Tahoma"/>
        </w:rPr>
        <w:t>as NIIF</w:t>
      </w:r>
      <w:r w:rsidRPr="001076C5">
        <w:rPr>
          <w:rFonts w:ascii="Tahoma" w:eastAsia="Arial" w:hAnsi="Tahoma" w:cs="Tahoma"/>
          <w:spacing w:val="-2"/>
        </w:rPr>
        <w:t xml:space="preserve"> </w:t>
      </w:r>
      <w:r w:rsidRPr="001076C5">
        <w:rPr>
          <w:rFonts w:ascii="Tahoma" w:eastAsia="Arial" w:hAnsi="Tahoma" w:cs="Tahoma"/>
        </w:rPr>
        <w:t>y</w:t>
      </w:r>
      <w:r w:rsidRPr="001076C5">
        <w:rPr>
          <w:rFonts w:ascii="Tahoma" w:eastAsia="Arial" w:hAnsi="Tahoma" w:cs="Tahoma"/>
          <w:spacing w:val="-1"/>
        </w:rPr>
        <w:t xml:space="preserve"> l</w:t>
      </w:r>
      <w:r w:rsidRPr="001076C5">
        <w:rPr>
          <w:rFonts w:ascii="Tahoma" w:eastAsia="Arial" w:hAnsi="Tahoma" w:cs="Tahoma"/>
        </w:rPr>
        <w:t>os P</w:t>
      </w:r>
      <w:r w:rsidRPr="001076C5">
        <w:rPr>
          <w:rFonts w:ascii="Tahoma" w:eastAsia="Arial" w:hAnsi="Tahoma" w:cs="Tahoma"/>
          <w:spacing w:val="-1"/>
        </w:rPr>
        <w:t>C</w:t>
      </w:r>
      <w:r w:rsidRPr="001076C5">
        <w:rPr>
          <w:rFonts w:ascii="Tahoma" w:eastAsia="Arial" w:hAnsi="Tahoma" w:cs="Tahoma"/>
          <w:spacing w:val="1"/>
        </w:rPr>
        <w:t>G</w:t>
      </w:r>
      <w:r w:rsidRPr="001076C5">
        <w:rPr>
          <w:rFonts w:ascii="Tahoma" w:eastAsia="Arial" w:hAnsi="Tahoma" w:cs="Tahoma"/>
        </w:rPr>
        <w:t>A c</w:t>
      </w:r>
      <w:r w:rsidRPr="001076C5">
        <w:rPr>
          <w:rFonts w:ascii="Tahoma" w:eastAsia="Arial" w:hAnsi="Tahoma" w:cs="Tahoma"/>
          <w:spacing w:val="-3"/>
        </w:rPr>
        <w:t>o</w:t>
      </w:r>
      <w:r w:rsidRPr="001076C5">
        <w:rPr>
          <w:rFonts w:ascii="Tahoma" w:eastAsia="Arial" w:hAnsi="Tahoma" w:cs="Tahoma"/>
          <w:spacing w:val="-1"/>
        </w:rPr>
        <w:t>l</w:t>
      </w:r>
      <w:r w:rsidRPr="001076C5">
        <w:rPr>
          <w:rFonts w:ascii="Tahoma" w:eastAsia="Arial" w:hAnsi="Tahoma" w:cs="Tahoma"/>
        </w:rPr>
        <w:t>omb</w:t>
      </w:r>
      <w:r w:rsidRPr="001076C5">
        <w:rPr>
          <w:rFonts w:ascii="Tahoma" w:eastAsia="Arial" w:hAnsi="Tahoma" w:cs="Tahoma"/>
          <w:spacing w:val="-1"/>
        </w:rPr>
        <w:t>i</w:t>
      </w:r>
      <w:r w:rsidRPr="001076C5">
        <w:rPr>
          <w:rFonts w:ascii="Tahoma" w:eastAsia="Arial" w:hAnsi="Tahoma" w:cs="Tahoma"/>
        </w:rPr>
        <w:t>a</w:t>
      </w:r>
      <w:r w:rsidRPr="001076C5">
        <w:rPr>
          <w:rFonts w:ascii="Tahoma" w:eastAsia="Arial" w:hAnsi="Tahoma" w:cs="Tahoma"/>
          <w:spacing w:val="-1"/>
        </w:rPr>
        <w:t>n</w:t>
      </w:r>
      <w:r w:rsidRPr="001076C5">
        <w:rPr>
          <w:rFonts w:ascii="Tahoma" w:eastAsia="Arial" w:hAnsi="Tahoma" w:cs="Tahoma"/>
        </w:rPr>
        <w:t>os.</w:t>
      </w:r>
    </w:p>
    <w:p w14:paraId="592F5E74" w14:textId="77777777" w:rsidR="0064204F" w:rsidRPr="001076C5" w:rsidRDefault="0064204F" w:rsidP="00147D41">
      <w:pPr>
        <w:numPr>
          <w:ilvl w:val="0"/>
          <w:numId w:val="87"/>
        </w:numPr>
        <w:spacing w:line="276" w:lineRule="auto"/>
        <w:ind w:right="147"/>
        <w:jc w:val="both"/>
        <w:rPr>
          <w:rFonts w:ascii="Tahoma" w:eastAsia="Arial" w:hAnsi="Tahoma" w:cs="Tahoma"/>
        </w:rPr>
      </w:pPr>
      <w:r w:rsidRPr="001076C5">
        <w:rPr>
          <w:rFonts w:ascii="Tahoma" w:eastAsia="Arial" w:hAnsi="Tahoma" w:cs="Tahoma"/>
          <w:spacing w:val="-1"/>
        </w:rPr>
        <w:lastRenderedPageBreak/>
        <w:t>C</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spacing w:val="1"/>
        </w:rPr>
        <w:t>t</w:t>
      </w:r>
      <w:r w:rsidRPr="001076C5">
        <w:rPr>
          <w:rFonts w:ascii="Tahoma" w:eastAsia="Arial" w:hAnsi="Tahoma" w:cs="Tahoma"/>
        </w:rPr>
        <w:t>a</w:t>
      </w:r>
      <w:r w:rsidRPr="001076C5">
        <w:rPr>
          <w:rFonts w:ascii="Tahoma" w:eastAsia="Arial" w:hAnsi="Tahoma" w:cs="Tahoma"/>
          <w:spacing w:val="-1"/>
        </w:rPr>
        <w:t>bili</w:t>
      </w:r>
      <w:r w:rsidRPr="001076C5">
        <w:rPr>
          <w:rFonts w:ascii="Tahoma" w:eastAsia="Arial" w:hAnsi="Tahoma" w:cs="Tahoma"/>
        </w:rPr>
        <w:t>d</w:t>
      </w:r>
      <w:r w:rsidRPr="001076C5">
        <w:rPr>
          <w:rFonts w:ascii="Tahoma" w:eastAsia="Arial" w:hAnsi="Tahoma" w:cs="Tahoma"/>
          <w:spacing w:val="-1"/>
        </w:rPr>
        <w:t>a</w:t>
      </w:r>
      <w:r w:rsidRPr="001076C5">
        <w:rPr>
          <w:rFonts w:ascii="Tahoma" w:eastAsia="Arial" w:hAnsi="Tahoma" w:cs="Tahoma"/>
        </w:rPr>
        <w:t>d</w:t>
      </w:r>
      <w:r w:rsidRPr="001076C5">
        <w:rPr>
          <w:rFonts w:ascii="Tahoma" w:eastAsia="Arial" w:hAnsi="Tahoma" w:cs="Tahoma"/>
          <w:spacing w:val="1"/>
        </w:rPr>
        <w:t xml:space="preserve"> </w:t>
      </w:r>
      <w:r w:rsidRPr="001076C5">
        <w:rPr>
          <w:rFonts w:ascii="Tahoma" w:eastAsia="Arial" w:hAnsi="Tahoma" w:cs="Tahoma"/>
        </w:rPr>
        <w:t>de</w:t>
      </w:r>
      <w:r w:rsidRPr="001076C5">
        <w:rPr>
          <w:rFonts w:ascii="Tahoma" w:eastAsia="Arial" w:hAnsi="Tahoma" w:cs="Tahoma"/>
          <w:spacing w:val="1"/>
        </w:rPr>
        <w:t xml:space="preserve"> </w:t>
      </w:r>
      <w:r w:rsidRPr="001076C5">
        <w:rPr>
          <w:rFonts w:ascii="Tahoma" w:eastAsia="Arial" w:hAnsi="Tahoma" w:cs="Tahoma"/>
        </w:rPr>
        <w:t>co</w:t>
      </w:r>
      <w:r w:rsidRPr="001076C5">
        <w:rPr>
          <w:rFonts w:ascii="Tahoma" w:eastAsia="Arial" w:hAnsi="Tahoma" w:cs="Tahoma"/>
          <w:spacing w:val="-1"/>
        </w:rPr>
        <w:t>b</w:t>
      </w:r>
      <w:r w:rsidRPr="001076C5">
        <w:rPr>
          <w:rFonts w:ascii="Tahoma" w:eastAsia="Arial" w:hAnsi="Tahoma" w:cs="Tahoma"/>
        </w:rPr>
        <w:t>e</w:t>
      </w:r>
      <w:r w:rsidRPr="001076C5">
        <w:rPr>
          <w:rFonts w:ascii="Tahoma" w:eastAsia="Arial" w:hAnsi="Tahoma" w:cs="Tahoma"/>
          <w:spacing w:val="-2"/>
        </w:rPr>
        <w:t>r</w:t>
      </w:r>
      <w:r w:rsidRPr="001076C5">
        <w:rPr>
          <w:rFonts w:ascii="Tahoma" w:eastAsia="Arial" w:hAnsi="Tahoma" w:cs="Tahoma"/>
          <w:spacing w:val="1"/>
        </w:rPr>
        <w:t>t</w:t>
      </w:r>
      <w:r w:rsidRPr="001076C5">
        <w:rPr>
          <w:rFonts w:ascii="Tahoma" w:eastAsia="Arial" w:hAnsi="Tahoma" w:cs="Tahoma"/>
        </w:rPr>
        <w:t>u</w:t>
      </w:r>
      <w:r w:rsidRPr="001076C5">
        <w:rPr>
          <w:rFonts w:ascii="Tahoma" w:eastAsia="Arial" w:hAnsi="Tahoma" w:cs="Tahoma"/>
          <w:spacing w:val="-2"/>
        </w:rPr>
        <w:t>r</w:t>
      </w:r>
      <w:r w:rsidRPr="001076C5">
        <w:rPr>
          <w:rFonts w:ascii="Tahoma" w:eastAsia="Arial" w:hAnsi="Tahoma" w:cs="Tahoma"/>
        </w:rPr>
        <w:t>as</w:t>
      </w:r>
      <w:r w:rsidRPr="001076C5">
        <w:rPr>
          <w:rFonts w:ascii="Tahoma" w:eastAsia="Arial" w:hAnsi="Tahoma" w:cs="Tahoma"/>
          <w:spacing w:val="2"/>
        </w:rPr>
        <w:t xml:space="preserve"> </w:t>
      </w:r>
      <w:r w:rsidRPr="001076C5">
        <w:rPr>
          <w:rFonts w:ascii="Tahoma" w:eastAsia="Arial" w:hAnsi="Tahoma" w:cs="Tahoma"/>
        </w:rPr>
        <w:t>–</w:t>
      </w:r>
      <w:r w:rsidRPr="001076C5">
        <w:rPr>
          <w:rFonts w:ascii="Tahoma" w:eastAsia="Arial" w:hAnsi="Tahoma" w:cs="Tahoma"/>
          <w:spacing w:val="1"/>
        </w:rPr>
        <w:t xml:space="preserve"> </w:t>
      </w:r>
      <w:r w:rsidRPr="001076C5">
        <w:rPr>
          <w:rFonts w:ascii="Tahoma" w:eastAsia="Arial" w:hAnsi="Tahoma" w:cs="Tahoma"/>
        </w:rPr>
        <w:t>La</w:t>
      </w:r>
      <w:r w:rsidRPr="001076C5">
        <w:rPr>
          <w:rFonts w:ascii="Tahoma" w:eastAsia="Arial" w:hAnsi="Tahoma" w:cs="Tahoma"/>
          <w:spacing w:val="-2"/>
        </w:rPr>
        <w:t xml:space="preserve"> </w:t>
      </w:r>
      <w:r w:rsidRPr="001076C5">
        <w:rPr>
          <w:rFonts w:ascii="Tahoma" w:eastAsia="Arial" w:hAnsi="Tahoma" w:cs="Tahoma"/>
          <w:spacing w:val="-1"/>
        </w:rPr>
        <w:t>Caja</w:t>
      </w:r>
      <w:r w:rsidRPr="001076C5">
        <w:rPr>
          <w:rFonts w:ascii="Tahoma" w:eastAsia="Arial" w:hAnsi="Tahoma" w:cs="Tahoma"/>
        </w:rPr>
        <w:t xml:space="preserve"> no</w:t>
      </w:r>
      <w:r w:rsidRPr="001076C5">
        <w:rPr>
          <w:rFonts w:ascii="Tahoma" w:eastAsia="Arial" w:hAnsi="Tahoma" w:cs="Tahoma"/>
          <w:spacing w:val="-1"/>
        </w:rPr>
        <w:t xml:space="preserve"> </w:t>
      </w:r>
      <w:r w:rsidRPr="001076C5">
        <w:rPr>
          <w:rFonts w:ascii="Tahoma" w:eastAsia="Arial" w:hAnsi="Tahoma" w:cs="Tahoma"/>
        </w:rPr>
        <w:t>d</w:t>
      </w:r>
      <w:r w:rsidRPr="001076C5">
        <w:rPr>
          <w:rFonts w:ascii="Tahoma" w:eastAsia="Arial" w:hAnsi="Tahoma" w:cs="Tahoma"/>
          <w:spacing w:val="-1"/>
        </w:rPr>
        <w:t>e</w:t>
      </w:r>
      <w:r w:rsidRPr="001076C5">
        <w:rPr>
          <w:rFonts w:ascii="Tahoma" w:eastAsia="Arial" w:hAnsi="Tahoma" w:cs="Tahoma"/>
        </w:rPr>
        <w:t>sar</w:t>
      </w:r>
      <w:r w:rsidRPr="001076C5">
        <w:rPr>
          <w:rFonts w:ascii="Tahoma" w:eastAsia="Arial" w:hAnsi="Tahoma" w:cs="Tahoma"/>
          <w:spacing w:val="1"/>
        </w:rPr>
        <w:t>r</w:t>
      </w:r>
      <w:r w:rsidRPr="001076C5">
        <w:rPr>
          <w:rFonts w:ascii="Tahoma" w:eastAsia="Arial" w:hAnsi="Tahoma" w:cs="Tahoma"/>
        </w:rPr>
        <w:t>o</w:t>
      </w:r>
      <w:r w:rsidRPr="001076C5">
        <w:rPr>
          <w:rFonts w:ascii="Tahoma" w:eastAsia="Arial" w:hAnsi="Tahoma" w:cs="Tahoma"/>
          <w:spacing w:val="-1"/>
        </w:rPr>
        <w:t>ll</w:t>
      </w:r>
      <w:r w:rsidRPr="001076C5">
        <w:rPr>
          <w:rFonts w:ascii="Tahoma" w:eastAsia="Arial" w:hAnsi="Tahoma" w:cs="Tahoma"/>
        </w:rPr>
        <w:t>a ope</w:t>
      </w:r>
      <w:r w:rsidRPr="001076C5">
        <w:rPr>
          <w:rFonts w:ascii="Tahoma" w:eastAsia="Arial" w:hAnsi="Tahoma" w:cs="Tahoma"/>
          <w:spacing w:val="-2"/>
        </w:rPr>
        <w:t>r</w:t>
      </w:r>
      <w:r w:rsidRPr="001076C5">
        <w:rPr>
          <w:rFonts w:ascii="Tahoma" w:eastAsia="Arial" w:hAnsi="Tahoma" w:cs="Tahoma"/>
        </w:rPr>
        <w:t>ac</w:t>
      </w:r>
      <w:r w:rsidRPr="001076C5">
        <w:rPr>
          <w:rFonts w:ascii="Tahoma" w:eastAsia="Arial" w:hAnsi="Tahoma" w:cs="Tahoma"/>
          <w:spacing w:val="-1"/>
        </w:rPr>
        <w:t>i</w:t>
      </w:r>
      <w:r w:rsidRPr="001076C5">
        <w:rPr>
          <w:rFonts w:ascii="Tahoma" w:eastAsia="Arial" w:hAnsi="Tahoma" w:cs="Tahoma"/>
        </w:rPr>
        <w:t>o</w:t>
      </w:r>
      <w:r w:rsidRPr="001076C5">
        <w:rPr>
          <w:rFonts w:ascii="Tahoma" w:eastAsia="Arial" w:hAnsi="Tahoma" w:cs="Tahoma"/>
          <w:spacing w:val="-1"/>
        </w:rPr>
        <w:t>n</w:t>
      </w:r>
      <w:r w:rsidRPr="001076C5">
        <w:rPr>
          <w:rFonts w:ascii="Tahoma" w:eastAsia="Arial" w:hAnsi="Tahoma" w:cs="Tahoma"/>
        </w:rPr>
        <w:t xml:space="preserve">es </w:t>
      </w:r>
      <w:r w:rsidRPr="001076C5">
        <w:rPr>
          <w:rFonts w:ascii="Tahoma" w:eastAsia="Arial" w:hAnsi="Tahoma" w:cs="Tahoma"/>
          <w:spacing w:val="-2"/>
        </w:rPr>
        <w:t>d</w:t>
      </w:r>
      <w:r w:rsidRPr="001076C5">
        <w:rPr>
          <w:rFonts w:ascii="Tahoma" w:eastAsia="Arial" w:hAnsi="Tahoma" w:cs="Tahoma"/>
        </w:rPr>
        <w:t>e cobe</w:t>
      </w:r>
      <w:r w:rsidRPr="001076C5">
        <w:rPr>
          <w:rFonts w:ascii="Tahoma" w:eastAsia="Arial" w:hAnsi="Tahoma" w:cs="Tahoma"/>
          <w:spacing w:val="-2"/>
        </w:rPr>
        <w:t>r</w:t>
      </w:r>
      <w:r w:rsidRPr="001076C5">
        <w:rPr>
          <w:rFonts w:ascii="Tahoma" w:eastAsia="Arial" w:hAnsi="Tahoma" w:cs="Tahoma"/>
          <w:spacing w:val="1"/>
        </w:rPr>
        <w:t>t</w:t>
      </w:r>
      <w:r w:rsidRPr="001076C5">
        <w:rPr>
          <w:rFonts w:ascii="Tahoma" w:eastAsia="Arial" w:hAnsi="Tahoma" w:cs="Tahoma"/>
        </w:rPr>
        <w:t>ur</w:t>
      </w:r>
      <w:r w:rsidRPr="001076C5">
        <w:rPr>
          <w:rFonts w:ascii="Tahoma" w:eastAsia="Arial" w:hAnsi="Tahoma" w:cs="Tahoma"/>
          <w:spacing w:val="-2"/>
        </w:rPr>
        <w:t>a</w:t>
      </w:r>
      <w:r w:rsidRPr="001076C5">
        <w:rPr>
          <w:rFonts w:ascii="Tahoma" w:eastAsia="Arial" w:hAnsi="Tahoma" w:cs="Tahoma"/>
        </w:rPr>
        <w:t>.</w:t>
      </w:r>
    </w:p>
    <w:p w14:paraId="09476D86" w14:textId="77777777" w:rsidR="0064204F" w:rsidRDefault="0064204F" w:rsidP="00147D41">
      <w:pPr>
        <w:numPr>
          <w:ilvl w:val="0"/>
          <w:numId w:val="87"/>
        </w:numPr>
        <w:spacing w:line="276" w:lineRule="auto"/>
        <w:ind w:right="147"/>
        <w:jc w:val="both"/>
        <w:rPr>
          <w:rFonts w:ascii="Tahoma" w:hAnsi="Tahoma" w:cs="Tahoma"/>
        </w:rPr>
      </w:pPr>
      <w:r w:rsidRPr="001076C5">
        <w:rPr>
          <w:rFonts w:ascii="Tahoma" w:eastAsia="Arial" w:hAnsi="Tahoma" w:cs="Tahoma"/>
          <w:spacing w:val="-1"/>
        </w:rPr>
        <w:t>Cl</w:t>
      </w:r>
      <w:r w:rsidRPr="001076C5">
        <w:rPr>
          <w:rFonts w:ascii="Tahoma" w:eastAsia="Arial" w:hAnsi="Tahoma" w:cs="Tahoma"/>
        </w:rPr>
        <w:t>as</w:t>
      </w:r>
      <w:r w:rsidRPr="001076C5">
        <w:rPr>
          <w:rFonts w:ascii="Tahoma" w:eastAsia="Arial" w:hAnsi="Tahoma" w:cs="Tahoma"/>
          <w:spacing w:val="-1"/>
        </w:rPr>
        <w:t>i</w:t>
      </w:r>
      <w:r w:rsidRPr="001076C5">
        <w:rPr>
          <w:rFonts w:ascii="Tahoma" w:eastAsia="Arial" w:hAnsi="Tahoma" w:cs="Tahoma"/>
          <w:spacing w:val="3"/>
        </w:rPr>
        <w:t>f</w:t>
      </w:r>
      <w:r w:rsidRPr="001076C5">
        <w:rPr>
          <w:rFonts w:ascii="Tahoma" w:eastAsia="Arial" w:hAnsi="Tahoma" w:cs="Tahoma"/>
          <w:spacing w:val="-1"/>
        </w:rPr>
        <w:t>i</w:t>
      </w:r>
      <w:r w:rsidRPr="001076C5">
        <w:rPr>
          <w:rFonts w:ascii="Tahoma" w:eastAsia="Arial" w:hAnsi="Tahoma" w:cs="Tahoma"/>
        </w:rPr>
        <w:t>cac</w:t>
      </w:r>
      <w:r w:rsidRPr="001076C5">
        <w:rPr>
          <w:rFonts w:ascii="Tahoma" w:eastAsia="Arial" w:hAnsi="Tahoma" w:cs="Tahoma"/>
          <w:spacing w:val="-1"/>
        </w:rPr>
        <w:t>i</w:t>
      </w:r>
      <w:r w:rsidRPr="001076C5">
        <w:rPr>
          <w:rFonts w:ascii="Tahoma" w:eastAsia="Arial" w:hAnsi="Tahoma" w:cs="Tahoma"/>
        </w:rPr>
        <w:t>ón</w:t>
      </w:r>
      <w:r w:rsidRPr="001076C5">
        <w:rPr>
          <w:rFonts w:ascii="Tahoma" w:eastAsia="Arial" w:hAnsi="Tahoma" w:cs="Tahoma"/>
          <w:spacing w:val="3"/>
        </w:rPr>
        <w:t xml:space="preserve"> </w:t>
      </w:r>
      <w:r w:rsidRPr="001076C5">
        <w:rPr>
          <w:rFonts w:ascii="Tahoma" w:eastAsia="Arial" w:hAnsi="Tahoma" w:cs="Tahoma"/>
        </w:rPr>
        <w:t>y</w:t>
      </w:r>
      <w:r w:rsidRPr="001076C5">
        <w:rPr>
          <w:rFonts w:ascii="Tahoma" w:eastAsia="Arial" w:hAnsi="Tahoma" w:cs="Tahoma"/>
          <w:spacing w:val="3"/>
        </w:rPr>
        <w:t xml:space="preserve"> </w:t>
      </w:r>
      <w:r w:rsidRPr="001076C5">
        <w:rPr>
          <w:rFonts w:ascii="Tahoma" w:eastAsia="Arial" w:hAnsi="Tahoma" w:cs="Tahoma"/>
          <w:spacing w:val="-2"/>
        </w:rPr>
        <w:t>v</w:t>
      </w:r>
      <w:r w:rsidRPr="001076C5">
        <w:rPr>
          <w:rFonts w:ascii="Tahoma" w:eastAsia="Arial" w:hAnsi="Tahoma" w:cs="Tahoma"/>
        </w:rPr>
        <w:t>a</w:t>
      </w:r>
      <w:r w:rsidRPr="001076C5">
        <w:rPr>
          <w:rFonts w:ascii="Tahoma" w:eastAsia="Arial" w:hAnsi="Tahoma" w:cs="Tahoma"/>
          <w:spacing w:val="-1"/>
        </w:rPr>
        <w:t>l</w:t>
      </w:r>
      <w:r w:rsidRPr="001076C5">
        <w:rPr>
          <w:rFonts w:ascii="Tahoma" w:eastAsia="Arial" w:hAnsi="Tahoma" w:cs="Tahoma"/>
        </w:rPr>
        <w:t>orac</w:t>
      </w:r>
      <w:r w:rsidRPr="001076C5">
        <w:rPr>
          <w:rFonts w:ascii="Tahoma" w:eastAsia="Arial" w:hAnsi="Tahoma" w:cs="Tahoma"/>
          <w:spacing w:val="-1"/>
        </w:rPr>
        <w:t>i</w:t>
      </w:r>
      <w:r w:rsidRPr="001076C5">
        <w:rPr>
          <w:rFonts w:ascii="Tahoma" w:eastAsia="Arial" w:hAnsi="Tahoma" w:cs="Tahoma"/>
          <w:spacing w:val="2"/>
        </w:rPr>
        <w:t>ó</w:t>
      </w:r>
      <w:r w:rsidRPr="001076C5">
        <w:rPr>
          <w:rFonts w:ascii="Tahoma" w:eastAsia="Arial" w:hAnsi="Tahoma" w:cs="Tahoma"/>
        </w:rPr>
        <w:t>n</w:t>
      </w:r>
      <w:r w:rsidRPr="001076C5">
        <w:rPr>
          <w:rFonts w:ascii="Tahoma" w:eastAsia="Arial" w:hAnsi="Tahoma" w:cs="Tahoma"/>
          <w:spacing w:val="2"/>
        </w:rPr>
        <w:t xml:space="preserve"> </w:t>
      </w:r>
      <w:r w:rsidRPr="001076C5">
        <w:rPr>
          <w:rFonts w:ascii="Tahoma" w:eastAsia="Arial" w:hAnsi="Tahoma" w:cs="Tahoma"/>
        </w:rPr>
        <w:t>de</w:t>
      </w:r>
      <w:r w:rsidRPr="001076C5">
        <w:rPr>
          <w:rFonts w:ascii="Tahoma" w:eastAsia="Arial" w:hAnsi="Tahoma" w:cs="Tahoma"/>
          <w:spacing w:val="2"/>
        </w:rPr>
        <w:t xml:space="preserve"> </w:t>
      </w:r>
      <w:r w:rsidRPr="001076C5">
        <w:rPr>
          <w:rFonts w:ascii="Tahoma" w:eastAsia="Arial" w:hAnsi="Tahoma" w:cs="Tahoma"/>
          <w:spacing w:val="-1"/>
        </w:rPr>
        <w:t>l</w:t>
      </w:r>
      <w:r w:rsidRPr="001076C5">
        <w:rPr>
          <w:rFonts w:ascii="Tahoma" w:eastAsia="Arial" w:hAnsi="Tahoma" w:cs="Tahoma"/>
        </w:rPr>
        <w:t>os</w:t>
      </w:r>
      <w:r w:rsidRPr="001076C5">
        <w:rPr>
          <w:rFonts w:ascii="Tahoma" w:eastAsia="Arial" w:hAnsi="Tahoma" w:cs="Tahoma"/>
          <w:spacing w:val="2"/>
        </w:rPr>
        <w:t xml:space="preserve"> </w:t>
      </w:r>
      <w:r w:rsidRPr="001076C5">
        <w:rPr>
          <w:rFonts w:ascii="Tahoma" w:eastAsia="Arial" w:hAnsi="Tahoma" w:cs="Tahoma"/>
        </w:rPr>
        <w:t>act</w:t>
      </w:r>
      <w:r w:rsidRPr="001076C5">
        <w:rPr>
          <w:rFonts w:ascii="Tahoma" w:eastAsia="Arial" w:hAnsi="Tahoma" w:cs="Tahoma"/>
          <w:spacing w:val="2"/>
        </w:rPr>
        <w:t>i</w:t>
      </w:r>
      <w:r w:rsidRPr="001076C5">
        <w:rPr>
          <w:rFonts w:ascii="Tahoma" w:eastAsia="Arial" w:hAnsi="Tahoma" w:cs="Tahoma"/>
          <w:spacing w:val="-2"/>
        </w:rPr>
        <w:t>v</w:t>
      </w:r>
      <w:r w:rsidRPr="001076C5">
        <w:rPr>
          <w:rFonts w:ascii="Tahoma" w:eastAsia="Arial" w:hAnsi="Tahoma" w:cs="Tahoma"/>
        </w:rPr>
        <w:t>os</w:t>
      </w:r>
      <w:r w:rsidRPr="001076C5">
        <w:rPr>
          <w:rFonts w:ascii="Tahoma" w:eastAsia="Arial" w:hAnsi="Tahoma" w:cs="Tahoma"/>
          <w:spacing w:val="2"/>
        </w:rPr>
        <w:t xml:space="preserve"> </w:t>
      </w:r>
      <w:r w:rsidRPr="001076C5">
        <w:rPr>
          <w:rFonts w:ascii="Tahoma" w:eastAsia="Arial" w:hAnsi="Tahoma" w:cs="Tahoma"/>
          <w:spacing w:val="3"/>
        </w:rPr>
        <w:t>f</w:t>
      </w:r>
      <w:r w:rsidRPr="001076C5">
        <w:rPr>
          <w:rFonts w:ascii="Tahoma" w:eastAsia="Arial" w:hAnsi="Tahoma" w:cs="Tahoma"/>
          <w:spacing w:val="-1"/>
        </w:rPr>
        <w:t>i</w:t>
      </w:r>
      <w:r w:rsidRPr="001076C5">
        <w:rPr>
          <w:rFonts w:ascii="Tahoma" w:eastAsia="Arial" w:hAnsi="Tahoma" w:cs="Tahoma"/>
        </w:rPr>
        <w:t>n</w:t>
      </w:r>
      <w:r w:rsidRPr="001076C5">
        <w:rPr>
          <w:rFonts w:ascii="Tahoma" w:eastAsia="Arial" w:hAnsi="Tahoma" w:cs="Tahoma"/>
          <w:spacing w:val="-1"/>
        </w:rPr>
        <w:t>a</w:t>
      </w:r>
      <w:r w:rsidRPr="001076C5">
        <w:rPr>
          <w:rFonts w:ascii="Tahoma" w:eastAsia="Arial" w:hAnsi="Tahoma" w:cs="Tahoma"/>
        </w:rPr>
        <w:t>nc</w:t>
      </w:r>
      <w:r w:rsidRPr="001076C5">
        <w:rPr>
          <w:rFonts w:ascii="Tahoma" w:eastAsia="Arial" w:hAnsi="Tahoma" w:cs="Tahoma"/>
          <w:spacing w:val="-1"/>
        </w:rPr>
        <w:t>i</w:t>
      </w:r>
      <w:r w:rsidRPr="001076C5">
        <w:rPr>
          <w:rFonts w:ascii="Tahoma" w:eastAsia="Arial" w:hAnsi="Tahoma" w:cs="Tahoma"/>
        </w:rPr>
        <w:t>eros</w:t>
      </w:r>
      <w:r w:rsidRPr="001076C5">
        <w:rPr>
          <w:rFonts w:ascii="Tahoma" w:eastAsia="Arial" w:hAnsi="Tahoma" w:cs="Tahoma"/>
          <w:spacing w:val="7"/>
        </w:rPr>
        <w:t xml:space="preserve"> </w:t>
      </w:r>
      <w:r w:rsidRPr="001076C5">
        <w:rPr>
          <w:rFonts w:ascii="Tahoma" w:eastAsia="Arial" w:hAnsi="Tahoma" w:cs="Tahoma"/>
        </w:rPr>
        <w:t>–</w:t>
      </w:r>
      <w:r w:rsidRPr="001076C5">
        <w:rPr>
          <w:rFonts w:ascii="Tahoma" w:eastAsia="Arial" w:hAnsi="Tahoma" w:cs="Tahoma"/>
          <w:spacing w:val="3"/>
        </w:rPr>
        <w:t xml:space="preserve"> Se clasificaron a corto plazo según sus reales vencimientos.</w:t>
      </w:r>
    </w:p>
    <w:p w14:paraId="144157F1" w14:textId="77777777" w:rsidR="009E757F" w:rsidRPr="001076C5" w:rsidRDefault="009E757F" w:rsidP="009E757F">
      <w:pPr>
        <w:spacing w:line="276" w:lineRule="auto"/>
        <w:ind w:right="147"/>
        <w:jc w:val="both"/>
        <w:rPr>
          <w:rFonts w:ascii="Tahoma" w:hAnsi="Tahoma" w:cs="Tahoma"/>
        </w:rPr>
      </w:pPr>
    </w:p>
    <w:p w14:paraId="29D77D1D" w14:textId="77777777" w:rsidR="00060929" w:rsidRDefault="00060929" w:rsidP="001500F7">
      <w:pPr>
        <w:pStyle w:val="Ttulo1"/>
        <w:jc w:val="left"/>
        <w:rPr>
          <w:rFonts w:eastAsia="Calibri"/>
        </w:rPr>
      </w:pPr>
      <w:bookmarkStart w:id="19" w:name="_Toc48840302"/>
      <w:r w:rsidRPr="001076C5">
        <w:rPr>
          <w:rFonts w:eastAsia="Calibri"/>
        </w:rPr>
        <w:t>I</w:t>
      </w:r>
      <w:r w:rsidR="00772DCA" w:rsidRPr="001076C5">
        <w:rPr>
          <w:rFonts w:eastAsia="Calibri"/>
        </w:rPr>
        <w:t>X</w:t>
      </w:r>
      <w:r w:rsidRPr="001076C5">
        <w:rPr>
          <w:rFonts w:eastAsia="Calibri"/>
        </w:rPr>
        <w:t>. ESTADO DE SITUACION FINANCIERA DE APERTURA (ESFA)</w:t>
      </w:r>
      <w:bookmarkEnd w:id="19"/>
    </w:p>
    <w:p w14:paraId="4AE77CBA" w14:textId="77777777" w:rsidR="009E757F" w:rsidRPr="009E757F" w:rsidRDefault="009E757F" w:rsidP="009E757F">
      <w:pPr>
        <w:rPr>
          <w:rFonts w:eastAsia="Calibri"/>
        </w:rPr>
      </w:pPr>
    </w:p>
    <w:p w14:paraId="2DA8D871" w14:textId="77777777" w:rsidR="001076C5" w:rsidRPr="00ED41D8" w:rsidRDefault="00060929" w:rsidP="00060929">
      <w:pPr>
        <w:jc w:val="both"/>
        <w:rPr>
          <w:rFonts w:ascii="Tahoma" w:hAnsi="Tahoma" w:cs="Tahoma"/>
          <w:bCs/>
          <w:kern w:val="24"/>
        </w:rPr>
      </w:pPr>
      <w:r w:rsidRPr="001076C5">
        <w:rPr>
          <w:rFonts w:ascii="Tahoma" w:eastAsia="Calibri" w:hAnsi="Tahoma" w:cs="Tahoma"/>
          <w:lang w:eastAsia="en-US"/>
        </w:rPr>
        <w:t>El resultado final del ESFA comparadas con el periodo de Transición año 2016 se prepararon ba</w:t>
      </w:r>
      <w:r w:rsidRPr="001076C5">
        <w:rPr>
          <w:rFonts w:ascii="Tahoma" w:hAnsi="Tahoma" w:cs="Tahoma"/>
          <w:bCs/>
          <w:kern w:val="24"/>
        </w:rPr>
        <w:t>jo la clasificación de factor de liquidez, sin embargo para la presentación al finalizar el año de transición se hará bajo las condiciones de corriente y no corriente.</w:t>
      </w:r>
    </w:p>
    <w:p w14:paraId="41843DF8" w14:textId="77777777" w:rsidR="00060929" w:rsidRDefault="00060929" w:rsidP="00060929">
      <w:pPr>
        <w:jc w:val="both"/>
        <w:rPr>
          <w:rFonts w:ascii="Tahoma" w:hAnsi="Tahoma" w:cs="Tahoma"/>
          <w:bCs/>
          <w:kern w:val="24"/>
        </w:rPr>
      </w:pPr>
    </w:p>
    <w:p w14:paraId="0AFF6651" w14:textId="77777777" w:rsidR="00EF647D" w:rsidRDefault="00EF647D" w:rsidP="00060929">
      <w:pPr>
        <w:jc w:val="both"/>
        <w:rPr>
          <w:rFonts w:ascii="Tahoma" w:hAnsi="Tahoma" w:cs="Tahoma"/>
          <w:bCs/>
          <w:kern w:val="24"/>
        </w:rPr>
      </w:pPr>
    </w:p>
    <w:p w14:paraId="0304D924" w14:textId="77777777" w:rsidR="00EF647D" w:rsidRDefault="00EF647D" w:rsidP="00060929">
      <w:pPr>
        <w:jc w:val="both"/>
        <w:rPr>
          <w:rFonts w:ascii="Tahoma" w:hAnsi="Tahoma" w:cs="Tahoma"/>
          <w:bCs/>
          <w:kern w:val="24"/>
        </w:rPr>
      </w:pPr>
    </w:p>
    <w:p w14:paraId="6C0AF7E4" w14:textId="77777777" w:rsidR="00EF647D" w:rsidRDefault="00EF647D" w:rsidP="00060929">
      <w:pPr>
        <w:jc w:val="both"/>
        <w:rPr>
          <w:rFonts w:ascii="Tahoma" w:hAnsi="Tahoma" w:cs="Tahoma"/>
          <w:bCs/>
          <w:kern w:val="24"/>
        </w:rPr>
      </w:pPr>
    </w:p>
    <w:p w14:paraId="7BD4E069" w14:textId="77777777" w:rsidR="00EF647D" w:rsidRDefault="00EF647D" w:rsidP="00060929">
      <w:pPr>
        <w:jc w:val="both"/>
        <w:rPr>
          <w:rFonts w:ascii="Tahoma" w:hAnsi="Tahoma" w:cs="Tahoma"/>
          <w:bCs/>
          <w:kern w:val="24"/>
        </w:rPr>
      </w:pPr>
    </w:p>
    <w:p w14:paraId="30B2135B" w14:textId="77777777" w:rsidR="00EF647D" w:rsidRDefault="00EF647D" w:rsidP="00060929">
      <w:pPr>
        <w:jc w:val="both"/>
        <w:rPr>
          <w:rFonts w:ascii="Tahoma" w:hAnsi="Tahoma" w:cs="Tahoma"/>
          <w:bCs/>
          <w:kern w:val="24"/>
        </w:rPr>
      </w:pPr>
    </w:p>
    <w:p w14:paraId="3A9D6399" w14:textId="77777777" w:rsidR="00EF647D" w:rsidRDefault="00EF647D" w:rsidP="00060929">
      <w:pPr>
        <w:jc w:val="both"/>
        <w:rPr>
          <w:rFonts w:ascii="Tahoma" w:hAnsi="Tahoma" w:cs="Tahoma"/>
          <w:bCs/>
          <w:kern w:val="24"/>
        </w:rPr>
      </w:pPr>
    </w:p>
    <w:p w14:paraId="4302C0BE" w14:textId="77777777" w:rsidR="00EF647D" w:rsidRDefault="00EF647D" w:rsidP="00060929">
      <w:pPr>
        <w:jc w:val="both"/>
        <w:rPr>
          <w:rFonts w:ascii="Tahoma" w:hAnsi="Tahoma" w:cs="Tahoma"/>
          <w:bCs/>
          <w:kern w:val="24"/>
        </w:rPr>
      </w:pPr>
    </w:p>
    <w:p w14:paraId="5BA922E5" w14:textId="77777777" w:rsidR="00EF647D" w:rsidRDefault="00EF647D" w:rsidP="00060929">
      <w:pPr>
        <w:jc w:val="both"/>
        <w:rPr>
          <w:rFonts w:ascii="Tahoma" w:hAnsi="Tahoma" w:cs="Tahoma"/>
          <w:bCs/>
          <w:kern w:val="24"/>
        </w:rPr>
      </w:pPr>
    </w:p>
    <w:p w14:paraId="02AC9E49" w14:textId="77777777" w:rsidR="00EF647D" w:rsidRDefault="00EF647D" w:rsidP="00060929">
      <w:pPr>
        <w:jc w:val="both"/>
        <w:rPr>
          <w:rFonts w:ascii="Tahoma" w:hAnsi="Tahoma" w:cs="Tahoma"/>
          <w:bCs/>
          <w:kern w:val="24"/>
        </w:rPr>
      </w:pPr>
    </w:p>
    <w:p w14:paraId="334109FF" w14:textId="77777777" w:rsidR="00EF647D" w:rsidRDefault="00EF647D" w:rsidP="00060929">
      <w:pPr>
        <w:jc w:val="both"/>
        <w:rPr>
          <w:rFonts w:ascii="Tahoma" w:hAnsi="Tahoma" w:cs="Tahoma"/>
          <w:bCs/>
          <w:kern w:val="24"/>
        </w:rPr>
      </w:pPr>
    </w:p>
    <w:p w14:paraId="61294D4F" w14:textId="77777777" w:rsidR="00EF647D" w:rsidRDefault="00EF647D" w:rsidP="00060929">
      <w:pPr>
        <w:jc w:val="both"/>
        <w:rPr>
          <w:rFonts w:ascii="Tahoma" w:hAnsi="Tahoma" w:cs="Tahoma"/>
          <w:bCs/>
          <w:kern w:val="24"/>
        </w:rPr>
      </w:pPr>
    </w:p>
    <w:p w14:paraId="0887C018" w14:textId="77777777" w:rsidR="00EF647D" w:rsidRDefault="00EF647D" w:rsidP="00060929">
      <w:pPr>
        <w:jc w:val="both"/>
        <w:rPr>
          <w:rFonts w:ascii="Tahoma" w:hAnsi="Tahoma" w:cs="Tahoma"/>
          <w:bCs/>
          <w:kern w:val="24"/>
        </w:rPr>
      </w:pPr>
    </w:p>
    <w:p w14:paraId="5AE11DE0" w14:textId="77777777" w:rsidR="00EF647D" w:rsidRDefault="00EF647D" w:rsidP="00060929">
      <w:pPr>
        <w:jc w:val="both"/>
        <w:rPr>
          <w:rFonts w:ascii="Tahoma" w:hAnsi="Tahoma" w:cs="Tahoma"/>
          <w:bCs/>
          <w:kern w:val="24"/>
        </w:rPr>
      </w:pPr>
    </w:p>
    <w:p w14:paraId="09440D52" w14:textId="77777777" w:rsidR="00EF647D" w:rsidRDefault="00EF647D" w:rsidP="00060929">
      <w:pPr>
        <w:jc w:val="both"/>
        <w:rPr>
          <w:rFonts w:ascii="Tahoma" w:hAnsi="Tahoma" w:cs="Tahoma"/>
          <w:bCs/>
          <w:kern w:val="24"/>
        </w:rPr>
      </w:pPr>
    </w:p>
    <w:p w14:paraId="12BFA855" w14:textId="77777777" w:rsidR="00EF647D" w:rsidRDefault="00EF647D" w:rsidP="00060929">
      <w:pPr>
        <w:jc w:val="both"/>
        <w:rPr>
          <w:rFonts w:ascii="Tahoma" w:hAnsi="Tahoma" w:cs="Tahoma"/>
          <w:bCs/>
          <w:kern w:val="24"/>
        </w:rPr>
      </w:pPr>
    </w:p>
    <w:p w14:paraId="5DA9786E" w14:textId="77777777" w:rsidR="00EF647D" w:rsidRDefault="00EF647D" w:rsidP="00060929">
      <w:pPr>
        <w:jc w:val="both"/>
        <w:rPr>
          <w:rFonts w:ascii="Tahoma" w:hAnsi="Tahoma" w:cs="Tahoma"/>
          <w:bCs/>
          <w:kern w:val="24"/>
        </w:rPr>
      </w:pPr>
    </w:p>
    <w:p w14:paraId="497DEC9A" w14:textId="77777777" w:rsidR="00EF647D" w:rsidRDefault="00EF647D" w:rsidP="00060929">
      <w:pPr>
        <w:jc w:val="both"/>
        <w:rPr>
          <w:rFonts w:ascii="Tahoma" w:hAnsi="Tahoma" w:cs="Tahoma"/>
          <w:bCs/>
          <w:kern w:val="24"/>
        </w:rPr>
      </w:pPr>
    </w:p>
    <w:p w14:paraId="7EEAA536" w14:textId="77777777" w:rsidR="00EF647D" w:rsidRPr="001076C5" w:rsidRDefault="00EF647D" w:rsidP="00060929">
      <w:pPr>
        <w:jc w:val="both"/>
        <w:rPr>
          <w:rFonts w:ascii="Tahoma" w:hAnsi="Tahoma" w:cs="Tahoma"/>
          <w:bCs/>
          <w:kern w:val="24"/>
        </w:rPr>
      </w:pPr>
    </w:p>
    <w:p w14:paraId="094A218C" w14:textId="77777777" w:rsidR="00E54814" w:rsidRDefault="00060929" w:rsidP="00ED41D8">
      <w:pPr>
        <w:jc w:val="center"/>
        <w:rPr>
          <w:rFonts w:ascii="Tahoma" w:hAnsi="Tahoma" w:cs="Tahoma"/>
          <w:b/>
          <w:bCs/>
          <w:kern w:val="24"/>
        </w:rPr>
      </w:pPr>
      <w:r w:rsidRPr="001076C5">
        <w:rPr>
          <w:rFonts w:ascii="Tahoma" w:hAnsi="Tahoma" w:cs="Tahoma"/>
          <w:b/>
          <w:bCs/>
          <w:kern w:val="24"/>
        </w:rPr>
        <w:t>Presentación del Estado de Situación Financiera de Apertura (ESFA) a enero 1 de 2016 comparado con el de fin de tr</w:t>
      </w:r>
      <w:r w:rsidR="00ED41D8">
        <w:rPr>
          <w:rFonts w:ascii="Tahoma" w:hAnsi="Tahoma" w:cs="Tahoma"/>
          <w:b/>
          <w:bCs/>
          <w:kern w:val="24"/>
        </w:rPr>
        <w:t>ansición a diciembre 31 de 2016</w:t>
      </w:r>
    </w:p>
    <w:p w14:paraId="7BF5B226" w14:textId="77777777" w:rsidR="009E757F" w:rsidRPr="00ED41D8" w:rsidRDefault="009E757F" w:rsidP="00ED41D8">
      <w:pPr>
        <w:jc w:val="center"/>
        <w:rPr>
          <w:rFonts w:ascii="Tahoma" w:hAnsi="Tahoma" w:cs="Tahoma"/>
          <w:b/>
          <w:bCs/>
          <w:kern w:val="24"/>
        </w:rPr>
      </w:pPr>
    </w:p>
    <w:p w14:paraId="1BC06826" w14:textId="77777777" w:rsidR="00E54814" w:rsidRDefault="00DC2086" w:rsidP="00060929">
      <w:pPr>
        <w:jc w:val="both"/>
        <w:rPr>
          <w:rFonts w:cs="Arial"/>
          <w:b/>
          <w:bCs/>
          <w:kern w:val="24"/>
        </w:rPr>
      </w:pPr>
      <w:r w:rsidRPr="00DC2086">
        <w:rPr>
          <w:noProof/>
          <w:lang w:eastAsia="es-CO"/>
        </w:rPr>
        <w:lastRenderedPageBreak/>
        <w:drawing>
          <wp:inline distT="0" distB="0" distL="0" distR="0" wp14:anchorId="63BE336C" wp14:editId="12C7ABBA">
            <wp:extent cx="5619750" cy="50577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1536" cy="5068382"/>
                    </a:xfrm>
                    <a:prstGeom prst="rect">
                      <a:avLst/>
                    </a:prstGeom>
                    <a:noFill/>
                    <a:ln>
                      <a:noFill/>
                    </a:ln>
                  </pic:spPr>
                </pic:pic>
              </a:graphicData>
            </a:graphic>
          </wp:inline>
        </w:drawing>
      </w:r>
    </w:p>
    <w:p w14:paraId="3F683586" w14:textId="77777777" w:rsidR="00E54814" w:rsidRDefault="00E54814" w:rsidP="00060929">
      <w:pPr>
        <w:jc w:val="both"/>
        <w:rPr>
          <w:rFonts w:cs="Arial"/>
          <w:b/>
          <w:bCs/>
          <w:kern w:val="24"/>
        </w:rPr>
      </w:pPr>
    </w:p>
    <w:p w14:paraId="1BDA269B" w14:textId="77777777" w:rsidR="00060929" w:rsidRPr="009C7716" w:rsidRDefault="00060929" w:rsidP="009C7716">
      <w:pPr>
        <w:jc w:val="both"/>
        <w:rPr>
          <w:rFonts w:ascii="Tahoma" w:hAnsi="Tahoma" w:cs="Tahoma"/>
          <w:bCs/>
          <w:kern w:val="24"/>
        </w:rPr>
      </w:pPr>
      <w:r w:rsidRPr="009C7716">
        <w:rPr>
          <w:rFonts w:ascii="Tahoma" w:hAnsi="Tahoma" w:cs="Tahoma"/>
          <w:bCs/>
          <w:kern w:val="24"/>
        </w:rPr>
        <w:t>En los siguientes anexos se presentan los documentos relacionados con la conversión a NIIF:</w:t>
      </w:r>
    </w:p>
    <w:p w14:paraId="1B07C261" w14:textId="77777777" w:rsidR="00060929" w:rsidRPr="009C7716" w:rsidRDefault="00060929" w:rsidP="009C7716">
      <w:pPr>
        <w:jc w:val="both"/>
        <w:rPr>
          <w:rFonts w:ascii="Tahoma" w:hAnsi="Tahoma" w:cs="Tahoma"/>
          <w:bCs/>
          <w:kern w:val="24"/>
        </w:rPr>
      </w:pPr>
      <w:r w:rsidRPr="009C7716">
        <w:rPr>
          <w:rFonts w:ascii="Tahoma" w:hAnsi="Tahoma" w:cs="Tahoma"/>
          <w:bCs/>
          <w:kern w:val="24"/>
        </w:rPr>
        <w:t xml:space="preserve">En </w:t>
      </w:r>
      <w:r w:rsidRPr="009C7716">
        <w:rPr>
          <w:rFonts w:ascii="Tahoma" w:hAnsi="Tahoma" w:cs="Tahoma"/>
          <w:b/>
          <w:bCs/>
          <w:kern w:val="24"/>
        </w:rPr>
        <w:t>anexo No. 1</w:t>
      </w:r>
      <w:r w:rsidRPr="009C7716">
        <w:rPr>
          <w:rFonts w:ascii="Tahoma" w:hAnsi="Tahoma" w:cs="Tahoma"/>
          <w:bCs/>
          <w:kern w:val="24"/>
        </w:rPr>
        <w:t xml:space="preserve"> aparece el Estado de Situación Financiera de Apertura (ESFA) de enero 1 de 2015 y 2016.</w:t>
      </w:r>
    </w:p>
    <w:p w14:paraId="13B8D450" w14:textId="77777777" w:rsidR="00060929" w:rsidRPr="009C7716" w:rsidRDefault="00060929" w:rsidP="009E757F">
      <w:pPr>
        <w:jc w:val="both"/>
        <w:rPr>
          <w:rFonts w:ascii="Tahoma" w:hAnsi="Tahoma" w:cs="Tahoma"/>
          <w:bCs/>
          <w:kern w:val="24"/>
        </w:rPr>
      </w:pPr>
      <w:r w:rsidRPr="009C7716">
        <w:rPr>
          <w:rFonts w:ascii="Tahoma" w:hAnsi="Tahoma" w:cs="Tahoma"/>
          <w:bCs/>
          <w:kern w:val="24"/>
        </w:rPr>
        <w:t xml:space="preserve">En el </w:t>
      </w:r>
      <w:r w:rsidRPr="009C7716">
        <w:rPr>
          <w:rFonts w:ascii="Tahoma" w:hAnsi="Tahoma" w:cs="Tahoma"/>
          <w:b/>
          <w:bCs/>
          <w:kern w:val="24"/>
        </w:rPr>
        <w:t>anexo No. 2</w:t>
      </w:r>
      <w:r w:rsidRPr="009C7716">
        <w:rPr>
          <w:rFonts w:ascii="Tahoma" w:hAnsi="Tahoma" w:cs="Tahoma"/>
          <w:bCs/>
          <w:kern w:val="24"/>
        </w:rPr>
        <w:t xml:space="preserve"> se presenta la conciliación patrimonial por efecto de la conversión a NIIF dentro del ESFA a enero 1 de 2016.</w:t>
      </w:r>
    </w:p>
    <w:p w14:paraId="34B5C912" w14:textId="77777777" w:rsidR="00060929" w:rsidRPr="009C7716" w:rsidRDefault="00060929" w:rsidP="009C7716">
      <w:pPr>
        <w:jc w:val="both"/>
        <w:rPr>
          <w:rFonts w:ascii="Tahoma" w:hAnsi="Tahoma" w:cs="Tahoma"/>
          <w:bCs/>
          <w:kern w:val="24"/>
        </w:rPr>
      </w:pPr>
      <w:r w:rsidRPr="009C7716">
        <w:rPr>
          <w:rFonts w:ascii="Tahoma" w:hAnsi="Tahoma" w:cs="Tahoma"/>
          <w:bCs/>
          <w:kern w:val="24"/>
        </w:rPr>
        <w:t xml:space="preserve">En el </w:t>
      </w:r>
      <w:r w:rsidRPr="009C7716">
        <w:rPr>
          <w:rFonts w:ascii="Tahoma" w:hAnsi="Tahoma" w:cs="Tahoma"/>
          <w:b/>
          <w:bCs/>
          <w:kern w:val="24"/>
        </w:rPr>
        <w:t>anexo No. 3</w:t>
      </w:r>
      <w:r w:rsidRPr="009C7716">
        <w:rPr>
          <w:rFonts w:ascii="Tahoma" w:hAnsi="Tahoma" w:cs="Tahoma"/>
          <w:bCs/>
          <w:kern w:val="24"/>
        </w:rPr>
        <w:t xml:space="preserve"> se presenta el efecto neto a las cuentas del Estado de Situación Financiera de Apertura de COLGAAP vs NIIF a enero 1 de 2016.</w:t>
      </w:r>
    </w:p>
    <w:p w14:paraId="3CEF805F" w14:textId="77777777" w:rsidR="00D22656" w:rsidRDefault="00D22656" w:rsidP="009C7716">
      <w:pPr>
        <w:pStyle w:val="Ttulo1"/>
        <w:jc w:val="both"/>
      </w:pPr>
    </w:p>
    <w:p w14:paraId="4B1C8544" w14:textId="77777777" w:rsidR="00D22656" w:rsidRPr="00D22656" w:rsidRDefault="00D22656" w:rsidP="00D22656"/>
    <w:p w14:paraId="203169DB" w14:textId="77777777" w:rsidR="00D22656" w:rsidRDefault="00D22656" w:rsidP="009C7716">
      <w:pPr>
        <w:pStyle w:val="Ttulo1"/>
        <w:jc w:val="both"/>
      </w:pPr>
    </w:p>
    <w:p w14:paraId="22B6BC78" w14:textId="77777777" w:rsidR="009D7B06" w:rsidRPr="009C7716" w:rsidRDefault="00713E34" w:rsidP="007A11B1">
      <w:pPr>
        <w:pStyle w:val="Ttulo1"/>
      </w:pPr>
      <w:bookmarkStart w:id="20" w:name="_Toc48840303"/>
      <w:r w:rsidRPr="009C7716">
        <w:t>C</w:t>
      </w:r>
      <w:r w:rsidR="00F716B8" w:rsidRPr="009C7716">
        <w:t>APÍ</w:t>
      </w:r>
      <w:r w:rsidR="009D7B06" w:rsidRPr="009C7716">
        <w:t>TULO</w:t>
      </w:r>
      <w:r w:rsidR="00F716B8" w:rsidRPr="009C7716">
        <w:t xml:space="preserve"> I</w:t>
      </w:r>
      <w:r w:rsidR="009E5D68" w:rsidRPr="009C7716">
        <w:t xml:space="preserve"> </w:t>
      </w:r>
      <w:r w:rsidR="009D7B06" w:rsidRPr="009C7716">
        <w:t>BASES PARA LA ELABORACIÓN DE LOS ESTADOS FINANCIEROS</w:t>
      </w:r>
      <w:bookmarkEnd w:id="20"/>
    </w:p>
    <w:p w14:paraId="57690D20" w14:textId="77777777" w:rsidR="002F3B9C" w:rsidRPr="009C7716" w:rsidRDefault="002F3B9C" w:rsidP="009C7716">
      <w:pPr>
        <w:jc w:val="both"/>
        <w:rPr>
          <w:rFonts w:ascii="Tahoma" w:hAnsi="Tahoma" w:cs="Tahoma"/>
        </w:rPr>
      </w:pPr>
    </w:p>
    <w:p w14:paraId="7429740A" w14:textId="77777777" w:rsidR="00735FCD" w:rsidRPr="009C7716" w:rsidRDefault="00735FCD" w:rsidP="00226F1F">
      <w:pPr>
        <w:pStyle w:val="Ttulo2"/>
      </w:pPr>
      <w:bookmarkStart w:id="21" w:name="_Toc48840304"/>
      <w:r w:rsidRPr="009C7716">
        <w:t>1.1</w:t>
      </w:r>
      <w:r w:rsidR="002F3B9C" w:rsidRPr="009C7716">
        <w:t>.</w:t>
      </w:r>
      <w:r w:rsidRPr="009C7716">
        <w:t xml:space="preserve"> </w:t>
      </w:r>
      <w:r w:rsidR="00D34173" w:rsidRPr="009C7716">
        <w:t>NORMA INTERNACIONAL:</w:t>
      </w:r>
      <w:bookmarkEnd w:id="21"/>
    </w:p>
    <w:p w14:paraId="7555A7A7" w14:textId="77777777" w:rsidR="009D7B06" w:rsidRPr="009C7716" w:rsidRDefault="009D7B06" w:rsidP="009C7716">
      <w:pPr>
        <w:ind w:firstLine="360"/>
        <w:jc w:val="both"/>
        <w:rPr>
          <w:rFonts w:ascii="Tahoma" w:hAnsi="Tahoma" w:cs="Tahoma"/>
          <w:b/>
        </w:rPr>
      </w:pPr>
    </w:p>
    <w:p w14:paraId="720DB3F7" w14:textId="77777777" w:rsidR="009D7B06" w:rsidRPr="009C7716" w:rsidRDefault="00333C2D" w:rsidP="009C7716">
      <w:pPr>
        <w:jc w:val="both"/>
        <w:rPr>
          <w:rFonts w:ascii="Tahoma" w:hAnsi="Tahoma" w:cs="Tahoma"/>
        </w:rPr>
      </w:pPr>
      <w:r w:rsidRPr="009C7716">
        <w:rPr>
          <w:rFonts w:ascii="Tahoma" w:hAnsi="Tahoma" w:cs="Tahoma"/>
        </w:rPr>
        <w:t>LA CAJA DE COMPENSACION FAMILIAR DEL ORIENTE COLOMBIANO “COMFAORIENTE”</w:t>
      </w:r>
      <w:r w:rsidR="009D7B06" w:rsidRPr="009C7716">
        <w:rPr>
          <w:rFonts w:ascii="Tahoma" w:hAnsi="Tahoma" w:cs="Tahoma"/>
        </w:rPr>
        <w:t xml:space="preserve"> prepara los estados financieros utilizando como Marco de Refere</w:t>
      </w:r>
      <w:r w:rsidR="00423423" w:rsidRPr="009C7716">
        <w:rPr>
          <w:rFonts w:ascii="Tahoma" w:hAnsi="Tahoma" w:cs="Tahoma"/>
        </w:rPr>
        <w:t>ncia de Información Financiera aplicable</w:t>
      </w:r>
      <w:r w:rsidR="009D7B06" w:rsidRPr="009C7716">
        <w:rPr>
          <w:rFonts w:ascii="Tahoma" w:hAnsi="Tahoma" w:cs="Tahoma"/>
        </w:rPr>
        <w:t xml:space="preserve"> las</w:t>
      </w:r>
      <w:r w:rsidR="00423423" w:rsidRPr="009C7716">
        <w:rPr>
          <w:rFonts w:ascii="Tahoma" w:hAnsi="Tahoma" w:cs="Tahoma"/>
        </w:rPr>
        <w:t xml:space="preserve"> NIIF</w:t>
      </w:r>
      <w:r w:rsidR="009D7B06" w:rsidRPr="009C7716">
        <w:rPr>
          <w:rFonts w:ascii="Tahoma" w:hAnsi="Tahoma" w:cs="Tahoma"/>
        </w:rPr>
        <w:t>, adoptadas por el Consejo de Normas Internacionales de Contabilidad (IASB por sus siglas en inglés), adoptados en Colombia de las NIIF para las PYMES dentro del Marco Técnico Normativo</w:t>
      </w:r>
      <w:r w:rsidR="00423423" w:rsidRPr="009C7716">
        <w:rPr>
          <w:rFonts w:ascii="Tahoma" w:hAnsi="Tahoma" w:cs="Tahoma"/>
        </w:rPr>
        <w:t xml:space="preserve"> (</w:t>
      </w:r>
      <w:r w:rsidR="0018700E" w:rsidRPr="009C7716">
        <w:rPr>
          <w:rFonts w:ascii="Tahoma" w:hAnsi="Tahoma" w:cs="Tahoma"/>
        </w:rPr>
        <w:t>MTNF2</w:t>
      </w:r>
      <w:r w:rsidR="00423423" w:rsidRPr="009C7716">
        <w:rPr>
          <w:rFonts w:ascii="Tahoma" w:hAnsi="Tahoma" w:cs="Tahoma"/>
        </w:rPr>
        <w:t>)</w:t>
      </w:r>
      <w:r w:rsidR="009D7B06" w:rsidRPr="009C7716">
        <w:rPr>
          <w:rFonts w:ascii="Tahoma" w:hAnsi="Tahoma" w:cs="Tahoma"/>
        </w:rPr>
        <w:t xml:space="preserve"> del Decreto 3022/13</w:t>
      </w:r>
      <w:r w:rsidR="00EF7FE2" w:rsidRPr="009C7716">
        <w:rPr>
          <w:rFonts w:ascii="Tahoma" w:hAnsi="Tahoma" w:cs="Tahoma"/>
        </w:rPr>
        <w:t xml:space="preserve"> y  Decret</w:t>
      </w:r>
      <w:r w:rsidR="00CF7573" w:rsidRPr="009C7716">
        <w:rPr>
          <w:rFonts w:ascii="Tahoma" w:hAnsi="Tahoma" w:cs="Tahoma"/>
        </w:rPr>
        <w:t>o</w:t>
      </w:r>
      <w:r w:rsidR="009D7B06" w:rsidRPr="009C7716">
        <w:rPr>
          <w:rFonts w:ascii="Tahoma" w:hAnsi="Tahoma" w:cs="Tahoma"/>
        </w:rPr>
        <w:t xml:space="preserve"> para el Grupo 2 creados por el Consejo Técnico de la Contaduría Pública (CTCP), en el cual La Caja fue clasificada por el</w:t>
      </w:r>
      <w:r w:rsidR="00423423" w:rsidRPr="009C7716">
        <w:rPr>
          <w:rFonts w:ascii="Tahoma" w:hAnsi="Tahoma" w:cs="Tahoma"/>
        </w:rPr>
        <w:t xml:space="preserve"> </w:t>
      </w:r>
      <w:r w:rsidR="009D7B06" w:rsidRPr="009C7716">
        <w:rPr>
          <w:rFonts w:ascii="Tahoma" w:hAnsi="Tahoma" w:cs="Tahoma"/>
        </w:rPr>
        <w:t>Consejo Directivo según Acta No. 543 del 27 de abril de 2013.</w:t>
      </w:r>
    </w:p>
    <w:p w14:paraId="12BE0624" w14:textId="77777777" w:rsidR="009D7B06" w:rsidRPr="009C7716" w:rsidRDefault="009D7B06" w:rsidP="009C7716">
      <w:pPr>
        <w:ind w:left="720" w:hanging="360"/>
        <w:jc w:val="both"/>
        <w:rPr>
          <w:rFonts w:ascii="Tahoma" w:hAnsi="Tahoma" w:cs="Tahoma"/>
        </w:rPr>
      </w:pPr>
    </w:p>
    <w:p w14:paraId="1EFE4CDA" w14:textId="77777777" w:rsidR="008E2D32" w:rsidRPr="009C7716" w:rsidRDefault="008E2D32" w:rsidP="009C7716">
      <w:pPr>
        <w:ind w:left="720" w:hanging="360"/>
        <w:jc w:val="both"/>
        <w:rPr>
          <w:rFonts w:ascii="Tahoma" w:hAnsi="Tahoma" w:cs="Tahoma"/>
        </w:rPr>
      </w:pPr>
    </w:p>
    <w:p w14:paraId="1CD6FC66" w14:textId="77777777" w:rsidR="009D7B06" w:rsidRPr="009C7716" w:rsidRDefault="00D34173" w:rsidP="00226F1F">
      <w:pPr>
        <w:pStyle w:val="Ttulo2"/>
      </w:pPr>
      <w:bookmarkStart w:id="22" w:name="_Toc48840305"/>
      <w:r w:rsidRPr="009C7716">
        <w:t>1.2</w:t>
      </w:r>
      <w:r w:rsidR="002F3B9C" w:rsidRPr="009C7716">
        <w:t>.</w:t>
      </w:r>
      <w:r w:rsidRPr="009C7716">
        <w:t xml:space="preserve"> ESTADOS FINANCIEROS</w:t>
      </w:r>
      <w:bookmarkEnd w:id="22"/>
    </w:p>
    <w:p w14:paraId="7E9D872E" w14:textId="77777777" w:rsidR="009D7B06" w:rsidRPr="009C7716" w:rsidRDefault="001854DB" w:rsidP="009C7716">
      <w:pPr>
        <w:overflowPunct w:val="0"/>
        <w:autoSpaceDE w:val="0"/>
        <w:autoSpaceDN w:val="0"/>
        <w:adjustRightInd w:val="0"/>
        <w:jc w:val="both"/>
        <w:textAlignment w:val="baseline"/>
        <w:rPr>
          <w:rFonts w:ascii="Tahoma" w:hAnsi="Tahoma" w:cs="Tahoma"/>
        </w:rPr>
      </w:pPr>
      <w:r w:rsidRPr="009C7716">
        <w:rPr>
          <w:rFonts w:ascii="Tahoma" w:hAnsi="Tahoma" w:cs="Tahoma"/>
        </w:rPr>
        <w:t xml:space="preserve">LA CAJA DE COMPENSACION FAMILIAR DEL ORIENTE COLOMBIANO “COMFAORIENTE” </w:t>
      </w:r>
      <w:r w:rsidR="009D7B06" w:rsidRPr="009C7716">
        <w:rPr>
          <w:rFonts w:ascii="Tahoma" w:hAnsi="Tahoma" w:cs="Tahoma"/>
        </w:rPr>
        <w:t>deberá generar un conjunto completo de estados financieros, que comprenderá: un estado de situación financiera; un estado de resultados; un estado de cambios en el patrimonio neto; un estado de flujos de efectivo, las correspondientes políticas contables y las demás notas explicativas. Los estados financieros serán preparados con base en el Marco Técnico Normativo (</w:t>
      </w:r>
      <w:r w:rsidR="0018700E" w:rsidRPr="009C7716">
        <w:rPr>
          <w:rFonts w:ascii="Tahoma" w:hAnsi="Tahoma" w:cs="Tahoma"/>
        </w:rPr>
        <w:t>MTNF2</w:t>
      </w:r>
      <w:r w:rsidR="009D7B06" w:rsidRPr="009C7716">
        <w:rPr>
          <w:rFonts w:ascii="Tahoma" w:hAnsi="Tahoma" w:cs="Tahoma"/>
        </w:rPr>
        <w:t>) de</w:t>
      </w:r>
      <w:r w:rsidR="00080E2A" w:rsidRPr="009C7716">
        <w:rPr>
          <w:rFonts w:ascii="Tahoma" w:hAnsi="Tahoma" w:cs="Tahoma"/>
        </w:rPr>
        <w:t xml:space="preserve"> </w:t>
      </w:r>
      <w:r w:rsidR="009D7B06" w:rsidRPr="009C7716">
        <w:rPr>
          <w:rFonts w:ascii="Tahoma" w:hAnsi="Tahoma" w:cs="Tahoma"/>
        </w:rPr>
        <w:t>l</w:t>
      </w:r>
      <w:r w:rsidR="00080E2A" w:rsidRPr="009C7716">
        <w:rPr>
          <w:rFonts w:ascii="Tahoma" w:hAnsi="Tahoma" w:cs="Tahoma"/>
        </w:rPr>
        <w:t>os</w:t>
      </w:r>
      <w:r w:rsidR="009D7B06" w:rsidRPr="009C7716">
        <w:rPr>
          <w:rFonts w:ascii="Tahoma" w:hAnsi="Tahoma" w:cs="Tahoma"/>
        </w:rPr>
        <w:t xml:space="preserve"> Decreto</w:t>
      </w:r>
      <w:r w:rsidR="00080E2A" w:rsidRPr="009C7716">
        <w:rPr>
          <w:rFonts w:ascii="Tahoma" w:hAnsi="Tahoma" w:cs="Tahoma"/>
        </w:rPr>
        <w:t>s</w:t>
      </w:r>
      <w:r w:rsidR="009D7B06" w:rsidRPr="009C7716">
        <w:rPr>
          <w:rFonts w:ascii="Tahoma" w:hAnsi="Tahoma" w:cs="Tahoma"/>
        </w:rPr>
        <w:t xml:space="preserve"> 3022 de 2013</w:t>
      </w:r>
      <w:r w:rsidR="00080E2A" w:rsidRPr="009C7716">
        <w:rPr>
          <w:rFonts w:ascii="Tahoma" w:hAnsi="Tahoma" w:cs="Tahoma"/>
        </w:rPr>
        <w:t>, 2420, 2496 de 2015 y 2131 de 2016,</w:t>
      </w:r>
      <w:r w:rsidR="009D7B06" w:rsidRPr="009C7716">
        <w:rPr>
          <w:rFonts w:ascii="Tahoma" w:hAnsi="Tahoma" w:cs="Tahoma"/>
        </w:rPr>
        <w:t xml:space="preserve"> adoptado de las NIIF para las PYMES</w:t>
      </w:r>
      <w:r w:rsidR="00080E2A" w:rsidRPr="009C7716">
        <w:rPr>
          <w:rFonts w:ascii="Tahoma" w:hAnsi="Tahoma" w:cs="Tahoma"/>
        </w:rPr>
        <w:t xml:space="preserve"> (normatividad internacional)</w:t>
      </w:r>
      <w:r w:rsidR="009D7B06" w:rsidRPr="009C7716">
        <w:rPr>
          <w:rFonts w:ascii="Tahoma" w:hAnsi="Tahoma" w:cs="Tahoma"/>
        </w:rPr>
        <w:t xml:space="preserve">, dentro de las secciones 3 a 8, 10, 30, 32 y </w:t>
      </w:r>
      <w:r w:rsidR="00CB1F76" w:rsidRPr="009C7716">
        <w:rPr>
          <w:rFonts w:ascii="Tahoma" w:hAnsi="Tahoma" w:cs="Tahoma"/>
        </w:rPr>
        <w:t>33.</w:t>
      </w:r>
    </w:p>
    <w:p w14:paraId="7C57DD67" w14:textId="77777777" w:rsidR="009D7B06" w:rsidRPr="009C7716" w:rsidRDefault="00CD59BC" w:rsidP="009C7716">
      <w:pPr>
        <w:pStyle w:val="Ttulo3"/>
        <w:jc w:val="both"/>
        <w:rPr>
          <w:rFonts w:ascii="Tahoma" w:hAnsi="Tahoma" w:cs="Tahoma"/>
          <w:szCs w:val="24"/>
        </w:rPr>
      </w:pPr>
      <w:bookmarkStart w:id="23" w:name="_Toc48840306"/>
      <w:r w:rsidRPr="009C7716">
        <w:rPr>
          <w:rFonts w:ascii="Tahoma" w:hAnsi="Tahoma" w:cs="Tahoma"/>
          <w:szCs w:val="24"/>
        </w:rPr>
        <w:t xml:space="preserve">1.2.1. </w:t>
      </w:r>
      <w:r w:rsidR="009D7B06" w:rsidRPr="009C7716">
        <w:rPr>
          <w:rFonts w:ascii="Tahoma" w:hAnsi="Tahoma" w:cs="Tahoma"/>
          <w:szCs w:val="24"/>
        </w:rPr>
        <w:t>Opción de Presentación</w:t>
      </w:r>
      <w:r w:rsidR="00535EF1" w:rsidRPr="009C7716">
        <w:rPr>
          <w:rFonts w:ascii="Tahoma" w:hAnsi="Tahoma" w:cs="Tahoma"/>
          <w:szCs w:val="24"/>
        </w:rPr>
        <w:t>.</w:t>
      </w:r>
      <w:bookmarkEnd w:id="23"/>
    </w:p>
    <w:p w14:paraId="51D5B59F" w14:textId="77777777" w:rsidR="004E6ACF" w:rsidRPr="009C7716" w:rsidRDefault="009D7B06" w:rsidP="009C7716">
      <w:pPr>
        <w:ind w:left="284"/>
        <w:jc w:val="both"/>
        <w:rPr>
          <w:rFonts w:ascii="Tahoma" w:hAnsi="Tahoma" w:cs="Tahoma"/>
        </w:rPr>
      </w:pPr>
      <w:r w:rsidRPr="009C7716">
        <w:rPr>
          <w:rFonts w:ascii="Tahoma" w:hAnsi="Tahoma" w:cs="Tahoma"/>
        </w:rPr>
        <w:t xml:space="preserve">Si los únicos cambios en el patrimonio durante los períodos para los que se </w:t>
      </w:r>
    </w:p>
    <w:p w14:paraId="0EA582AF" w14:textId="77777777" w:rsidR="009D7B06" w:rsidRPr="009C7716" w:rsidRDefault="00D64018" w:rsidP="009C7716">
      <w:pPr>
        <w:tabs>
          <w:tab w:val="left" w:pos="284"/>
        </w:tabs>
        <w:ind w:left="284" w:hanging="66"/>
        <w:jc w:val="both"/>
        <w:rPr>
          <w:rFonts w:ascii="Tahoma" w:hAnsi="Tahoma" w:cs="Tahoma"/>
        </w:rPr>
      </w:pPr>
      <w:r w:rsidRPr="009C7716">
        <w:rPr>
          <w:rFonts w:ascii="Tahoma" w:hAnsi="Tahoma" w:cs="Tahoma"/>
        </w:rPr>
        <w:t xml:space="preserve"> </w:t>
      </w:r>
      <w:r w:rsidR="005B5E37" w:rsidRPr="009C7716">
        <w:rPr>
          <w:rFonts w:ascii="Tahoma" w:hAnsi="Tahoma" w:cs="Tahoma"/>
        </w:rPr>
        <w:t>Presentan</w:t>
      </w:r>
      <w:r w:rsidR="009D7B06" w:rsidRPr="009C7716">
        <w:rPr>
          <w:rFonts w:ascii="Tahoma" w:hAnsi="Tahoma" w:cs="Tahoma"/>
        </w:rPr>
        <w:t xml:space="preserve"> los EF (Estados Financieros), surgen de ganancias o pérdidas del ejercicio, corrección de errores de períodos anteriores y cambios de políticas contables</w:t>
      </w:r>
      <w:r w:rsidR="000B5610" w:rsidRPr="009C7716">
        <w:rPr>
          <w:rFonts w:ascii="Tahoma" w:hAnsi="Tahoma" w:cs="Tahoma"/>
        </w:rPr>
        <w:t xml:space="preserve"> y dentro de la implementación a NIIF por primera vez l</w:t>
      </w:r>
      <w:r w:rsidR="0086744E" w:rsidRPr="009C7716">
        <w:rPr>
          <w:rFonts w:ascii="Tahoma" w:hAnsi="Tahoma" w:cs="Tahoma"/>
        </w:rPr>
        <w:t>os</w:t>
      </w:r>
      <w:r w:rsidR="009D7B06" w:rsidRPr="009C7716">
        <w:rPr>
          <w:rFonts w:ascii="Tahoma" w:hAnsi="Tahoma" w:cs="Tahoma"/>
        </w:rPr>
        <w:t xml:space="preserve"> ajustes a los remanentes acumulados débitos o créditos que resulten,</w:t>
      </w:r>
      <w:r w:rsidR="0086744E" w:rsidRPr="009C7716">
        <w:rPr>
          <w:rFonts w:ascii="Tahoma" w:hAnsi="Tahoma" w:cs="Tahoma"/>
        </w:rPr>
        <w:t xml:space="preserve"> </w:t>
      </w:r>
      <w:r w:rsidR="009D7B06" w:rsidRPr="009C7716">
        <w:rPr>
          <w:rFonts w:ascii="Tahoma" w:hAnsi="Tahoma" w:cs="Tahoma"/>
        </w:rPr>
        <w:t>entonces,</w:t>
      </w:r>
      <w:r w:rsidR="0086744E" w:rsidRPr="009C7716">
        <w:rPr>
          <w:rFonts w:ascii="Tahoma" w:hAnsi="Tahoma" w:cs="Tahoma"/>
        </w:rPr>
        <w:t xml:space="preserve"> </w:t>
      </w:r>
      <w:r w:rsidR="009D7B06" w:rsidRPr="009C7716">
        <w:rPr>
          <w:rFonts w:ascii="Tahoma" w:hAnsi="Tahoma" w:cs="Tahoma"/>
        </w:rPr>
        <w:t>la Caja p</w:t>
      </w:r>
      <w:r w:rsidR="000B5610" w:rsidRPr="009C7716">
        <w:rPr>
          <w:rFonts w:ascii="Tahoma" w:hAnsi="Tahoma" w:cs="Tahoma"/>
        </w:rPr>
        <w:t>uede</w:t>
      </w:r>
      <w:r w:rsidR="009D7B06" w:rsidRPr="009C7716">
        <w:rPr>
          <w:rFonts w:ascii="Tahoma" w:hAnsi="Tahoma" w:cs="Tahoma"/>
        </w:rPr>
        <w:t xml:space="preserve"> presentar un único “estado de resultados y </w:t>
      </w:r>
      <w:r w:rsidR="00DD4FEC" w:rsidRPr="009C7716">
        <w:rPr>
          <w:rFonts w:ascii="Tahoma" w:hAnsi="Tahoma" w:cs="Tahoma"/>
        </w:rPr>
        <w:t>Remanentes Acumulados</w:t>
      </w:r>
      <w:r w:rsidR="009D7B06" w:rsidRPr="009C7716">
        <w:rPr>
          <w:rFonts w:ascii="Tahoma" w:hAnsi="Tahoma" w:cs="Tahoma"/>
        </w:rPr>
        <w:t>” en lugar del estado de resultado integral</w:t>
      </w:r>
      <w:r w:rsidR="009D7B06" w:rsidRPr="009C7716">
        <w:rPr>
          <w:rFonts w:ascii="Tahoma" w:hAnsi="Tahoma" w:cs="Tahoma"/>
          <w:vertAlign w:val="superscript"/>
        </w:rPr>
        <w:footnoteReference w:id="3"/>
      </w:r>
      <w:r w:rsidR="009D7B06" w:rsidRPr="009C7716">
        <w:rPr>
          <w:rFonts w:ascii="Tahoma" w:hAnsi="Tahoma" w:cs="Tahoma"/>
        </w:rPr>
        <w:t xml:space="preserve"> y del estado de cambios en el patrimonio. (</w:t>
      </w:r>
      <w:r w:rsidR="0018700E" w:rsidRPr="009C7716">
        <w:rPr>
          <w:rFonts w:ascii="Tahoma" w:hAnsi="Tahoma" w:cs="Tahoma"/>
        </w:rPr>
        <w:t>MTNF2</w:t>
      </w:r>
      <w:r w:rsidR="009D7B06" w:rsidRPr="009C7716">
        <w:rPr>
          <w:rFonts w:ascii="Tahoma" w:hAnsi="Tahoma" w:cs="Tahoma"/>
        </w:rPr>
        <w:t xml:space="preserve"> 3.18 y 6.4).</w:t>
      </w:r>
    </w:p>
    <w:p w14:paraId="7E9338F4" w14:textId="77777777" w:rsidR="009D7B06" w:rsidRPr="009C7716" w:rsidRDefault="009D7B06" w:rsidP="009C7716">
      <w:pPr>
        <w:ind w:left="360"/>
        <w:jc w:val="both"/>
        <w:rPr>
          <w:rFonts w:ascii="Tahoma" w:hAnsi="Tahoma" w:cs="Tahoma"/>
          <w:b/>
        </w:rPr>
      </w:pPr>
    </w:p>
    <w:p w14:paraId="70FCF07C" w14:textId="77777777" w:rsidR="009D7B06" w:rsidRPr="009C7716" w:rsidRDefault="009D7B06" w:rsidP="009C7716">
      <w:pPr>
        <w:jc w:val="both"/>
        <w:rPr>
          <w:rFonts w:ascii="Tahoma" w:hAnsi="Tahoma" w:cs="Tahoma"/>
          <w:b/>
        </w:rPr>
      </w:pPr>
      <w:r w:rsidRPr="009C7716">
        <w:rPr>
          <w:rFonts w:ascii="Tahoma" w:hAnsi="Tahoma" w:cs="Tahoma"/>
          <w:b/>
        </w:rPr>
        <w:t>Decisión:</w:t>
      </w:r>
    </w:p>
    <w:p w14:paraId="32A2AB07" w14:textId="77777777" w:rsidR="009D7B06" w:rsidRPr="009C7716" w:rsidRDefault="009D7B06" w:rsidP="009C7716">
      <w:pPr>
        <w:ind w:left="360"/>
        <w:jc w:val="both"/>
        <w:rPr>
          <w:rFonts w:ascii="Tahoma" w:hAnsi="Tahoma" w:cs="Tahoma"/>
        </w:rPr>
      </w:pPr>
    </w:p>
    <w:p w14:paraId="2587E743" w14:textId="77777777" w:rsidR="009D7B06" w:rsidRPr="009C7716" w:rsidRDefault="00080E2A" w:rsidP="009C7716">
      <w:pPr>
        <w:ind w:left="360"/>
        <w:jc w:val="both"/>
        <w:rPr>
          <w:rFonts w:ascii="Tahoma" w:hAnsi="Tahoma" w:cs="Tahoma"/>
        </w:rPr>
      </w:pPr>
      <w:r w:rsidRPr="009C7716">
        <w:rPr>
          <w:rFonts w:ascii="Tahoma" w:hAnsi="Tahoma" w:cs="Tahoma"/>
        </w:rPr>
        <w:t xml:space="preserve">Teniendo en cuenta que al fin de transición, </w:t>
      </w:r>
      <w:r w:rsidR="00FF7543" w:rsidRPr="009C7716">
        <w:rPr>
          <w:rFonts w:ascii="Tahoma" w:hAnsi="Tahoma" w:cs="Tahoma"/>
        </w:rPr>
        <w:t>LA CAJA DE COMPENSACION FAMILIAR DEL ORIENTE COLOMBIANO “COMFAORIENTE”</w:t>
      </w:r>
      <w:r w:rsidRPr="009C7716">
        <w:rPr>
          <w:rFonts w:ascii="Tahoma" w:hAnsi="Tahoma" w:cs="Tahoma"/>
        </w:rPr>
        <w:t>, efectúo avalúos técnicos a diciembre 31</w:t>
      </w:r>
      <w:r w:rsidR="005B5E37" w:rsidRPr="009C7716">
        <w:rPr>
          <w:rFonts w:ascii="Tahoma" w:hAnsi="Tahoma" w:cs="Tahoma"/>
        </w:rPr>
        <w:t xml:space="preserve"> </w:t>
      </w:r>
      <w:r w:rsidRPr="009C7716">
        <w:rPr>
          <w:rFonts w:ascii="Tahoma" w:hAnsi="Tahoma" w:cs="Tahoma"/>
        </w:rPr>
        <w:t xml:space="preserve"> de 2016 y aplicó anticipadamente el </w:t>
      </w:r>
      <w:r w:rsidR="0001389B" w:rsidRPr="009C7716">
        <w:rPr>
          <w:rFonts w:ascii="Tahoma" w:hAnsi="Tahoma" w:cs="Tahoma"/>
        </w:rPr>
        <w:t>“</w:t>
      </w:r>
      <w:r w:rsidRPr="009C7716">
        <w:rPr>
          <w:rFonts w:ascii="Tahoma" w:hAnsi="Tahoma" w:cs="Tahoma"/>
        </w:rPr>
        <w:t xml:space="preserve">método de </w:t>
      </w:r>
      <w:r w:rsidR="00042855" w:rsidRPr="009C7716">
        <w:rPr>
          <w:rFonts w:ascii="Tahoma" w:hAnsi="Tahoma" w:cs="Tahoma"/>
        </w:rPr>
        <w:t>revalua</w:t>
      </w:r>
      <w:r w:rsidRPr="009C7716">
        <w:rPr>
          <w:rFonts w:ascii="Tahoma" w:hAnsi="Tahoma" w:cs="Tahoma"/>
        </w:rPr>
        <w:t>ción</w:t>
      </w:r>
      <w:r w:rsidR="0001389B" w:rsidRPr="009C7716">
        <w:rPr>
          <w:rFonts w:ascii="Tahoma" w:hAnsi="Tahoma" w:cs="Tahoma"/>
        </w:rPr>
        <w:t>”</w:t>
      </w:r>
      <w:r w:rsidRPr="009C7716">
        <w:rPr>
          <w:rFonts w:ascii="Tahoma" w:hAnsi="Tahoma" w:cs="Tahoma"/>
        </w:rPr>
        <w:t xml:space="preserve"> </w:t>
      </w:r>
      <w:r w:rsidR="0001389B" w:rsidRPr="009C7716">
        <w:rPr>
          <w:rFonts w:ascii="Tahoma" w:hAnsi="Tahoma" w:cs="Tahoma"/>
        </w:rPr>
        <w:t xml:space="preserve">que determinó como enmienda a la sección 17 del MTNF2 el decreto 2496 de 2015, resultando una diferencia positiva como Otro </w:t>
      </w:r>
      <w:r w:rsidR="009D7B06" w:rsidRPr="009C7716">
        <w:rPr>
          <w:rFonts w:ascii="Tahoma" w:hAnsi="Tahoma" w:cs="Tahoma"/>
        </w:rPr>
        <w:t xml:space="preserve"> </w:t>
      </w:r>
      <w:r w:rsidR="0001389B" w:rsidRPr="009C7716">
        <w:rPr>
          <w:rFonts w:ascii="Tahoma" w:hAnsi="Tahoma" w:cs="Tahoma"/>
        </w:rPr>
        <w:t>Resultado Integral (ORI), hubo necesidad de no utilizar la opción de presentación combinada</w:t>
      </w:r>
      <w:r w:rsidR="00042855" w:rsidRPr="009C7716">
        <w:rPr>
          <w:rFonts w:ascii="Tahoma" w:hAnsi="Tahoma" w:cs="Tahoma"/>
        </w:rPr>
        <w:t xml:space="preserve"> E</w:t>
      </w:r>
      <w:r w:rsidR="0001389B" w:rsidRPr="009C7716">
        <w:rPr>
          <w:rFonts w:ascii="Tahoma" w:hAnsi="Tahoma" w:cs="Tahoma"/>
        </w:rPr>
        <w:t xml:space="preserve">stado de Resultados y Remanentes Acumulados, tal como se había determinado en la versión anterior del Manual, por tanto los estados financieros que se presentarán </w:t>
      </w:r>
      <w:r w:rsidR="009D7B06" w:rsidRPr="009C7716">
        <w:rPr>
          <w:rFonts w:ascii="Tahoma" w:hAnsi="Tahoma" w:cs="Tahoma"/>
        </w:rPr>
        <w:t>como</w:t>
      </w:r>
      <w:r w:rsidR="0001389B" w:rsidRPr="009C7716">
        <w:rPr>
          <w:rFonts w:ascii="Tahoma" w:hAnsi="Tahoma" w:cs="Tahoma"/>
        </w:rPr>
        <w:t xml:space="preserve"> un</w:t>
      </w:r>
      <w:r w:rsidR="009D7B06" w:rsidRPr="009C7716">
        <w:rPr>
          <w:rFonts w:ascii="Tahoma" w:hAnsi="Tahoma" w:cs="Tahoma"/>
        </w:rPr>
        <w:t xml:space="preserve"> conjunto</w:t>
      </w:r>
      <w:r w:rsidR="0001389B" w:rsidRPr="009C7716">
        <w:rPr>
          <w:rFonts w:ascii="Tahoma" w:hAnsi="Tahoma" w:cs="Tahoma"/>
        </w:rPr>
        <w:t xml:space="preserve"> completo, son los siguientes:</w:t>
      </w:r>
      <w:r w:rsidR="009D7B06" w:rsidRPr="009C7716">
        <w:rPr>
          <w:rFonts w:ascii="Tahoma" w:hAnsi="Tahoma" w:cs="Tahoma"/>
        </w:rPr>
        <w:t>:</w:t>
      </w:r>
    </w:p>
    <w:p w14:paraId="69BFC643" w14:textId="77777777" w:rsidR="009D7B06" w:rsidRPr="009C7716" w:rsidRDefault="009D7B06" w:rsidP="009C7716">
      <w:pPr>
        <w:ind w:left="360"/>
        <w:jc w:val="both"/>
        <w:rPr>
          <w:rFonts w:ascii="Tahoma" w:hAnsi="Tahoma" w:cs="Tahoma"/>
        </w:rPr>
      </w:pPr>
    </w:p>
    <w:p w14:paraId="7D25D8C5" w14:textId="77777777" w:rsidR="009D7B06" w:rsidRPr="009C7716" w:rsidRDefault="009D7B06" w:rsidP="00147D41">
      <w:pPr>
        <w:numPr>
          <w:ilvl w:val="0"/>
          <w:numId w:val="19"/>
        </w:numPr>
        <w:contextualSpacing/>
        <w:jc w:val="both"/>
        <w:rPr>
          <w:rFonts w:ascii="Tahoma" w:hAnsi="Tahoma" w:cs="Tahoma"/>
        </w:rPr>
      </w:pPr>
      <w:r w:rsidRPr="009C7716">
        <w:rPr>
          <w:rFonts w:ascii="Tahoma" w:hAnsi="Tahoma" w:cs="Tahoma"/>
        </w:rPr>
        <w:t>Estado de Situación Financiera</w:t>
      </w:r>
    </w:p>
    <w:p w14:paraId="2FF9F501" w14:textId="77777777" w:rsidR="009D7B06" w:rsidRPr="009C7716" w:rsidRDefault="009D7B06" w:rsidP="00147D41">
      <w:pPr>
        <w:numPr>
          <w:ilvl w:val="0"/>
          <w:numId w:val="19"/>
        </w:numPr>
        <w:contextualSpacing/>
        <w:jc w:val="both"/>
        <w:rPr>
          <w:rFonts w:ascii="Tahoma" w:hAnsi="Tahoma" w:cs="Tahoma"/>
        </w:rPr>
      </w:pPr>
      <w:r w:rsidRPr="009C7716">
        <w:rPr>
          <w:rFonts w:ascii="Tahoma" w:hAnsi="Tahoma" w:cs="Tahoma"/>
        </w:rPr>
        <w:t>Estado de Resul</w:t>
      </w:r>
      <w:r w:rsidR="0001389B" w:rsidRPr="009C7716">
        <w:rPr>
          <w:rFonts w:ascii="Tahoma" w:hAnsi="Tahoma" w:cs="Tahoma"/>
        </w:rPr>
        <w:t>tados Integral</w:t>
      </w:r>
    </w:p>
    <w:p w14:paraId="2338EF85" w14:textId="77777777" w:rsidR="0001389B" w:rsidRPr="009C7716" w:rsidRDefault="0001389B" w:rsidP="00147D41">
      <w:pPr>
        <w:numPr>
          <w:ilvl w:val="0"/>
          <w:numId w:val="19"/>
        </w:numPr>
        <w:contextualSpacing/>
        <w:jc w:val="both"/>
        <w:rPr>
          <w:rFonts w:ascii="Tahoma" w:hAnsi="Tahoma" w:cs="Tahoma"/>
        </w:rPr>
      </w:pPr>
      <w:r w:rsidRPr="009C7716">
        <w:rPr>
          <w:rFonts w:ascii="Tahoma" w:hAnsi="Tahoma" w:cs="Tahoma"/>
        </w:rPr>
        <w:t>Estado de Cambios en el Patrimonio</w:t>
      </w:r>
    </w:p>
    <w:p w14:paraId="5A499815" w14:textId="77777777" w:rsidR="009D7B06" w:rsidRPr="009C7716" w:rsidRDefault="009D7B06" w:rsidP="00147D41">
      <w:pPr>
        <w:numPr>
          <w:ilvl w:val="0"/>
          <w:numId w:val="19"/>
        </w:numPr>
        <w:contextualSpacing/>
        <w:jc w:val="both"/>
        <w:rPr>
          <w:rFonts w:ascii="Tahoma" w:hAnsi="Tahoma" w:cs="Tahoma"/>
        </w:rPr>
      </w:pPr>
      <w:r w:rsidRPr="009C7716">
        <w:rPr>
          <w:rFonts w:ascii="Tahoma" w:hAnsi="Tahoma" w:cs="Tahoma"/>
        </w:rPr>
        <w:t>Estado de Flujos de Efec</w:t>
      </w:r>
      <w:r w:rsidR="00042855" w:rsidRPr="009C7716">
        <w:rPr>
          <w:rFonts w:ascii="Tahoma" w:hAnsi="Tahoma" w:cs="Tahoma"/>
        </w:rPr>
        <w:t>tivo (método directo y conciliación de la utilidad neta o método indirecto en actividad operativa para efectos analíticos</w:t>
      </w:r>
      <w:r w:rsidRPr="009C7716">
        <w:rPr>
          <w:rFonts w:ascii="Tahoma" w:hAnsi="Tahoma" w:cs="Tahoma"/>
        </w:rPr>
        <w:t>)</w:t>
      </w:r>
    </w:p>
    <w:p w14:paraId="545C4481" w14:textId="77777777" w:rsidR="00423423" w:rsidRPr="009C7716" w:rsidRDefault="009D7B06" w:rsidP="00147D41">
      <w:pPr>
        <w:numPr>
          <w:ilvl w:val="0"/>
          <w:numId w:val="19"/>
        </w:numPr>
        <w:contextualSpacing/>
        <w:jc w:val="both"/>
        <w:rPr>
          <w:rFonts w:ascii="Tahoma" w:hAnsi="Tahoma" w:cs="Tahoma"/>
        </w:rPr>
      </w:pPr>
      <w:r w:rsidRPr="009C7716">
        <w:rPr>
          <w:rFonts w:ascii="Tahoma" w:hAnsi="Tahoma" w:cs="Tahoma"/>
        </w:rPr>
        <w:t>Notas a los Estados Financieros</w:t>
      </w:r>
    </w:p>
    <w:p w14:paraId="72BCF1C3" w14:textId="77777777" w:rsidR="004E2956" w:rsidRPr="009C7716" w:rsidRDefault="004E2956" w:rsidP="009C7716">
      <w:pPr>
        <w:contextualSpacing/>
        <w:jc w:val="both"/>
        <w:rPr>
          <w:rFonts w:ascii="Tahoma" w:hAnsi="Tahoma" w:cs="Tahoma"/>
        </w:rPr>
      </w:pPr>
    </w:p>
    <w:p w14:paraId="5593AB11" w14:textId="77777777" w:rsidR="00AF3D5C" w:rsidRPr="009C7716" w:rsidRDefault="00CD59BC" w:rsidP="009C7716">
      <w:pPr>
        <w:pStyle w:val="Ttulo3"/>
        <w:jc w:val="both"/>
        <w:rPr>
          <w:rFonts w:ascii="Tahoma" w:hAnsi="Tahoma" w:cs="Tahoma"/>
          <w:szCs w:val="24"/>
        </w:rPr>
      </w:pPr>
      <w:bookmarkStart w:id="24" w:name="_Toc48840307"/>
      <w:r w:rsidRPr="009C7716">
        <w:rPr>
          <w:rFonts w:ascii="Tahoma" w:hAnsi="Tahoma" w:cs="Tahoma"/>
          <w:szCs w:val="24"/>
        </w:rPr>
        <w:t xml:space="preserve">1.2.2. </w:t>
      </w:r>
      <w:r w:rsidR="009D7B06" w:rsidRPr="009C7716">
        <w:rPr>
          <w:rFonts w:ascii="Tahoma" w:hAnsi="Tahoma" w:cs="Tahoma"/>
          <w:szCs w:val="24"/>
        </w:rPr>
        <w:t>Procedimientos</w:t>
      </w:r>
      <w:r w:rsidR="00535EF1" w:rsidRPr="009C7716">
        <w:rPr>
          <w:rFonts w:ascii="Tahoma" w:hAnsi="Tahoma" w:cs="Tahoma"/>
          <w:szCs w:val="24"/>
        </w:rPr>
        <w:t xml:space="preserve"> para la presentación de los estados financieros</w:t>
      </w:r>
      <w:r w:rsidR="009D7B06" w:rsidRPr="009C7716">
        <w:rPr>
          <w:rFonts w:ascii="Tahoma" w:hAnsi="Tahoma" w:cs="Tahoma"/>
          <w:szCs w:val="24"/>
        </w:rPr>
        <w:t>:</w:t>
      </w:r>
      <w:bookmarkEnd w:id="24"/>
    </w:p>
    <w:p w14:paraId="1D16944D" w14:textId="77777777" w:rsidR="0001389B" w:rsidRPr="009C7716" w:rsidRDefault="0001389B" w:rsidP="009C7716">
      <w:pPr>
        <w:jc w:val="both"/>
        <w:rPr>
          <w:rFonts w:ascii="Tahoma" w:hAnsi="Tahoma" w:cs="Tahoma"/>
          <w:lang w:eastAsia="en-US"/>
        </w:rPr>
      </w:pPr>
      <w:r w:rsidRPr="009C7716">
        <w:rPr>
          <w:rFonts w:ascii="Tahoma" w:hAnsi="Tahoma" w:cs="Tahoma"/>
          <w:lang w:eastAsia="en-US"/>
        </w:rPr>
        <w:t>Para la presentación del conjunto completo de los estados financieros enunciado en el párrafo anterior, utilizará los siguientes procedimientos:</w:t>
      </w:r>
    </w:p>
    <w:p w14:paraId="064421BF" w14:textId="77777777" w:rsidR="009D7B06" w:rsidRPr="009C7716" w:rsidRDefault="009D7B06" w:rsidP="009C7716">
      <w:pPr>
        <w:jc w:val="both"/>
        <w:rPr>
          <w:rFonts w:ascii="Tahoma" w:hAnsi="Tahoma" w:cs="Tahoma"/>
        </w:rPr>
      </w:pPr>
    </w:p>
    <w:p w14:paraId="7ECF52B5" w14:textId="77777777" w:rsidR="009D7B06" w:rsidRPr="009C7716" w:rsidRDefault="009D7B06" w:rsidP="00147D41">
      <w:pPr>
        <w:numPr>
          <w:ilvl w:val="2"/>
          <w:numId w:val="20"/>
        </w:numPr>
        <w:contextualSpacing/>
        <w:jc w:val="both"/>
        <w:rPr>
          <w:rFonts w:ascii="Tahoma" w:hAnsi="Tahoma" w:cs="Tahoma"/>
        </w:rPr>
      </w:pPr>
      <w:r w:rsidRPr="009C7716">
        <w:rPr>
          <w:rFonts w:ascii="Tahoma" w:hAnsi="Tahoma" w:cs="Tahoma"/>
        </w:rPr>
        <w:t xml:space="preserve">La información numérica incluida en los estados financieros, </w:t>
      </w:r>
      <w:r w:rsidR="0001389B" w:rsidRPr="009C7716">
        <w:rPr>
          <w:rFonts w:ascii="Tahoma" w:hAnsi="Tahoma" w:cs="Tahoma"/>
        </w:rPr>
        <w:t>está</w:t>
      </w:r>
      <w:r w:rsidRPr="009C7716">
        <w:rPr>
          <w:rFonts w:ascii="Tahoma" w:hAnsi="Tahoma" w:cs="Tahoma"/>
        </w:rPr>
        <w:t xml:space="preserve"> presentada en pesos colombianos, y en forma comparativa, res</w:t>
      </w:r>
      <w:r w:rsidR="0001389B" w:rsidRPr="009C7716">
        <w:rPr>
          <w:rFonts w:ascii="Tahoma" w:hAnsi="Tahoma" w:cs="Tahoma"/>
        </w:rPr>
        <w:t>pecto al período anterior a partir de diciembre 31 de 2017.</w:t>
      </w:r>
    </w:p>
    <w:p w14:paraId="72A4DE0A" w14:textId="77777777" w:rsidR="009D7B06" w:rsidRPr="009C7716" w:rsidRDefault="003F407C" w:rsidP="00147D41">
      <w:pPr>
        <w:numPr>
          <w:ilvl w:val="2"/>
          <w:numId w:val="20"/>
        </w:numPr>
        <w:contextualSpacing/>
        <w:jc w:val="both"/>
        <w:rPr>
          <w:rFonts w:ascii="Tahoma" w:hAnsi="Tahoma" w:cs="Tahoma"/>
        </w:rPr>
      </w:pPr>
      <w:r w:rsidRPr="009C7716">
        <w:rPr>
          <w:rFonts w:ascii="Tahoma" w:hAnsi="Tahoma" w:cs="Tahoma"/>
        </w:rPr>
        <w:t>El Conjunto Completo de los Estados F</w:t>
      </w:r>
      <w:r w:rsidR="009D7B06" w:rsidRPr="009C7716">
        <w:rPr>
          <w:rFonts w:ascii="Tahoma" w:hAnsi="Tahoma" w:cs="Tahoma"/>
        </w:rPr>
        <w:t xml:space="preserve">inancieros </w:t>
      </w:r>
      <w:r w:rsidRPr="009C7716">
        <w:rPr>
          <w:rFonts w:ascii="Tahoma" w:hAnsi="Tahoma" w:cs="Tahoma"/>
        </w:rPr>
        <w:t>tendrán</w:t>
      </w:r>
      <w:r w:rsidR="009D7B06" w:rsidRPr="009C7716">
        <w:rPr>
          <w:rFonts w:ascii="Tahoma" w:hAnsi="Tahoma" w:cs="Tahoma"/>
        </w:rPr>
        <w:t xml:space="preserve"> id</w:t>
      </w:r>
      <w:r w:rsidRPr="009C7716">
        <w:rPr>
          <w:rFonts w:ascii="Tahoma" w:hAnsi="Tahoma" w:cs="Tahoma"/>
        </w:rPr>
        <w:t xml:space="preserve">entificación clara </w:t>
      </w:r>
      <w:r w:rsidR="008E2D32" w:rsidRPr="009C7716">
        <w:rPr>
          <w:rFonts w:ascii="Tahoma" w:hAnsi="Tahoma" w:cs="Tahoma"/>
        </w:rPr>
        <w:t>y perfectamente</w:t>
      </w:r>
      <w:r w:rsidR="009D7B06" w:rsidRPr="009C7716">
        <w:rPr>
          <w:rFonts w:ascii="Tahoma" w:hAnsi="Tahoma" w:cs="Tahoma"/>
        </w:rPr>
        <w:t xml:space="preserve"> distinguidos de cualquier otra información. </w:t>
      </w:r>
    </w:p>
    <w:p w14:paraId="39E7223D" w14:textId="77777777" w:rsidR="009D7B06" w:rsidRPr="009C7716" w:rsidRDefault="009D7B06" w:rsidP="00147D41">
      <w:pPr>
        <w:numPr>
          <w:ilvl w:val="2"/>
          <w:numId w:val="20"/>
        </w:numPr>
        <w:contextualSpacing/>
        <w:jc w:val="both"/>
        <w:rPr>
          <w:rFonts w:ascii="Tahoma" w:hAnsi="Tahoma" w:cs="Tahoma"/>
        </w:rPr>
      </w:pPr>
      <w:r w:rsidRPr="009C7716">
        <w:rPr>
          <w:rFonts w:ascii="Tahoma" w:hAnsi="Tahoma" w:cs="Tahoma"/>
        </w:rPr>
        <w:t>Serán preparados de forma anual con corte al 31 de diciembre de cada año, el estado de situación financiera, en armonía con el período contable que es de 1 enero a 31 de diciembre en los estados de resultados</w:t>
      </w:r>
      <w:r w:rsidR="003F407C" w:rsidRPr="009C7716">
        <w:rPr>
          <w:rFonts w:ascii="Tahoma" w:hAnsi="Tahoma" w:cs="Tahoma"/>
        </w:rPr>
        <w:t xml:space="preserve"> Integral</w:t>
      </w:r>
      <w:r w:rsidRPr="009C7716">
        <w:rPr>
          <w:rFonts w:ascii="Tahoma" w:hAnsi="Tahoma" w:cs="Tahoma"/>
        </w:rPr>
        <w:t>, de cambios en el patrimonio neto y el de flujos de efectivo;</w:t>
      </w:r>
    </w:p>
    <w:p w14:paraId="73195AB2" w14:textId="77777777" w:rsidR="009D7B06" w:rsidRPr="009C7716" w:rsidRDefault="009D7B06" w:rsidP="00147D41">
      <w:pPr>
        <w:numPr>
          <w:ilvl w:val="2"/>
          <w:numId w:val="20"/>
        </w:numPr>
        <w:contextualSpacing/>
        <w:jc w:val="both"/>
        <w:rPr>
          <w:rFonts w:ascii="Tahoma" w:hAnsi="Tahoma" w:cs="Tahoma"/>
          <w:b/>
          <w:u w:val="single"/>
        </w:rPr>
      </w:pPr>
      <w:r w:rsidRPr="009C7716">
        <w:rPr>
          <w:rFonts w:ascii="Tahoma" w:hAnsi="Tahoma" w:cs="Tahoma"/>
        </w:rPr>
        <w:t>Cada clase de partidas similares, que posea la suficiente importancia relativa, deberá ser presentada por separado en los estados financieros;</w:t>
      </w:r>
    </w:p>
    <w:p w14:paraId="2EB94504" w14:textId="77777777" w:rsidR="009D7B06" w:rsidRPr="009C7716" w:rsidRDefault="009D7B06" w:rsidP="00147D41">
      <w:pPr>
        <w:numPr>
          <w:ilvl w:val="2"/>
          <w:numId w:val="20"/>
        </w:numPr>
        <w:contextualSpacing/>
        <w:jc w:val="both"/>
        <w:rPr>
          <w:rFonts w:ascii="Tahoma" w:hAnsi="Tahoma" w:cs="Tahoma"/>
          <w:b/>
          <w:u w:val="single"/>
        </w:rPr>
      </w:pPr>
      <w:r w:rsidRPr="009C7716">
        <w:rPr>
          <w:rFonts w:ascii="Tahoma" w:hAnsi="Tahoma" w:cs="Tahoma"/>
        </w:rPr>
        <w:t>Las notas a los estados financieros se presentarán de una forma sistemática</w:t>
      </w:r>
      <w:r w:rsidR="003F407C" w:rsidRPr="009C7716">
        <w:rPr>
          <w:rFonts w:ascii="Tahoma" w:hAnsi="Tahoma" w:cs="Tahoma"/>
        </w:rPr>
        <w:t xml:space="preserve"> e incluirán los siguientes </w:t>
      </w:r>
      <w:r w:rsidRPr="009C7716">
        <w:rPr>
          <w:rFonts w:ascii="Tahoma" w:hAnsi="Tahoma" w:cs="Tahoma"/>
        </w:rPr>
        <w:t xml:space="preserve">aspectos </w:t>
      </w:r>
      <w:r w:rsidR="008E2D32" w:rsidRPr="009C7716">
        <w:rPr>
          <w:rFonts w:ascii="Tahoma" w:hAnsi="Tahoma" w:cs="Tahoma"/>
        </w:rPr>
        <w:t>relativos, a</w:t>
      </w:r>
      <w:r w:rsidRPr="009C7716">
        <w:rPr>
          <w:rFonts w:ascii="Tahoma" w:hAnsi="Tahoma" w:cs="Tahoma"/>
        </w:rPr>
        <w:t>:</w:t>
      </w:r>
      <w:r w:rsidR="00EC5EAB" w:rsidRPr="009C7716">
        <w:rPr>
          <w:rFonts w:ascii="Tahoma" w:hAnsi="Tahoma" w:cs="Tahoma"/>
        </w:rPr>
        <w:t xml:space="preserve"> (1) los antecedentes de la Corporación</w:t>
      </w:r>
      <w:r w:rsidRPr="009C7716">
        <w:rPr>
          <w:rFonts w:ascii="Tahoma" w:hAnsi="Tahoma" w:cs="Tahoma"/>
        </w:rPr>
        <w:t xml:space="preserve">; (2)  la conformidad con la normativa internacional; (3) las políticas contables relacionadas con los </w:t>
      </w:r>
      <w:r w:rsidRPr="009C7716">
        <w:rPr>
          <w:rFonts w:ascii="Tahoma" w:hAnsi="Tahoma" w:cs="Tahoma"/>
        </w:rPr>
        <w:lastRenderedPageBreak/>
        <w:t>componentes significativos que integran los estados financieros; (4) información sobre juicios e incertidumbres de la C</w:t>
      </w:r>
      <w:r w:rsidR="007904D9" w:rsidRPr="009C7716">
        <w:rPr>
          <w:rFonts w:ascii="Tahoma" w:hAnsi="Tahoma" w:cs="Tahoma"/>
        </w:rPr>
        <w:t>orporación</w:t>
      </w:r>
      <w:r w:rsidRPr="009C7716">
        <w:rPr>
          <w:rFonts w:ascii="Tahoma" w:hAnsi="Tahoma" w:cs="Tahoma"/>
        </w:rPr>
        <w:t>; y,(5) un adecuado sistema de referencia cruzada para permitir su identificación;</w:t>
      </w:r>
    </w:p>
    <w:p w14:paraId="14998917" w14:textId="77777777" w:rsidR="009D7B06" w:rsidRPr="009C7716" w:rsidRDefault="009D7B06" w:rsidP="00147D41">
      <w:pPr>
        <w:numPr>
          <w:ilvl w:val="2"/>
          <w:numId w:val="20"/>
        </w:numPr>
        <w:contextualSpacing/>
        <w:jc w:val="both"/>
        <w:rPr>
          <w:rFonts w:ascii="Tahoma" w:hAnsi="Tahoma" w:cs="Tahoma"/>
          <w:b/>
          <w:u w:val="single"/>
        </w:rPr>
      </w:pPr>
      <w:r w:rsidRPr="009C7716">
        <w:rPr>
          <w:rFonts w:ascii="Tahoma" w:hAnsi="Tahoma" w:cs="Tahoma"/>
        </w:rPr>
        <w:t>La responsabilidad de la preparación de los estados financieros corr</w:t>
      </w:r>
      <w:r w:rsidR="007757A2" w:rsidRPr="009C7716">
        <w:rPr>
          <w:rFonts w:ascii="Tahoma" w:hAnsi="Tahoma" w:cs="Tahoma"/>
        </w:rPr>
        <w:t>esponde a la Administración de l</w:t>
      </w:r>
      <w:r w:rsidRPr="009C7716">
        <w:rPr>
          <w:rFonts w:ascii="Tahoma" w:hAnsi="Tahoma" w:cs="Tahoma"/>
        </w:rPr>
        <w:t>a C</w:t>
      </w:r>
      <w:r w:rsidR="007757A2" w:rsidRPr="009C7716">
        <w:rPr>
          <w:rFonts w:ascii="Tahoma" w:hAnsi="Tahoma" w:cs="Tahoma"/>
        </w:rPr>
        <w:t>orporación</w:t>
      </w:r>
      <w:r w:rsidRPr="009C7716">
        <w:rPr>
          <w:rFonts w:ascii="Tahoma" w:hAnsi="Tahoma" w:cs="Tahoma"/>
        </w:rPr>
        <w:t>.</w:t>
      </w:r>
    </w:p>
    <w:p w14:paraId="612CFAA4" w14:textId="77777777" w:rsidR="003A6736" w:rsidRPr="009C7716" w:rsidRDefault="00EC5EAB" w:rsidP="00147D41">
      <w:pPr>
        <w:numPr>
          <w:ilvl w:val="2"/>
          <w:numId w:val="20"/>
        </w:numPr>
        <w:contextualSpacing/>
        <w:jc w:val="both"/>
        <w:rPr>
          <w:rFonts w:ascii="Tahoma" w:hAnsi="Tahoma" w:cs="Tahoma"/>
          <w:b/>
          <w:u w:val="single"/>
        </w:rPr>
      </w:pPr>
      <w:r w:rsidRPr="009C7716">
        <w:rPr>
          <w:rFonts w:ascii="Tahoma" w:hAnsi="Tahoma" w:cs="Tahoma"/>
        </w:rPr>
        <w:t>La Corporación</w:t>
      </w:r>
      <w:r w:rsidR="009D7B06" w:rsidRPr="009C7716">
        <w:rPr>
          <w:rFonts w:ascii="Tahoma" w:hAnsi="Tahoma" w:cs="Tahoma"/>
        </w:rPr>
        <w:t xml:space="preserve"> presentará sus activos y pasivos clasificándolos en el balance general como “corriente” y “no corriente”</w:t>
      </w:r>
      <w:r w:rsidR="007E7247" w:rsidRPr="009C7716">
        <w:rPr>
          <w:rFonts w:ascii="Tahoma" w:hAnsi="Tahoma" w:cs="Tahoma"/>
        </w:rPr>
        <w:t>.</w:t>
      </w:r>
    </w:p>
    <w:p w14:paraId="159843C4" w14:textId="77777777" w:rsidR="003A6736" w:rsidRPr="009C7716" w:rsidRDefault="003A6736" w:rsidP="009C7716">
      <w:pPr>
        <w:jc w:val="both"/>
        <w:rPr>
          <w:rFonts w:ascii="Tahoma" w:hAnsi="Tahoma" w:cs="Tahoma"/>
          <w:u w:val="single"/>
        </w:rPr>
      </w:pPr>
    </w:p>
    <w:p w14:paraId="0D6C760C" w14:textId="77777777" w:rsidR="0068100F" w:rsidRPr="009C7716" w:rsidRDefault="00BA6903" w:rsidP="009C7716">
      <w:pPr>
        <w:pStyle w:val="Ttulo3"/>
        <w:jc w:val="both"/>
        <w:rPr>
          <w:rFonts w:ascii="Tahoma" w:hAnsi="Tahoma" w:cs="Tahoma"/>
          <w:szCs w:val="24"/>
        </w:rPr>
      </w:pPr>
      <w:bookmarkStart w:id="25" w:name="_Toc48840308"/>
      <w:r w:rsidRPr="009C7716">
        <w:rPr>
          <w:rFonts w:ascii="Tahoma" w:hAnsi="Tahoma" w:cs="Tahoma"/>
          <w:szCs w:val="24"/>
        </w:rPr>
        <w:t xml:space="preserve">1.2.3. </w:t>
      </w:r>
      <w:r w:rsidR="0068100F" w:rsidRPr="009C7716">
        <w:rPr>
          <w:rFonts w:ascii="Tahoma" w:hAnsi="Tahoma" w:cs="Tahoma"/>
          <w:szCs w:val="24"/>
        </w:rPr>
        <w:t>Nota Especial de preparación e informe de EF:</w:t>
      </w:r>
      <w:bookmarkEnd w:id="25"/>
    </w:p>
    <w:p w14:paraId="14F9548C" w14:textId="77777777" w:rsidR="0068100F" w:rsidRPr="009C7716" w:rsidRDefault="0068100F" w:rsidP="009C7716">
      <w:pPr>
        <w:jc w:val="both"/>
        <w:rPr>
          <w:rFonts w:ascii="Tahoma" w:hAnsi="Tahoma" w:cs="Tahoma"/>
          <w:u w:val="single"/>
        </w:rPr>
      </w:pPr>
    </w:p>
    <w:p w14:paraId="3C2D3C73" w14:textId="77777777" w:rsidR="0068100F" w:rsidRPr="009C7716" w:rsidRDefault="0068100F" w:rsidP="009C7716">
      <w:pPr>
        <w:ind w:left="708"/>
        <w:jc w:val="both"/>
        <w:rPr>
          <w:rFonts w:ascii="Tahoma" w:hAnsi="Tahoma" w:cs="Tahoma"/>
        </w:rPr>
      </w:pPr>
      <w:r w:rsidRPr="009C7716">
        <w:rPr>
          <w:rFonts w:ascii="Tahoma" w:hAnsi="Tahoma" w:cs="Tahoma"/>
        </w:rPr>
        <w:t xml:space="preserve">Los estados financieros que se enviarán a </w:t>
      </w:r>
      <w:r w:rsidR="00345139" w:rsidRPr="009C7716">
        <w:rPr>
          <w:rFonts w:ascii="Tahoma" w:hAnsi="Tahoma" w:cs="Tahoma"/>
        </w:rPr>
        <w:t xml:space="preserve">la SSF y SNS se entenderán como </w:t>
      </w:r>
      <w:r w:rsidRPr="009C7716">
        <w:rPr>
          <w:rFonts w:ascii="Tahoma" w:hAnsi="Tahoma" w:cs="Tahoma"/>
        </w:rPr>
        <w:t>estados financieros de propósito especial preparados bajo las condiciones de normas especiales de dichas entidades; por tanto se entenderán dentro de este MPPC como presentados bajo</w:t>
      </w:r>
      <w:r w:rsidR="00011365" w:rsidRPr="009C7716">
        <w:rPr>
          <w:rFonts w:ascii="Tahoma" w:hAnsi="Tahoma" w:cs="Tahoma"/>
        </w:rPr>
        <w:t xml:space="preserve"> NIIF</w:t>
      </w:r>
      <w:r w:rsidRPr="009C7716">
        <w:rPr>
          <w:rFonts w:ascii="Tahoma" w:hAnsi="Tahoma" w:cs="Tahoma"/>
        </w:rPr>
        <w:t xml:space="preserve"> los de fin de ejercicio contable, es decir los cortados a diciembre 31 de cada año para el ESF y los de los ejercicios completos de enero 1 y diciembre 31 para el ER</w:t>
      </w:r>
      <w:r w:rsidR="009255A4" w:rsidRPr="009C7716">
        <w:rPr>
          <w:rFonts w:ascii="Tahoma" w:hAnsi="Tahoma" w:cs="Tahoma"/>
        </w:rPr>
        <w:t xml:space="preserve"> </w:t>
      </w:r>
      <w:r w:rsidRPr="009C7716">
        <w:rPr>
          <w:rFonts w:ascii="Tahoma" w:hAnsi="Tahoma" w:cs="Tahoma"/>
        </w:rPr>
        <w:t>y</w:t>
      </w:r>
      <w:r w:rsidR="009255A4" w:rsidRPr="009C7716">
        <w:rPr>
          <w:rFonts w:ascii="Tahoma" w:hAnsi="Tahoma" w:cs="Tahoma"/>
        </w:rPr>
        <w:t xml:space="preserve"> </w:t>
      </w:r>
      <w:r w:rsidRPr="009C7716">
        <w:rPr>
          <w:rFonts w:ascii="Tahoma" w:hAnsi="Tahoma" w:cs="Tahoma"/>
        </w:rPr>
        <w:t>RA y el EFE</w:t>
      </w:r>
      <w:r w:rsidR="00011365" w:rsidRPr="009C7716">
        <w:rPr>
          <w:rFonts w:ascii="Tahoma" w:hAnsi="Tahoma" w:cs="Tahoma"/>
        </w:rPr>
        <w:t xml:space="preserve"> y que serán dictaminados por el revisor fiscal y presentados a la Asamblea General de Afiliados</w:t>
      </w:r>
      <w:r w:rsidRPr="009C7716">
        <w:rPr>
          <w:rFonts w:ascii="Tahoma" w:hAnsi="Tahoma" w:cs="Tahoma"/>
        </w:rPr>
        <w:t>.</w:t>
      </w:r>
    </w:p>
    <w:p w14:paraId="2E74ED75" w14:textId="77777777" w:rsidR="00011365" w:rsidRPr="009C7716" w:rsidRDefault="00011365" w:rsidP="009C7716">
      <w:pPr>
        <w:jc w:val="both"/>
        <w:rPr>
          <w:rFonts w:ascii="Tahoma" w:hAnsi="Tahoma" w:cs="Tahoma"/>
          <w:b/>
          <w:u w:val="single"/>
        </w:rPr>
      </w:pPr>
    </w:p>
    <w:p w14:paraId="56C667A3" w14:textId="77777777" w:rsidR="00F516FC" w:rsidRPr="009C7716" w:rsidRDefault="00BD0178" w:rsidP="009C7716">
      <w:pPr>
        <w:pStyle w:val="Ttulo3"/>
        <w:jc w:val="both"/>
        <w:rPr>
          <w:rStyle w:val="Ttulo3Car"/>
          <w:rFonts w:ascii="Tahoma" w:eastAsiaTheme="minorHAnsi" w:hAnsi="Tahoma" w:cs="Tahoma"/>
          <w:b/>
          <w:bCs/>
          <w:szCs w:val="24"/>
        </w:rPr>
      </w:pPr>
      <w:bookmarkStart w:id="26" w:name="_Toc48840309"/>
      <w:r w:rsidRPr="009C7716">
        <w:rPr>
          <w:rFonts w:ascii="Tahoma" w:eastAsiaTheme="minorHAnsi" w:hAnsi="Tahoma" w:cs="Tahoma"/>
          <w:szCs w:val="24"/>
        </w:rPr>
        <w:t>1.2.4</w:t>
      </w:r>
      <w:r w:rsidR="002F3B9C" w:rsidRPr="009C7716">
        <w:rPr>
          <w:rFonts w:ascii="Tahoma" w:eastAsiaTheme="minorHAnsi" w:hAnsi="Tahoma" w:cs="Tahoma"/>
          <w:szCs w:val="24"/>
        </w:rPr>
        <w:t>.</w:t>
      </w:r>
      <w:r w:rsidR="00F516FC" w:rsidRPr="009C7716">
        <w:rPr>
          <w:rFonts w:ascii="Tahoma" w:eastAsiaTheme="minorHAnsi" w:hAnsi="Tahoma" w:cs="Tahoma"/>
          <w:szCs w:val="24"/>
        </w:rPr>
        <w:t xml:space="preserve"> </w:t>
      </w:r>
      <w:r w:rsidR="00F516FC" w:rsidRPr="009C7716">
        <w:rPr>
          <w:rStyle w:val="Ttulo3Car"/>
          <w:rFonts w:ascii="Tahoma" w:eastAsiaTheme="minorHAnsi" w:hAnsi="Tahoma" w:cs="Tahoma"/>
          <w:b/>
          <w:bCs/>
          <w:szCs w:val="24"/>
        </w:rPr>
        <w:t>Principios generales de reconocimiento y medición</w:t>
      </w:r>
      <w:bookmarkEnd w:id="26"/>
    </w:p>
    <w:p w14:paraId="1482B2A8" w14:textId="77777777" w:rsidR="00F516FC" w:rsidRPr="009C7716" w:rsidRDefault="00F516FC" w:rsidP="009C7716">
      <w:pPr>
        <w:spacing w:after="200" w:line="276" w:lineRule="auto"/>
        <w:jc w:val="both"/>
        <w:rPr>
          <w:rFonts w:ascii="Tahoma" w:eastAsiaTheme="minorHAnsi" w:hAnsi="Tahoma" w:cs="Tahoma"/>
          <w:lang w:eastAsia="en-US"/>
        </w:rPr>
      </w:pPr>
      <w:r w:rsidRPr="009C7716">
        <w:rPr>
          <w:rFonts w:ascii="Tahoma" w:eastAsiaTheme="minorHAnsi" w:hAnsi="Tahoma" w:cs="Tahoma"/>
          <w:lang w:eastAsia="en-US"/>
        </w:rPr>
        <w:t>Reconocimiento es el proceso de incorporación en los estados financieros de una partida que cumple la definición de un activo, pasivo, ingreso o gasto y que satisface los siguientes criterios:</w:t>
      </w:r>
    </w:p>
    <w:p w14:paraId="750C93B8" w14:textId="77777777" w:rsidR="00F516FC" w:rsidRPr="009C7716" w:rsidRDefault="00F516FC" w:rsidP="00147D41">
      <w:pPr>
        <w:pStyle w:val="Prrafodelista"/>
        <w:numPr>
          <w:ilvl w:val="0"/>
          <w:numId w:val="67"/>
        </w:numPr>
        <w:spacing w:after="200" w:line="276" w:lineRule="auto"/>
        <w:jc w:val="both"/>
        <w:rPr>
          <w:rFonts w:ascii="Tahoma" w:eastAsiaTheme="minorHAnsi" w:hAnsi="Tahoma" w:cs="Tahoma"/>
          <w:lang w:eastAsia="en-US"/>
        </w:rPr>
      </w:pPr>
      <w:r w:rsidRPr="009C7716">
        <w:rPr>
          <w:rFonts w:ascii="Tahoma" w:eastAsiaTheme="minorHAnsi" w:hAnsi="Tahoma" w:cs="Tahoma"/>
          <w:lang w:eastAsia="en-US"/>
        </w:rPr>
        <w:t>es probable que cualquier beneficio económico futuro asociado con la partida llegue a, o salga de la entidad; y</w:t>
      </w:r>
    </w:p>
    <w:p w14:paraId="7E8BFEFD" w14:textId="77777777" w:rsidR="00F516FC" w:rsidRPr="009C7716" w:rsidRDefault="00F516FC" w:rsidP="00147D41">
      <w:pPr>
        <w:pStyle w:val="Prrafodelista"/>
        <w:numPr>
          <w:ilvl w:val="0"/>
          <w:numId w:val="67"/>
        </w:numPr>
        <w:spacing w:after="200" w:line="276" w:lineRule="auto"/>
        <w:jc w:val="both"/>
        <w:rPr>
          <w:rFonts w:ascii="Tahoma" w:eastAsiaTheme="minorHAnsi" w:hAnsi="Tahoma" w:cs="Tahoma"/>
          <w:lang w:eastAsia="en-US"/>
        </w:rPr>
      </w:pPr>
      <w:r w:rsidRPr="009C7716">
        <w:rPr>
          <w:rFonts w:ascii="Tahoma" w:eastAsiaTheme="minorHAnsi" w:hAnsi="Tahoma" w:cs="Tahoma"/>
          <w:lang w:eastAsia="en-US"/>
        </w:rPr>
        <w:t>que la partida tenga un costo o valor que pueda ser medido con fiabilidad.</w:t>
      </w:r>
    </w:p>
    <w:p w14:paraId="5BC22792" w14:textId="77777777" w:rsidR="00CF72BC" w:rsidRPr="009C7716" w:rsidRDefault="00CF72BC" w:rsidP="009C7716">
      <w:pPr>
        <w:spacing w:after="200" w:line="276" w:lineRule="auto"/>
        <w:jc w:val="both"/>
        <w:rPr>
          <w:rFonts w:ascii="Tahoma" w:eastAsiaTheme="minorHAnsi" w:hAnsi="Tahoma" w:cs="Tahoma"/>
          <w:lang w:eastAsia="en-US"/>
        </w:rPr>
      </w:pPr>
      <w:r w:rsidRPr="009C7716">
        <w:rPr>
          <w:rFonts w:ascii="Tahoma" w:eastAsiaTheme="minorHAnsi" w:hAnsi="Tahoma" w:cs="Tahoma"/>
          <w:lang w:eastAsia="en-US"/>
        </w:rPr>
        <w:t>La falta de reconocimiento de una partida que satisface esos criterios no se rectifica mediante la revelación de las políticas contables seguidas, ni tampoco a través de notas u otro material explicativo.</w:t>
      </w:r>
    </w:p>
    <w:p w14:paraId="4274E906" w14:textId="77777777" w:rsidR="00CF72BC" w:rsidRPr="009C7716" w:rsidRDefault="00CF72BC" w:rsidP="009C7716">
      <w:pPr>
        <w:spacing w:after="200" w:line="276" w:lineRule="auto"/>
        <w:jc w:val="both"/>
        <w:rPr>
          <w:rFonts w:ascii="Tahoma" w:eastAsiaTheme="minorHAnsi" w:hAnsi="Tahoma" w:cs="Tahoma"/>
          <w:lang w:eastAsia="en-US"/>
        </w:rPr>
      </w:pPr>
      <w:r w:rsidRPr="009C7716">
        <w:rPr>
          <w:rFonts w:ascii="Tahoma" w:eastAsiaTheme="minorHAnsi" w:hAnsi="Tahoma" w:cs="Tahoma"/>
          <w:lang w:eastAsia="en-US"/>
        </w:rPr>
        <w:t>La probabilidad de obtener beneficios económicos</w:t>
      </w:r>
      <w:r w:rsidR="00151016" w:rsidRPr="009C7716">
        <w:rPr>
          <w:rFonts w:ascii="Tahoma" w:eastAsiaTheme="minorHAnsi" w:hAnsi="Tahoma" w:cs="Tahoma"/>
          <w:lang w:eastAsia="en-US"/>
        </w:rPr>
        <w:t xml:space="preserve"> futuros debe referenciarse con el</w:t>
      </w:r>
      <w:r w:rsidRPr="009C7716">
        <w:rPr>
          <w:rFonts w:ascii="Tahoma" w:eastAsiaTheme="minorHAnsi" w:hAnsi="Tahoma" w:cs="Tahoma"/>
          <w:lang w:eastAsia="en-US"/>
        </w:rPr>
        <w:t xml:space="preserve"> gr</w:t>
      </w:r>
      <w:r w:rsidR="00151016" w:rsidRPr="009C7716">
        <w:rPr>
          <w:rFonts w:ascii="Tahoma" w:eastAsiaTheme="minorHAnsi" w:hAnsi="Tahoma" w:cs="Tahoma"/>
          <w:lang w:eastAsia="en-US"/>
        </w:rPr>
        <w:t>ado de incertidumbre con que esos</w:t>
      </w:r>
      <w:r w:rsidRPr="009C7716">
        <w:rPr>
          <w:rFonts w:ascii="Tahoma" w:eastAsiaTheme="minorHAnsi" w:hAnsi="Tahoma" w:cs="Tahoma"/>
          <w:lang w:eastAsia="en-US"/>
        </w:rPr>
        <w:t xml:space="preserve"> beneficios lleg</w:t>
      </w:r>
      <w:r w:rsidR="00151016" w:rsidRPr="009C7716">
        <w:rPr>
          <w:rFonts w:ascii="Tahoma" w:eastAsiaTheme="minorHAnsi" w:hAnsi="Tahoma" w:cs="Tahoma"/>
          <w:lang w:eastAsia="en-US"/>
        </w:rPr>
        <w:t>arán a, o saldrán, de la Caja</w:t>
      </w:r>
      <w:r w:rsidRPr="009C7716">
        <w:rPr>
          <w:rFonts w:ascii="Tahoma" w:eastAsiaTheme="minorHAnsi" w:hAnsi="Tahoma" w:cs="Tahoma"/>
          <w:lang w:eastAsia="en-US"/>
        </w:rPr>
        <w:t>. Esas evaluaciones se realizan individualmente para partidas individualmente significativas, y para un grupo para una gran población de elementos individualmente insignificantes.</w:t>
      </w:r>
    </w:p>
    <w:p w14:paraId="1A1C74FB" w14:textId="77777777" w:rsidR="00CF72BC" w:rsidRPr="009C7716" w:rsidRDefault="00151016" w:rsidP="009C7716">
      <w:pPr>
        <w:spacing w:after="200" w:line="276" w:lineRule="auto"/>
        <w:jc w:val="both"/>
        <w:rPr>
          <w:rFonts w:ascii="Tahoma" w:eastAsiaTheme="minorHAnsi" w:hAnsi="Tahoma" w:cs="Tahoma"/>
          <w:lang w:eastAsia="en-US"/>
        </w:rPr>
      </w:pPr>
      <w:r w:rsidRPr="009C7716">
        <w:rPr>
          <w:rFonts w:ascii="Tahoma" w:eastAsiaTheme="minorHAnsi" w:hAnsi="Tahoma" w:cs="Tahoma"/>
          <w:lang w:eastAsia="en-US"/>
        </w:rPr>
        <w:lastRenderedPageBreak/>
        <w:t>La f</w:t>
      </w:r>
      <w:r w:rsidR="00CF72BC" w:rsidRPr="009C7716">
        <w:rPr>
          <w:rFonts w:ascii="Tahoma" w:eastAsiaTheme="minorHAnsi" w:hAnsi="Tahoma" w:cs="Tahoma"/>
          <w:lang w:eastAsia="en-US"/>
        </w:rPr>
        <w:t>iabilidad de la que posea un costo o un valor que pueda medirse de forma fiable. En muchos casos, el costo o valor de una partida es conocido.</w:t>
      </w:r>
      <w:r w:rsidRPr="009C7716">
        <w:rPr>
          <w:rFonts w:ascii="Tahoma" w:eastAsiaTheme="minorHAnsi" w:hAnsi="Tahoma" w:cs="Tahoma"/>
          <w:lang w:eastAsia="en-US"/>
        </w:rPr>
        <w:t xml:space="preserve"> En otros casos debe estimarse.</w:t>
      </w:r>
      <w:r w:rsidR="001664F5" w:rsidRPr="009C7716">
        <w:rPr>
          <w:rFonts w:ascii="Tahoma" w:eastAsiaTheme="minorHAnsi" w:hAnsi="Tahoma" w:cs="Tahoma"/>
          <w:lang w:eastAsia="en-US"/>
        </w:rPr>
        <w:t xml:space="preserve"> </w:t>
      </w:r>
      <w:r w:rsidR="00CF72BC" w:rsidRPr="009C7716">
        <w:rPr>
          <w:rFonts w:ascii="Tahoma" w:eastAsiaTheme="minorHAnsi" w:hAnsi="Tahoma" w:cs="Tahoma"/>
          <w:lang w:eastAsia="en-US"/>
        </w:rPr>
        <w:t>La utilización de estimaciones razonables es una parte esencial de la elaboración de los estados financieros, y no menoscaba su fiabilidad. Cuando no puede hacerse una estimación razonable, la partida no se reconoce en los estados financieros.</w:t>
      </w:r>
    </w:p>
    <w:p w14:paraId="50C086F1" w14:textId="77777777" w:rsidR="00F516FC" w:rsidRPr="009C7716" w:rsidRDefault="00F516FC" w:rsidP="009C7716">
      <w:pPr>
        <w:pStyle w:val="Ttulo3"/>
        <w:jc w:val="both"/>
        <w:rPr>
          <w:rFonts w:ascii="Tahoma" w:eastAsiaTheme="minorHAnsi" w:hAnsi="Tahoma" w:cs="Tahoma"/>
          <w:szCs w:val="24"/>
        </w:rPr>
      </w:pPr>
      <w:bookmarkStart w:id="27" w:name="_Toc48840310"/>
      <w:r w:rsidRPr="009C7716">
        <w:rPr>
          <w:rFonts w:ascii="Tahoma" w:eastAsiaTheme="minorHAnsi" w:hAnsi="Tahoma" w:cs="Tahoma"/>
          <w:szCs w:val="24"/>
        </w:rPr>
        <w:t>1.2.</w:t>
      </w:r>
      <w:r w:rsidR="00BD0178" w:rsidRPr="009C7716">
        <w:rPr>
          <w:rFonts w:ascii="Tahoma" w:eastAsiaTheme="minorHAnsi" w:hAnsi="Tahoma" w:cs="Tahoma"/>
          <w:szCs w:val="24"/>
        </w:rPr>
        <w:t>5</w:t>
      </w:r>
      <w:r w:rsidR="002F3B9C" w:rsidRPr="009C7716">
        <w:rPr>
          <w:rFonts w:ascii="Tahoma" w:eastAsiaTheme="minorHAnsi" w:hAnsi="Tahoma" w:cs="Tahoma"/>
          <w:szCs w:val="24"/>
        </w:rPr>
        <w:t>.</w:t>
      </w:r>
      <w:r w:rsidRPr="009C7716">
        <w:rPr>
          <w:rFonts w:ascii="Tahoma" w:eastAsiaTheme="minorHAnsi" w:hAnsi="Tahoma" w:cs="Tahoma"/>
          <w:szCs w:val="24"/>
        </w:rPr>
        <w:t xml:space="preserve"> Base contable de acumulación (o devengo)</w:t>
      </w:r>
      <w:bookmarkEnd w:id="27"/>
    </w:p>
    <w:p w14:paraId="0505A984" w14:textId="77777777" w:rsidR="00F516FC" w:rsidRPr="009C7716" w:rsidRDefault="00F516FC" w:rsidP="009C7716">
      <w:pPr>
        <w:spacing w:after="200" w:line="276" w:lineRule="auto"/>
        <w:jc w:val="both"/>
        <w:rPr>
          <w:rFonts w:ascii="Tahoma" w:eastAsiaTheme="minorHAnsi" w:hAnsi="Tahoma" w:cs="Tahoma"/>
          <w:lang w:eastAsia="en-US"/>
        </w:rPr>
      </w:pPr>
      <w:r w:rsidRPr="009C7716">
        <w:rPr>
          <w:rFonts w:ascii="Tahoma" w:eastAsiaTheme="minorHAnsi" w:hAnsi="Tahoma" w:cs="Tahoma"/>
          <w:lang w:eastAsia="en-US"/>
        </w:rPr>
        <w:t>La Caja</w:t>
      </w:r>
      <w:r w:rsidR="000F632B" w:rsidRPr="009C7716">
        <w:rPr>
          <w:rFonts w:ascii="Tahoma" w:eastAsiaTheme="minorHAnsi" w:hAnsi="Tahoma" w:cs="Tahoma"/>
          <w:lang w:eastAsia="en-US"/>
        </w:rPr>
        <w:t xml:space="preserve"> de Compensación Familiar del Oriente Colombiano “Comfaoriente”</w:t>
      </w:r>
      <w:r w:rsidRPr="009C7716">
        <w:rPr>
          <w:rFonts w:ascii="Tahoma" w:eastAsiaTheme="minorHAnsi" w:hAnsi="Tahoma" w:cs="Tahoma"/>
          <w:lang w:eastAsia="en-US"/>
        </w:rPr>
        <w:t xml:space="preserve"> elaborará sus estados financieros, excepto en lo relacionado con la información sobre flujos de efectivo, utilizando la base contable de acumulación (o devengo). De acuerdo con la base contable de acumulación (o devengo), las partidas se reconocerán como activos, pasivos, patrimonio, ingresos o gastos cuando satisfagan las definiciones y los criterios de reconocimiento para esas partidas.</w:t>
      </w:r>
    </w:p>
    <w:p w14:paraId="4544D7E3" w14:textId="77777777" w:rsidR="003F407C" w:rsidRPr="009C7716" w:rsidRDefault="00437AF2" w:rsidP="009C7716">
      <w:pPr>
        <w:pStyle w:val="Ttulo3"/>
        <w:jc w:val="both"/>
        <w:rPr>
          <w:rFonts w:ascii="Tahoma" w:hAnsi="Tahoma" w:cs="Tahoma"/>
          <w:szCs w:val="24"/>
        </w:rPr>
      </w:pPr>
      <w:bookmarkStart w:id="28" w:name="_Toc48840311"/>
      <w:r w:rsidRPr="009C7716">
        <w:rPr>
          <w:rFonts w:ascii="Tahoma" w:hAnsi="Tahoma" w:cs="Tahoma"/>
          <w:szCs w:val="24"/>
        </w:rPr>
        <w:t>1.2.</w:t>
      </w:r>
      <w:r w:rsidR="00BD0178" w:rsidRPr="009C7716">
        <w:rPr>
          <w:rFonts w:ascii="Tahoma" w:hAnsi="Tahoma" w:cs="Tahoma"/>
          <w:szCs w:val="24"/>
        </w:rPr>
        <w:t>6</w:t>
      </w:r>
      <w:r w:rsidR="002F3B9C" w:rsidRPr="009C7716">
        <w:rPr>
          <w:rFonts w:ascii="Tahoma" w:hAnsi="Tahoma" w:cs="Tahoma"/>
          <w:szCs w:val="24"/>
        </w:rPr>
        <w:t>.</w:t>
      </w:r>
      <w:r w:rsidRPr="009C7716">
        <w:rPr>
          <w:rFonts w:ascii="Tahoma" w:hAnsi="Tahoma" w:cs="Tahoma"/>
          <w:szCs w:val="24"/>
        </w:rPr>
        <w:t xml:space="preserve"> </w:t>
      </w:r>
      <w:r w:rsidR="003F407C" w:rsidRPr="009C7716">
        <w:rPr>
          <w:rFonts w:ascii="Tahoma" w:hAnsi="Tahoma" w:cs="Tahoma"/>
          <w:szCs w:val="24"/>
        </w:rPr>
        <w:t>Elementos de los Estados Financieros:</w:t>
      </w:r>
      <w:bookmarkEnd w:id="28"/>
    </w:p>
    <w:p w14:paraId="7D1AFC5F" w14:textId="77777777" w:rsidR="00F229A0" w:rsidRPr="009C7716" w:rsidRDefault="00782514" w:rsidP="009C7716">
      <w:pPr>
        <w:overflowPunct w:val="0"/>
        <w:autoSpaceDE w:val="0"/>
        <w:autoSpaceDN w:val="0"/>
        <w:adjustRightInd w:val="0"/>
        <w:jc w:val="both"/>
        <w:textAlignment w:val="baseline"/>
        <w:rPr>
          <w:rFonts w:ascii="Tahoma" w:hAnsi="Tahoma" w:cs="Tahoma"/>
          <w:lang w:val="es-ES"/>
        </w:rPr>
      </w:pPr>
      <w:r w:rsidRPr="009C7716">
        <w:rPr>
          <w:rFonts w:ascii="Tahoma" w:hAnsi="Tahoma" w:cs="Tahoma"/>
        </w:rPr>
        <w:t xml:space="preserve">LA CAJA DE COMPENSACION FAMILIAR DEL ORIENTE COLOMBIANO “COMFAORIENTE” </w:t>
      </w:r>
      <w:r w:rsidR="00F229A0" w:rsidRPr="009C7716">
        <w:rPr>
          <w:rFonts w:ascii="Tahoma" w:hAnsi="Tahoma" w:cs="Tahoma"/>
          <w:lang w:val="es-ES"/>
        </w:rPr>
        <w:t xml:space="preserve"> suministrará información que permita que los usuarios de sus Estados Financieros evalúen la relevancia de los instrumentos financieros</w:t>
      </w:r>
      <w:r w:rsidR="003F407C" w:rsidRPr="009C7716">
        <w:rPr>
          <w:rFonts w:ascii="Tahoma" w:hAnsi="Tahoma" w:cs="Tahoma"/>
          <w:lang w:val="es-ES"/>
        </w:rPr>
        <w:t xml:space="preserve"> </w:t>
      </w:r>
      <w:r w:rsidR="00F229A0" w:rsidRPr="009C7716">
        <w:rPr>
          <w:rFonts w:ascii="Tahoma" w:hAnsi="Tahoma" w:cs="Tahoma"/>
          <w:lang w:val="es-ES"/>
        </w:rPr>
        <w:t xml:space="preserve">en su situación financiera </w:t>
      </w:r>
      <w:r w:rsidR="003F407C" w:rsidRPr="009C7716">
        <w:rPr>
          <w:rFonts w:ascii="Tahoma" w:hAnsi="Tahoma" w:cs="Tahoma"/>
          <w:lang w:val="es-ES"/>
        </w:rPr>
        <w:t xml:space="preserve">(activos, pasivos y patrimonio) </w:t>
      </w:r>
      <w:r w:rsidR="00F229A0" w:rsidRPr="009C7716">
        <w:rPr>
          <w:rFonts w:ascii="Tahoma" w:hAnsi="Tahoma" w:cs="Tahoma"/>
          <w:lang w:val="es-ES"/>
        </w:rPr>
        <w:t>y en su rendimiento</w:t>
      </w:r>
      <w:r w:rsidR="003F407C" w:rsidRPr="009C7716">
        <w:rPr>
          <w:rFonts w:ascii="Tahoma" w:hAnsi="Tahoma" w:cs="Tahoma"/>
          <w:lang w:val="es-ES"/>
        </w:rPr>
        <w:t xml:space="preserve"> (ingresos y gastos).</w:t>
      </w:r>
    </w:p>
    <w:p w14:paraId="0F50D1B5" w14:textId="77777777" w:rsidR="00437AF2" w:rsidRPr="009C7716" w:rsidRDefault="00735FCD" w:rsidP="009C7716">
      <w:pPr>
        <w:pStyle w:val="Ttulo3"/>
        <w:jc w:val="both"/>
        <w:rPr>
          <w:rFonts w:ascii="Tahoma" w:hAnsi="Tahoma" w:cs="Tahoma"/>
          <w:szCs w:val="24"/>
        </w:rPr>
      </w:pPr>
      <w:bookmarkStart w:id="29" w:name="_Toc48840312"/>
      <w:r w:rsidRPr="009C7716">
        <w:rPr>
          <w:rFonts w:ascii="Tahoma" w:hAnsi="Tahoma" w:cs="Tahoma"/>
          <w:szCs w:val="24"/>
        </w:rPr>
        <w:t>1.2.7</w:t>
      </w:r>
      <w:r w:rsidR="002F3B9C" w:rsidRPr="009C7716">
        <w:rPr>
          <w:rFonts w:ascii="Tahoma" w:hAnsi="Tahoma" w:cs="Tahoma"/>
          <w:szCs w:val="24"/>
        </w:rPr>
        <w:t>.</w:t>
      </w:r>
      <w:r w:rsidR="00437AF2" w:rsidRPr="009C7716">
        <w:rPr>
          <w:rFonts w:ascii="Tahoma" w:hAnsi="Tahoma" w:cs="Tahoma"/>
          <w:szCs w:val="24"/>
        </w:rPr>
        <w:t xml:space="preserve"> </w:t>
      </w:r>
      <w:r w:rsidR="00F34E01" w:rsidRPr="009C7716">
        <w:rPr>
          <w:rFonts w:ascii="Tahoma" w:hAnsi="Tahoma" w:cs="Tahoma"/>
          <w:szCs w:val="24"/>
        </w:rPr>
        <w:t xml:space="preserve">Reconocimiento de los </w:t>
      </w:r>
      <w:r w:rsidR="00437AF2" w:rsidRPr="009C7716">
        <w:rPr>
          <w:rFonts w:ascii="Tahoma" w:hAnsi="Tahoma" w:cs="Tahoma"/>
          <w:szCs w:val="24"/>
        </w:rPr>
        <w:t>Elementos del Estado de Situación Financiera</w:t>
      </w:r>
      <w:bookmarkEnd w:id="29"/>
    </w:p>
    <w:p w14:paraId="2A89D6B6" w14:textId="77777777" w:rsidR="00F34E01" w:rsidRPr="009C7716" w:rsidRDefault="00F34E01" w:rsidP="009C7716">
      <w:pPr>
        <w:spacing w:after="200" w:line="276" w:lineRule="auto"/>
        <w:jc w:val="both"/>
        <w:rPr>
          <w:rFonts w:ascii="Tahoma" w:eastAsiaTheme="minorHAnsi" w:hAnsi="Tahoma" w:cs="Tahoma"/>
          <w:lang w:eastAsia="en-US"/>
        </w:rPr>
      </w:pPr>
      <w:r w:rsidRPr="009C7716">
        <w:rPr>
          <w:rFonts w:ascii="Tahoma" w:eastAsiaTheme="minorHAnsi" w:hAnsi="Tahoma" w:cs="Tahoma"/>
          <w:lang w:eastAsia="en-US"/>
        </w:rPr>
        <w:t>Los principios de reconocimiento de los elementos del estado de situación financiera descriptivos son los siguientes:</w:t>
      </w:r>
    </w:p>
    <w:p w14:paraId="04FEC250" w14:textId="77777777" w:rsidR="00CF72BC" w:rsidRPr="009C7716" w:rsidRDefault="00437AF2" w:rsidP="009C7716">
      <w:pPr>
        <w:spacing w:after="200" w:line="276" w:lineRule="auto"/>
        <w:jc w:val="both"/>
        <w:rPr>
          <w:rFonts w:ascii="Tahoma" w:eastAsiaTheme="minorHAnsi" w:hAnsi="Tahoma" w:cs="Tahoma"/>
          <w:lang w:eastAsia="en-US"/>
        </w:rPr>
      </w:pPr>
      <w:r w:rsidRPr="009C7716">
        <w:rPr>
          <w:rFonts w:ascii="Tahoma" w:eastAsiaTheme="minorHAnsi" w:hAnsi="Tahoma" w:cs="Tahoma"/>
          <w:b/>
          <w:lang w:eastAsia="en-US"/>
        </w:rPr>
        <w:t xml:space="preserve">Activos: </w:t>
      </w:r>
      <w:r w:rsidRPr="009C7716">
        <w:rPr>
          <w:rFonts w:ascii="Tahoma" w:eastAsiaTheme="minorHAnsi" w:hAnsi="Tahoma" w:cs="Tahoma"/>
          <w:lang w:eastAsia="en-US"/>
        </w:rPr>
        <w:t xml:space="preserve">Se reconocen como activos dentro del estado de situación financiera de COMFAORIENTE, los recursos controlados, de hechos pasados, cuando sea probable que del mismo se obtengan beneficios económicos futuros de su uso o venta y que tenga un valor que </w:t>
      </w:r>
      <w:r w:rsidR="00CF72BC" w:rsidRPr="009C7716">
        <w:rPr>
          <w:rFonts w:ascii="Tahoma" w:eastAsiaTheme="minorHAnsi" w:hAnsi="Tahoma" w:cs="Tahoma"/>
          <w:lang w:eastAsia="en-US"/>
        </w:rPr>
        <w:t>pueda ser medido con fiabilidad</w:t>
      </w:r>
      <w:r w:rsidR="00151016" w:rsidRPr="009C7716">
        <w:rPr>
          <w:rFonts w:ascii="Tahoma" w:eastAsiaTheme="minorHAnsi" w:hAnsi="Tahoma" w:cs="Tahoma"/>
          <w:lang w:eastAsia="en-US"/>
        </w:rPr>
        <w:t>.</w:t>
      </w:r>
    </w:p>
    <w:p w14:paraId="3C712166" w14:textId="77777777" w:rsidR="00437AF2" w:rsidRPr="009C7716" w:rsidRDefault="00CF72BC" w:rsidP="009C7716">
      <w:pPr>
        <w:spacing w:after="200" w:line="276" w:lineRule="auto"/>
        <w:jc w:val="both"/>
        <w:rPr>
          <w:rFonts w:ascii="Tahoma" w:eastAsiaTheme="minorHAnsi" w:hAnsi="Tahoma" w:cs="Tahoma"/>
          <w:lang w:eastAsia="en-US"/>
        </w:rPr>
      </w:pPr>
      <w:r w:rsidRPr="009C7716">
        <w:rPr>
          <w:rFonts w:ascii="Tahoma" w:eastAsiaTheme="minorHAnsi" w:hAnsi="Tahoma" w:cs="Tahoma"/>
          <w:b/>
          <w:lang w:eastAsia="en-US"/>
        </w:rPr>
        <w:t xml:space="preserve"> P</w:t>
      </w:r>
      <w:r w:rsidR="00437AF2" w:rsidRPr="009C7716">
        <w:rPr>
          <w:rFonts w:ascii="Tahoma" w:eastAsiaTheme="minorHAnsi" w:hAnsi="Tahoma" w:cs="Tahoma"/>
          <w:b/>
          <w:lang w:eastAsia="en-US"/>
        </w:rPr>
        <w:t xml:space="preserve">asivos: </w:t>
      </w:r>
      <w:r w:rsidR="00437AF2" w:rsidRPr="009C7716">
        <w:rPr>
          <w:rFonts w:ascii="Tahoma" w:eastAsiaTheme="minorHAnsi" w:hAnsi="Tahoma" w:cs="Tahoma"/>
          <w:lang w:eastAsia="en-US"/>
        </w:rPr>
        <w:t>COMFAORIENTE reconocerá un pasivo en el estado de situación financiera cuando se tenga una obligación como resultado de suceso pasado, que sea probable la transferencia de recursos que incorporen beneficios económicos y que pueda medirse con fiabilidad.</w:t>
      </w:r>
    </w:p>
    <w:p w14:paraId="5B1B1195" w14:textId="77777777" w:rsidR="00CF72BC" w:rsidRPr="009C7716" w:rsidRDefault="00CF72BC" w:rsidP="009C7716">
      <w:pPr>
        <w:widowControl w:val="0"/>
        <w:jc w:val="both"/>
        <w:rPr>
          <w:rFonts w:ascii="Tahoma" w:hAnsi="Tahoma" w:cs="Tahoma"/>
        </w:rPr>
      </w:pPr>
      <w:r w:rsidRPr="009C7716">
        <w:rPr>
          <w:rFonts w:ascii="Tahoma" w:hAnsi="Tahoma" w:cs="Tahoma"/>
        </w:rPr>
        <w:t xml:space="preserve">Todos los pasivos deben ser reconocidos en los estados financieros puesto que </w:t>
      </w:r>
      <w:r w:rsidRPr="009C7716">
        <w:rPr>
          <w:rFonts w:ascii="Tahoma" w:hAnsi="Tahoma" w:cs="Tahoma"/>
        </w:rPr>
        <w:lastRenderedPageBreak/>
        <w:t>implican probables salidas de beneficios en el futuro. Sin embargo, no se podrán adelantar gastos y pasivos mediante provisiones ni podrá reconocer gastos para operar en el futuro, tal y como lo indica el apartado sobre “pasivos”.</w:t>
      </w:r>
    </w:p>
    <w:p w14:paraId="387E5E91" w14:textId="77777777" w:rsidR="00F34E01" w:rsidRPr="009C7716" w:rsidRDefault="00735FCD" w:rsidP="009C7716">
      <w:pPr>
        <w:pStyle w:val="Ttulo3"/>
        <w:jc w:val="both"/>
        <w:rPr>
          <w:rFonts w:ascii="Tahoma" w:eastAsiaTheme="minorHAnsi" w:hAnsi="Tahoma" w:cs="Tahoma"/>
          <w:szCs w:val="24"/>
        </w:rPr>
      </w:pPr>
      <w:bookmarkStart w:id="30" w:name="_Toc48840313"/>
      <w:r w:rsidRPr="009C7716">
        <w:rPr>
          <w:rFonts w:ascii="Tahoma" w:eastAsiaTheme="minorHAnsi" w:hAnsi="Tahoma" w:cs="Tahoma"/>
          <w:szCs w:val="24"/>
        </w:rPr>
        <w:t>1.2.8</w:t>
      </w:r>
      <w:r w:rsidR="002F3B9C" w:rsidRPr="009C7716">
        <w:rPr>
          <w:rFonts w:ascii="Tahoma" w:eastAsiaTheme="minorHAnsi" w:hAnsi="Tahoma" w:cs="Tahoma"/>
          <w:szCs w:val="24"/>
        </w:rPr>
        <w:t>.</w:t>
      </w:r>
      <w:r w:rsidRPr="009C7716">
        <w:rPr>
          <w:rFonts w:ascii="Tahoma" w:eastAsiaTheme="minorHAnsi" w:hAnsi="Tahoma" w:cs="Tahoma"/>
          <w:szCs w:val="24"/>
        </w:rPr>
        <w:t xml:space="preserve"> </w:t>
      </w:r>
      <w:r w:rsidR="00F34E01" w:rsidRPr="009C7716">
        <w:rPr>
          <w:rFonts w:ascii="Tahoma" w:eastAsiaTheme="minorHAnsi" w:hAnsi="Tahoma" w:cs="Tahoma"/>
          <w:szCs w:val="24"/>
        </w:rPr>
        <w:t>Medición Fiable de los activos y pasivos</w:t>
      </w:r>
      <w:bookmarkEnd w:id="30"/>
    </w:p>
    <w:p w14:paraId="62FEA78E" w14:textId="77777777" w:rsidR="00437AF2" w:rsidRPr="009C7716" w:rsidRDefault="00437AF2" w:rsidP="009C7716">
      <w:pPr>
        <w:spacing w:after="200" w:line="276" w:lineRule="auto"/>
        <w:jc w:val="both"/>
        <w:rPr>
          <w:rFonts w:ascii="Tahoma" w:eastAsiaTheme="minorHAnsi" w:hAnsi="Tahoma" w:cs="Tahoma"/>
          <w:lang w:eastAsia="en-US"/>
        </w:rPr>
      </w:pPr>
      <w:r w:rsidRPr="009C7716">
        <w:rPr>
          <w:rFonts w:ascii="Tahoma" w:eastAsiaTheme="minorHAnsi" w:hAnsi="Tahoma" w:cs="Tahoma"/>
          <w:lang w:eastAsia="en-US"/>
        </w:rPr>
        <w:t xml:space="preserve">Dentro del concepto de Medición Fiable de los elementos del Estado de Situación Financiera se presentan las </w:t>
      </w:r>
      <w:r w:rsidR="001664F5" w:rsidRPr="009C7716">
        <w:rPr>
          <w:rFonts w:ascii="Tahoma" w:eastAsiaTheme="minorHAnsi" w:hAnsi="Tahoma" w:cs="Tahoma"/>
          <w:lang w:eastAsia="en-US"/>
        </w:rPr>
        <w:t>principales definiciones</w:t>
      </w:r>
      <w:r w:rsidRPr="009C7716">
        <w:rPr>
          <w:rFonts w:ascii="Tahoma" w:eastAsiaTheme="minorHAnsi" w:hAnsi="Tahoma" w:cs="Tahoma"/>
          <w:lang w:eastAsia="en-US"/>
        </w:rPr>
        <w:t xml:space="preserve"> de interpretación de:</w:t>
      </w:r>
    </w:p>
    <w:p w14:paraId="5E6EEC58" w14:textId="77777777" w:rsidR="00437AF2" w:rsidRPr="009C7716" w:rsidRDefault="00437AF2" w:rsidP="009C7716">
      <w:pPr>
        <w:widowControl w:val="0"/>
        <w:spacing w:after="200" w:line="276" w:lineRule="auto"/>
        <w:ind w:left="420" w:hanging="360"/>
        <w:jc w:val="both"/>
        <w:rPr>
          <w:rFonts w:ascii="Tahoma" w:eastAsiaTheme="minorHAnsi" w:hAnsi="Tahoma" w:cs="Tahoma"/>
          <w:lang w:eastAsia="en-US"/>
        </w:rPr>
      </w:pPr>
      <w:r w:rsidRPr="009C7716">
        <w:rPr>
          <w:rFonts w:ascii="Tahoma" w:eastAsiaTheme="minorHAnsi" w:hAnsi="Tahoma" w:cs="Tahoma"/>
          <w:b/>
          <w:lang w:eastAsia="en-US"/>
        </w:rPr>
        <w:t xml:space="preserve">Costo Histórico en activos: </w:t>
      </w:r>
      <w:r w:rsidRPr="009C7716">
        <w:rPr>
          <w:rFonts w:ascii="Tahoma" w:eastAsiaTheme="minorHAnsi" w:hAnsi="Tahoma" w:cs="Tahoma"/>
          <w:lang w:eastAsia="en-US"/>
        </w:rPr>
        <w:t xml:space="preserve">Es el valor de efectivo o equivalentes al efectivo pagados o valor inicial de adquisición o construcción de un bien o servicio. </w:t>
      </w:r>
    </w:p>
    <w:p w14:paraId="606DCC2D" w14:textId="77777777" w:rsidR="00437AF2" w:rsidRPr="009C7716" w:rsidRDefault="00437AF2" w:rsidP="009C7716">
      <w:pPr>
        <w:widowControl w:val="0"/>
        <w:spacing w:after="200" w:line="276" w:lineRule="auto"/>
        <w:ind w:left="420" w:hanging="360"/>
        <w:jc w:val="both"/>
        <w:rPr>
          <w:rFonts w:ascii="Tahoma" w:eastAsiaTheme="minorHAnsi" w:hAnsi="Tahoma" w:cs="Tahoma"/>
          <w:lang w:eastAsia="en-US"/>
        </w:rPr>
      </w:pPr>
      <w:r w:rsidRPr="009C7716">
        <w:rPr>
          <w:rFonts w:ascii="Tahoma" w:eastAsiaTheme="minorHAnsi" w:hAnsi="Tahoma" w:cs="Tahoma"/>
          <w:b/>
          <w:lang w:eastAsia="en-US"/>
        </w:rPr>
        <w:t>Costo Histórico en pasivos:</w:t>
      </w:r>
      <w:r w:rsidRPr="009C7716">
        <w:rPr>
          <w:rFonts w:ascii="Tahoma" w:eastAsiaTheme="minorHAnsi" w:hAnsi="Tahoma" w:cs="Tahoma"/>
          <w:lang w:eastAsia="en-US"/>
        </w:rPr>
        <w:t xml:space="preserve"> Es el valor inicial de los bienes o servicios recibidos a créditos, determinado en la factura o contrato.</w:t>
      </w:r>
    </w:p>
    <w:p w14:paraId="6F3EBCE0" w14:textId="77777777" w:rsidR="00437AF2" w:rsidRPr="009C7716" w:rsidRDefault="00437AF2" w:rsidP="009C7716">
      <w:pPr>
        <w:widowControl w:val="0"/>
        <w:spacing w:after="200" w:line="276" w:lineRule="auto"/>
        <w:jc w:val="both"/>
        <w:rPr>
          <w:rFonts w:ascii="Tahoma" w:eastAsiaTheme="minorHAnsi" w:hAnsi="Tahoma" w:cs="Tahoma"/>
          <w:lang w:eastAsia="en-US"/>
        </w:rPr>
      </w:pPr>
      <w:r w:rsidRPr="009C7716">
        <w:rPr>
          <w:rFonts w:ascii="Tahoma" w:eastAsiaTheme="minorHAnsi" w:hAnsi="Tahoma" w:cs="Tahoma"/>
          <w:b/>
          <w:lang w:eastAsia="en-US"/>
        </w:rPr>
        <w:t xml:space="preserve">Costo Corriente: </w:t>
      </w:r>
      <w:r w:rsidRPr="009C7716">
        <w:rPr>
          <w:rFonts w:ascii="Tahoma" w:eastAsiaTheme="minorHAnsi" w:hAnsi="Tahoma" w:cs="Tahoma"/>
          <w:lang w:eastAsia="en-US"/>
        </w:rPr>
        <w:t>Es el costo que debería pagarse para adquirir el mismo activo u otro equivalente en las condiciones y en el estado actual o el valor en efectivo o sus equivalentes que se precisaría para liquidar la obligación en el momento actual, sin descontarlo a valor presente.</w:t>
      </w:r>
    </w:p>
    <w:p w14:paraId="54E0D81B" w14:textId="77777777" w:rsidR="00437AF2" w:rsidRPr="009C7716" w:rsidRDefault="00437AF2" w:rsidP="009C7716">
      <w:pPr>
        <w:widowControl w:val="0"/>
        <w:spacing w:after="200" w:line="276" w:lineRule="auto"/>
        <w:jc w:val="both"/>
        <w:rPr>
          <w:rFonts w:ascii="Tahoma" w:eastAsiaTheme="minorHAnsi" w:hAnsi="Tahoma" w:cs="Tahoma"/>
          <w:lang w:eastAsia="en-US"/>
        </w:rPr>
      </w:pPr>
      <w:r w:rsidRPr="009C7716">
        <w:rPr>
          <w:rFonts w:ascii="Tahoma" w:eastAsiaTheme="minorHAnsi" w:hAnsi="Tahoma" w:cs="Tahoma"/>
          <w:b/>
          <w:lang w:eastAsia="en-US"/>
        </w:rPr>
        <w:t xml:space="preserve">Valor Realizable: </w:t>
      </w:r>
      <w:r w:rsidRPr="009C7716">
        <w:rPr>
          <w:rFonts w:ascii="Tahoma" w:eastAsiaTheme="minorHAnsi" w:hAnsi="Tahoma" w:cs="Tahoma"/>
          <w:lang w:eastAsia="en-US"/>
        </w:rPr>
        <w:t>Es el precio que sería recibido por vender un activo o pagado por transferir un pasivo en una transacción ordenada entre participantes del mercado en la fecha de la medición.</w:t>
      </w:r>
    </w:p>
    <w:p w14:paraId="50CF7207" w14:textId="77777777" w:rsidR="00437AF2" w:rsidRPr="009C7716" w:rsidRDefault="00437AF2" w:rsidP="009C7716">
      <w:pPr>
        <w:widowControl w:val="0"/>
        <w:spacing w:after="200" w:line="276" w:lineRule="auto"/>
        <w:jc w:val="both"/>
        <w:rPr>
          <w:rFonts w:ascii="Tahoma" w:eastAsiaTheme="minorHAnsi" w:hAnsi="Tahoma" w:cs="Tahoma"/>
          <w:lang w:eastAsia="en-US"/>
        </w:rPr>
      </w:pPr>
      <w:r w:rsidRPr="009C7716">
        <w:rPr>
          <w:rFonts w:ascii="Tahoma" w:eastAsiaTheme="minorHAnsi" w:hAnsi="Tahoma" w:cs="Tahoma"/>
          <w:b/>
          <w:lang w:eastAsia="en-US"/>
        </w:rPr>
        <w:t xml:space="preserve">Valor Presente: </w:t>
      </w:r>
      <w:r w:rsidRPr="009C7716">
        <w:rPr>
          <w:rFonts w:ascii="Tahoma" w:eastAsiaTheme="minorHAnsi" w:hAnsi="Tahoma" w:cs="Tahoma"/>
          <w:lang w:eastAsia="en-US"/>
        </w:rPr>
        <w:t>Es el valor de un activo descontando las entradas de efectivo netas futuras que se espera que genere la partida en el curso normal de la operación, o el valor de un pasivo descontando las salidas de efectivo netas futuras que se espera pagar en el curso normal de la operación.</w:t>
      </w:r>
    </w:p>
    <w:p w14:paraId="415657CD" w14:textId="77777777" w:rsidR="00437AF2" w:rsidRPr="009C7716" w:rsidRDefault="00D34173" w:rsidP="009C7716">
      <w:pPr>
        <w:pStyle w:val="Ttulo3"/>
        <w:jc w:val="both"/>
        <w:rPr>
          <w:rFonts w:ascii="Tahoma" w:hAnsi="Tahoma" w:cs="Tahoma"/>
          <w:szCs w:val="24"/>
          <w:lang w:val="es-ES"/>
        </w:rPr>
      </w:pPr>
      <w:bookmarkStart w:id="31" w:name="_Toc48840314"/>
      <w:r w:rsidRPr="009C7716">
        <w:rPr>
          <w:rFonts w:ascii="Tahoma" w:hAnsi="Tahoma" w:cs="Tahoma"/>
          <w:szCs w:val="24"/>
          <w:lang w:val="es-ES"/>
        </w:rPr>
        <w:t>1.2.9</w:t>
      </w:r>
      <w:r w:rsidR="002F3B9C" w:rsidRPr="009C7716">
        <w:rPr>
          <w:rFonts w:ascii="Tahoma" w:hAnsi="Tahoma" w:cs="Tahoma"/>
          <w:szCs w:val="24"/>
          <w:lang w:val="es-ES"/>
        </w:rPr>
        <w:t>.</w:t>
      </w:r>
      <w:r w:rsidR="00437AF2" w:rsidRPr="009C7716">
        <w:rPr>
          <w:rFonts w:ascii="Tahoma" w:hAnsi="Tahoma" w:cs="Tahoma"/>
          <w:szCs w:val="24"/>
          <w:lang w:val="es-ES"/>
        </w:rPr>
        <w:t xml:space="preserve"> </w:t>
      </w:r>
      <w:r w:rsidR="00F34E01" w:rsidRPr="009C7716">
        <w:rPr>
          <w:rFonts w:ascii="Tahoma" w:hAnsi="Tahoma" w:cs="Tahoma"/>
          <w:szCs w:val="24"/>
          <w:lang w:val="es-ES"/>
        </w:rPr>
        <w:t xml:space="preserve">Reconocimiento de los </w:t>
      </w:r>
      <w:r w:rsidR="00437AF2" w:rsidRPr="009C7716">
        <w:rPr>
          <w:rFonts w:ascii="Tahoma" w:hAnsi="Tahoma" w:cs="Tahoma"/>
          <w:szCs w:val="24"/>
          <w:lang w:val="es-ES"/>
        </w:rPr>
        <w:t>Elemen</w:t>
      </w:r>
      <w:r w:rsidR="00385605" w:rsidRPr="009C7716">
        <w:rPr>
          <w:rFonts w:ascii="Tahoma" w:hAnsi="Tahoma" w:cs="Tahoma"/>
          <w:szCs w:val="24"/>
          <w:lang w:val="es-ES"/>
        </w:rPr>
        <w:t>tos de R</w:t>
      </w:r>
      <w:r w:rsidR="00437AF2" w:rsidRPr="009C7716">
        <w:rPr>
          <w:rFonts w:ascii="Tahoma" w:hAnsi="Tahoma" w:cs="Tahoma"/>
          <w:szCs w:val="24"/>
          <w:lang w:val="es-ES"/>
        </w:rPr>
        <w:t>endimiento</w:t>
      </w:r>
      <w:bookmarkEnd w:id="31"/>
    </w:p>
    <w:p w14:paraId="28732479" w14:textId="77777777" w:rsidR="00385605" w:rsidRPr="009C7716" w:rsidRDefault="00385605" w:rsidP="009C7716">
      <w:pPr>
        <w:widowControl w:val="0"/>
        <w:jc w:val="both"/>
        <w:rPr>
          <w:rFonts w:ascii="Tahoma" w:hAnsi="Tahoma" w:cs="Tahoma"/>
        </w:rPr>
      </w:pPr>
    </w:p>
    <w:p w14:paraId="644AF6FE" w14:textId="77777777" w:rsidR="00385605" w:rsidRPr="009C7716" w:rsidRDefault="00385605" w:rsidP="009C7716">
      <w:pPr>
        <w:widowControl w:val="0"/>
        <w:jc w:val="both"/>
        <w:rPr>
          <w:rFonts w:ascii="Tahoma" w:hAnsi="Tahoma" w:cs="Tahoma"/>
        </w:rPr>
      </w:pPr>
      <w:r w:rsidRPr="009C7716">
        <w:rPr>
          <w:rFonts w:ascii="Tahoma" w:hAnsi="Tahoma" w:cs="Tahoma"/>
        </w:rPr>
        <w:t>Los elementos de los estados fina</w:t>
      </w:r>
      <w:r w:rsidR="002170A1" w:rsidRPr="009C7716">
        <w:rPr>
          <w:rFonts w:ascii="Tahoma" w:hAnsi="Tahoma" w:cs="Tahoma"/>
        </w:rPr>
        <w:t>ncieros que representan rendimientos o resultados de un período representan:</w:t>
      </w:r>
    </w:p>
    <w:p w14:paraId="2AF26197" w14:textId="77777777" w:rsidR="00385605" w:rsidRPr="009C7716" w:rsidRDefault="00385605" w:rsidP="009C7716">
      <w:pPr>
        <w:widowControl w:val="0"/>
        <w:jc w:val="both"/>
        <w:rPr>
          <w:rFonts w:ascii="Tahoma" w:hAnsi="Tahoma" w:cs="Tahoma"/>
        </w:rPr>
      </w:pPr>
    </w:p>
    <w:p w14:paraId="2F96A63D" w14:textId="77777777" w:rsidR="00F516FC" w:rsidRPr="009C7716" w:rsidRDefault="00385605" w:rsidP="009C7716">
      <w:pPr>
        <w:widowControl w:val="0"/>
        <w:jc w:val="both"/>
        <w:rPr>
          <w:rFonts w:ascii="Tahoma" w:hAnsi="Tahoma" w:cs="Tahoma"/>
        </w:rPr>
      </w:pPr>
      <w:r w:rsidRPr="009C7716">
        <w:rPr>
          <w:rFonts w:ascii="Tahoma" w:hAnsi="Tahoma" w:cs="Tahoma"/>
          <w:b/>
        </w:rPr>
        <w:t>Ingresos</w:t>
      </w:r>
      <w:r w:rsidRPr="009C7716">
        <w:rPr>
          <w:rFonts w:ascii="Tahoma" w:hAnsi="Tahoma" w:cs="Tahoma"/>
        </w:rPr>
        <w:t>: se reconocerán como ingresos los incrementos en los beneficios económicos, producidos a lo largo del período contable, en forma de entradas o incrementos de valor de los activos, o bien como decrementos de los pasivos, que dan como re</w:t>
      </w:r>
      <w:r w:rsidR="00C6263D" w:rsidRPr="009C7716">
        <w:rPr>
          <w:rFonts w:ascii="Tahoma" w:hAnsi="Tahoma" w:cs="Tahoma"/>
        </w:rPr>
        <w:t>sultado aumentos del patrimonio</w:t>
      </w:r>
      <w:r w:rsidR="00F516FC" w:rsidRPr="009C7716">
        <w:rPr>
          <w:rFonts w:ascii="Tahoma" w:hAnsi="Tahoma" w:cs="Tahoma"/>
        </w:rPr>
        <w:t xml:space="preserve">. </w:t>
      </w:r>
    </w:p>
    <w:p w14:paraId="41743778" w14:textId="77777777" w:rsidR="00F516FC" w:rsidRPr="009C7716" w:rsidRDefault="00F516FC" w:rsidP="009C7716">
      <w:pPr>
        <w:widowControl w:val="0"/>
        <w:jc w:val="both"/>
        <w:rPr>
          <w:rFonts w:ascii="Tahoma" w:hAnsi="Tahoma" w:cs="Tahoma"/>
        </w:rPr>
      </w:pPr>
    </w:p>
    <w:p w14:paraId="2280D11C" w14:textId="77777777" w:rsidR="00F516FC" w:rsidRPr="009C7716" w:rsidRDefault="00F516FC" w:rsidP="009C7716">
      <w:pPr>
        <w:widowControl w:val="0"/>
        <w:jc w:val="both"/>
        <w:rPr>
          <w:rFonts w:ascii="Tahoma" w:hAnsi="Tahoma" w:cs="Tahoma"/>
        </w:rPr>
      </w:pPr>
      <w:r w:rsidRPr="009C7716">
        <w:rPr>
          <w:rFonts w:ascii="Tahoma" w:hAnsi="Tahoma" w:cs="Tahoma"/>
        </w:rPr>
        <w:t>Los</w:t>
      </w:r>
      <w:r w:rsidR="00C6263D" w:rsidRPr="009C7716">
        <w:rPr>
          <w:rFonts w:ascii="Tahoma" w:hAnsi="Tahoma" w:cs="Tahoma"/>
        </w:rPr>
        <w:t xml:space="preserve"> ingresos recibidos por anticipado</w:t>
      </w:r>
      <w:r w:rsidRPr="009C7716">
        <w:rPr>
          <w:rFonts w:ascii="Tahoma" w:hAnsi="Tahoma" w:cs="Tahoma"/>
        </w:rPr>
        <w:t xml:space="preserve"> se reconocerán </w:t>
      </w:r>
      <w:r w:rsidR="00C6263D" w:rsidRPr="009C7716">
        <w:rPr>
          <w:rFonts w:ascii="Tahoma" w:hAnsi="Tahoma" w:cs="Tahoma"/>
        </w:rPr>
        <w:t>en el pasivo</w:t>
      </w:r>
      <w:r w:rsidRPr="009C7716">
        <w:rPr>
          <w:rFonts w:ascii="Tahoma" w:hAnsi="Tahoma" w:cs="Tahoma"/>
        </w:rPr>
        <w:t>,</w:t>
      </w:r>
      <w:r w:rsidR="00C6263D" w:rsidRPr="009C7716">
        <w:rPr>
          <w:rFonts w:ascii="Tahoma" w:hAnsi="Tahoma" w:cs="Tahoma"/>
        </w:rPr>
        <w:t xml:space="preserve"> cuando aún no se haya prestado el servicio o entrega de bienes vendidos</w:t>
      </w:r>
      <w:r w:rsidRPr="009C7716">
        <w:rPr>
          <w:rFonts w:ascii="Tahoma" w:hAnsi="Tahoma" w:cs="Tahoma"/>
        </w:rPr>
        <w:t>.</w:t>
      </w:r>
    </w:p>
    <w:p w14:paraId="42E2E2D5" w14:textId="77777777" w:rsidR="00F516FC" w:rsidRPr="009C7716" w:rsidRDefault="00F516FC" w:rsidP="009C7716">
      <w:pPr>
        <w:widowControl w:val="0"/>
        <w:jc w:val="both"/>
        <w:rPr>
          <w:rFonts w:ascii="Tahoma" w:hAnsi="Tahoma" w:cs="Tahoma"/>
        </w:rPr>
      </w:pPr>
    </w:p>
    <w:p w14:paraId="1524E00C" w14:textId="77777777" w:rsidR="00385605" w:rsidRPr="009C7716" w:rsidRDefault="00F516FC" w:rsidP="009C7716">
      <w:pPr>
        <w:widowControl w:val="0"/>
        <w:jc w:val="both"/>
        <w:rPr>
          <w:rFonts w:ascii="Tahoma" w:hAnsi="Tahoma" w:cs="Tahoma"/>
        </w:rPr>
      </w:pPr>
      <w:r w:rsidRPr="009C7716">
        <w:rPr>
          <w:rFonts w:ascii="Tahoma" w:hAnsi="Tahoma" w:cs="Tahoma"/>
        </w:rPr>
        <w:t>L</w:t>
      </w:r>
      <w:r w:rsidR="00C6263D" w:rsidRPr="009C7716">
        <w:rPr>
          <w:rFonts w:ascii="Tahoma" w:hAnsi="Tahoma" w:cs="Tahoma"/>
        </w:rPr>
        <w:t>os descuentos condicionados en las compras de inventarios o propiedad, planta y equipo</w:t>
      </w:r>
      <w:r w:rsidRPr="009C7716">
        <w:rPr>
          <w:rFonts w:ascii="Tahoma" w:hAnsi="Tahoma" w:cs="Tahoma"/>
        </w:rPr>
        <w:t xml:space="preserve"> no se consideran como ingresos</w:t>
      </w:r>
      <w:r w:rsidR="00C6263D" w:rsidRPr="009C7716">
        <w:rPr>
          <w:rFonts w:ascii="Tahoma" w:hAnsi="Tahoma" w:cs="Tahoma"/>
        </w:rPr>
        <w:t>,</w:t>
      </w:r>
      <w:r w:rsidRPr="009C7716">
        <w:rPr>
          <w:rFonts w:ascii="Tahoma" w:hAnsi="Tahoma" w:cs="Tahoma"/>
        </w:rPr>
        <w:t xml:space="preserve"> sino que se </w:t>
      </w:r>
      <w:r w:rsidR="00011ED0" w:rsidRPr="009C7716">
        <w:rPr>
          <w:rFonts w:ascii="Tahoma" w:hAnsi="Tahoma" w:cs="Tahoma"/>
        </w:rPr>
        <w:t>reconocerán como</w:t>
      </w:r>
      <w:r w:rsidR="00C6263D" w:rsidRPr="009C7716">
        <w:rPr>
          <w:rFonts w:ascii="Tahoma" w:hAnsi="Tahoma" w:cs="Tahoma"/>
        </w:rPr>
        <w:t xml:space="preserve"> </w:t>
      </w:r>
      <w:r w:rsidRPr="009C7716">
        <w:rPr>
          <w:rFonts w:ascii="Tahoma" w:hAnsi="Tahoma" w:cs="Tahoma"/>
        </w:rPr>
        <w:t xml:space="preserve">un </w:t>
      </w:r>
      <w:r w:rsidR="00C6263D" w:rsidRPr="009C7716">
        <w:rPr>
          <w:rFonts w:ascii="Tahoma" w:hAnsi="Tahoma" w:cs="Tahoma"/>
        </w:rPr>
        <w:t>menor valor de los activos.</w:t>
      </w:r>
    </w:p>
    <w:p w14:paraId="42B3D798" w14:textId="77777777" w:rsidR="00385605" w:rsidRPr="009C7716" w:rsidRDefault="00385605" w:rsidP="009C7716">
      <w:pPr>
        <w:widowControl w:val="0"/>
        <w:jc w:val="both"/>
        <w:rPr>
          <w:rFonts w:ascii="Tahoma" w:hAnsi="Tahoma" w:cs="Tahoma"/>
        </w:rPr>
      </w:pPr>
    </w:p>
    <w:p w14:paraId="0862B4A5" w14:textId="77777777" w:rsidR="00385605" w:rsidRPr="009C7716" w:rsidRDefault="00C6263D" w:rsidP="009C7716">
      <w:pPr>
        <w:widowControl w:val="0"/>
        <w:jc w:val="both"/>
        <w:rPr>
          <w:rFonts w:ascii="Tahoma" w:hAnsi="Tahoma" w:cs="Tahoma"/>
          <w:color w:val="FF0000"/>
        </w:rPr>
      </w:pPr>
      <w:r w:rsidRPr="009C7716">
        <w:rPr>
          <w:rFonts w:ascii="Tahoma" w:hAnsi="Tahoma" w:cs="Tahoma"/>
        </w:rPr>
        <w:t xml:space="preserve">Los ingresos recibidos de aportes del 4% de las empresas afiliadas se reconocerán por el método de Caja y no por el método del devengo, en concordancia </w:t>
      </w:r>
      <w:r w:rsidR="00385605" w:rsidRPr="009C7716">
        <w:rPr>
          <w:rFonts w:ascii="Tahoma" w:hAnsi="Tahoma" w:cs="Tahoma"/>
        </w:rPr>
        <w:t>con el parágrafo 1 del artículo 19 de la Ley 1797 de 2016</w:t>
      </w:r>
      <w:r w:rsidR="00385605" w:rsidRPr="009C7716">
        <w:rPr>
          <w:rFonts w:ascii="Tahoma" w:hAnsi="Tahoma" w:cs="Tahoma"/>
          <w:color w:val="FF0000"/>
        </w:rPr>
        <w:t>.</w:t>
      </w:r>
    </w:p>
    <w:p w14:paraId="4DB8C9EC" w14:textId="77777777" w:rsidR="00385605" w:rsidRPr="009C7716" w:rsidRDefault="00385605" w:rsidP="009C7716">
      <w:pPr>
        <w:widowControl w:val="0"/>
        <w:jc w:val="both"/>
        <w:rPr>
          <w:rFonts w:ascii="Tahoma" w:hAnsi="Tahoma" w:cs="Tahoma"/>
        </w:rPr>
      </w:pPr>
    </w:p>
    <w:p w14:paraId="4527547A" w14:textId="77777777" w:rsidR="00385605" w:rsidRPr="009C7716" w:rsidRDefault="00385605" w:rsidP="009C7716">
      <w:pPr>
        <w:widowControl w:val="0"/>
        <w:jc w:val="both"/>
        <w:rPr>
          <w:rFonts w:ascii="Tahoma" w:hAnsi="Tahoma" w:cs="Tahoma"/>
        </w:rPr>
      </w:pPr>
      <w:r w:rsidRPr="009C7716">
        <w:rPr>
          <w:rFonts w:ascii="Tahoma" w:hAnsi="Tahoma" w:cs="Tahoma"/>
          <w:b/>
        </w:rPr>
        <w:t>Gastos:</w:t>
      </w:r>
      <w:r w:rsidRPr="009C7716">
        <w:rPr>
          <w:rFonts w:ascii="Tahoma" w:hAnsi="Tahoma" w:cs="Tahoma"/>
        </w:rPr>
        <w:t xml:space="preserve"> Se reconocerán como gastos los decrementos en los beneficios </w:t>
      </w:r>
      <w:r w:rsidR="00E77A73" w:rsidRPr="009C7716">
        <w:rPr>
          <w:rFonts w:ascii="Tahoma" w:hAnsi="Tahoma" w:cs="Tahoma"/>
        </w:rPr>
        <w:t>económicos, generados</w:t>
      </w:r>
      <w:r w:rsidRPr="009C7716">
        <w:rPr>
          <w:rFonts w:ascii="Tahoma" w:hAnsi="Tahoma" w:cs="Tahoma"/>
        </w:rPr>
        <w:t xml:space="preserve"> a lo largo del período contable, en forma de salidas o disminuciones del valor de los activos, o bien por la generación o aumento de los pasivos, que dan como resultado decrementos en el patrimonio.</w:t>
      </w:r>
    </w:p>
    <w:p w14:paraId="10E09BD3" w14:textId="77777777" w:rsidR="00385605" w:rsidRPr="009C7716" w:rsidRDefault="00385605" w:rsidP="009C7716">
      <w:pPr>
        <w:widowControl w:val="0"/>
        <w:jc w:val="both"/>
        <w:rPr>
          <w:rFonts w:ascii="Tahoma" w:hAnsi="Tahoma" w:cs="Tahoma"/>
        </w:rPr>
      </w:pPr>
      <w:r w:rsidRPr="009C7716">
        <w:rPr>
          <w:rFonts w:ascii="Tahoma" w:hAnsi="Tahoma" w:cs="Tahoma"/>
        </w:rPr>
        <w:t xml:space="preserve"> </w:t>
      </w:r>
    </w:p>
    <w:p w14:paraId="13C6966B" w14:textId="77777777" w:rsidR="00385605" w:rsidRPr="009C7716" w:rsidRDefault="00385605" w:rsidP="009C7716">
      <w:pPr>
        <w:widowControl w:val="0"/>
        <w:jc w:val="both"/>
        <w:rPr>
          <w:rFonts w:ascii="Tahoma" w:hAnsi="Tahoma" w:cs="Tahoma"/>
        </w:rPr>
      </w:pPr>
      <w:r w:rsidRPr="009C7716">
        <w:rPr>
          <w:rFonts w:ascii="Tahoma" w:hAnsi="Tahoma" w:cs="Tahoma"/>
        </w:rPr>
        <w:t>No se reconocerán gastos ni pasivos con la sola recepción de facturas, órdenes de pedido u otros documentos, pues deberá garantizarse razonablemente que realmente se recibieron los bienes o servicios de que se trate.</w:t>
      </w:r>
    </w:p>
    <w:p w14:paraId="44853327" w14:textId="77777777" w:rsidR="00385605" w:rsidRPr="009C7716" w:rsidRDefault="00385605" w:rsidP="009C7716">
      <w:pPr>
        <w:widowControl w:val="0"/>
        <w:jc w:val="both"/>
        <w:rPr>
          <w:rFonts w:ascii="Tahoma" w:hAnsi="Tahoma" w:cs="Tahoma"/>
        </w:rPr>
      </w:pPr>
      <w:r w:rsidRPr="009C7716">
        <w:rPr>
          <w:rFonts w:ascii="Tahoma" w:hAnsi="Tahoma" w:cs="Tahoma"/>
        </w:rPr>
        <w:t xml:space="preserve"> </w:t>
      </w:r>
    </w:p>
    <w:p w14:paraId="4508466B" w14:textId="77777777" w:rsidR="00385605" w:rsidRPr="009C7716" w:rsidRDefault="00385605" w:rsidP="009C7716">
      <w:pPr>
        <w:widowControl w:val="0"/>
        <w:jc w:val="both"/>
        <w:rPr>
          <w:rFonts w:ascii="Tahoma" w:hAnsi="Tahoma" w:cs="Tahoma"/>
        </w:rPr>
      </w:pPr>
      <w:r w:rsidRPr="009C7716">
        <w:rPr>
          <w:rFonts w:ascii="Tahoma" w:hAnsi="Tahoma" w:cs="Tahoma"/>
        </w:rPr>
        <w:t>Las transferencias y apropiaciones de Ley derivadas de los ingresos por aportes del 4% se reconocerán como gastos</w:t>
      </w:r>
      <w:r w:rsidR="004732BA" w:rsidRPr="009C7716">
        <w:rPr>
          <w:rFonts w:ascii="Tahoma" w:hAnsi="Tahoma" w:cs="Tahoma"/>
        </w:rPr>
        <w:t>.</w:t>
      </w:r>
      <w:r w:rsidRPr="009C7716">
        <w:rPr>
          <w:rFonts w:ascii="Tahoma" w:hAnsi="Tahoma" w:cs="Tahoma"/>
        </w:rPr>
        <w:t xml:space="preserve"> </w:t>
      </w:r>
    </w:p>
    <w:p w14:paraId="69825C3F" w14:textId="77777777" w:rsidR="00BA6903" w:rsidRPr="009C7716" w:rsidRDefault="00385605" w:rsidP="009C7716">
      <w:pPr>
        <w:widowControl w:val="0"/>
        <w:jc w:val="both"/>
        <w:rPr>
          <w:rFonts w:ascii="Tahoma" w:hAnsi="Tahoma" w:cs="Tahoma"/>
        </w:rPr>
      </w:pPr>
      <w:r w:rsidRPr="009C7716">
        <w:rPr>
          <w:rFonts w:ascii="Tahoma" w:hAnsi="Tahoma" w:cs="Tahoma"/>
        </w:rPr>
        <w:t xml:space="preserve"> </w:t>
      </w:r>
    </w:p>
    <w:p w14:paraId="4919D3DF" w14:textId="77777777" w:rsidR="009D7B06" w:rsidRPr="009C7716" w:rsidRDefault="00BA6903" w:rsidP="00226F1F">
      <w:pPr>
        <w:pStyle w:val="Ttulo2"/>
      </w:pPr>
      <w:bookmarkStart w:id="32" w:name="_Toc48840315"/>
      <w:r w:rsidRPr="009C7716">
        <w:t xml:space="preserve">1.3. </w:t>
      </w:r>
      <w:r w:rsidR="009D7B06" w:rsidRPr="009C7716">
        <w:t>E</w:t>
      </w:r>
      <w:r w:rsidR="007E43AD" w:rsidRPr="009C7716">
        <w:t>STADO DE SITUACIÓN FINANCIERA.</w:t>
      </w:r>
      <w:bookmarkEnd w:id="32"/>
    </w:p>
    <w:p w14:paraId="7EE1FCEE" w14:textId="77777777" w:rsidR="00F60594" w:rsidRPr="009C7716" w:rsidRDefault="00F60594" w:rsidP="009C7716">
      <w:pPr>
        <w:jc w:val="both"/>
        <w:rPr>
          <w:rFonts w:ascii="Tahoma" w:hAnsi="Tahoma" w:cs="Tahoma"/>
        </w:rPr>
      </w:pPr>
      <w:r w:rsidRPr="009C7716">
        <w:rPr>
          <w:rFonts w:ascii="Tahoma" w:hAnsi="Tahoma" w:cs="Tahoma"/>
        </w:rPr>
        <w:t>El Estado de Situación Financiera (ESF) antes denominado Balance General presenta los activos, pasivos y patrimonio (ó remanentes acumulados para una Caja de Compensación Familiar) al final del período que se informa, es decir a diciembre 31 de cada año (fecha que se presentan los estados financieros a la</w:t>
      </w:r>
      <w:r w:rsidR="004D3D09" w:rsidRPr="009C7716">
        <w:rPr>
          <w:rFonts w:ascii="Tahoma" w:hAnsi="Tahoma" w:cs="Tahoma"/>
        </w:rPr>
        <w:t xml:space="preserve"> Asamblea General de Afiliados)</w:t>
      </w:r>
      <w:r w:rsidR="00BD05BB" w:rsidRPr="009C7716">
        <w:rPr>
          <w:rFonts w:ascii="Tahoma" w:hAnsi="Tahoma" w:cs="Tahoma"/>
        </w:rPr>
        <w:t>.</w:t>
      </w:r>
    </w:p>
    <w:p w14:paraId="3EB13E62" w14:textId="77777777" w:rsidR="00DD4FEC" w:rsidRPr="009C7716" w:rsidRDefault="00DD4FEC" w:rsidP="009C7716">
      <w:pPr>
        <w:jc w:val="both"/>
        <w:rPr>
          <w:rFonts w:ascii="Tahoma" w:hAnsi="Tahoma" w:cs="Tahoma"/>
        </w:rPr>
      </w:pPr>
    </w:p>
    <w:p w14:paraId="30B2FC43" w14:textId="77777777" w:rsidR="009D7B06" w:rsidRPr="009C7716" w:rsidRDefault="00BA6903" w:rsidP="009C7716">
      <w:pPr>
        <w:pStyle w:val="Ttulo3"/>
        <w:jc w:val="both"/>
        <w:rPr>
          <w:rFonts w:ascii="Tahoma" w:hAnsi="Tahoma" w:cs="Tahoma"/>
          <w:szCs w:val="24"/>
        </w:rPr>
      </w:pPr>
      <w:bookmarkStart w:id="33" w:name="_Toc48840316"/>
      <w:r w:rsidRPr="009C7716">
        <w:rPr>
          <w:rFonts w:ascii="Tahoma" w:hAnsi="Tahoma" w:cs="Tahoma"/>
          <w:szCs w:val="24"/>
        </w:rPr>
        <w:t xml:space="preserve">1.3.1. </w:t>
      </w:r>
      <w:r w:rsidR="00EA2CCA" w:rsidRPr="009C7716">
        <w:rPr>
          <w:rFonts w:ascii="Tahoma" w:hAnsi="Tahoma" w:cs="Tahoma"/>
          <w:szCs w:val="24"/>
        </w:rPr>
        <w:t>P</w:t>
      </w:r>
      <w:r w:rsidR="009D7B06" w:rsidRPr="009C7716">
        <w:rPr>
          <w:rFonts w:ascii="Tahoma" w:hAnsi="Tahoma" w:cs="Tahoma"/>
          <w:szCs w:val="24"/>
        </w:rPr>
        <w:t>rocedimientos</w:t>
      </w:r>
      <w:r w:rsidR="006A0118" w:rsidRPr="009C7716">
        <w:rPr>
          <w:rFonts w:ascii="Tahoma" w:hAnsi="Tahoma" w:cs="Tahoma"/>
          <w:szCs w:val="24"/>
        </w:rPr>
        <w:t xml:space="preserve"> para la presentación del Estado de Situación Financiera.</w:t>
      </w:r>
      <w:bookmarkEnd w:id="33"/>
    </w:p>
    <w:p w14:paraId="5D8454D4" w14:textId="77777777" w:rsidR="009D7B06" w:rsidRPr="009C7716" w:rsidRDefault="00FF0743" w:rsidP="009C7716">
      <w:pPr>
        <w:jc w:val="both"/>
        <w:rPr>
          <w:rFonts w:ascii="Tahoma" w:hAnsi="Tahoma" w:cs="Tahoma"/>
        </w:rPr>
      </w:pPr>
      <w:r w:rsidRPr="009C7716">
        <w:rPr>
          <w:rFonts w:ascii="Tahoma" w:hAnsi="Tahoma" w:cs="Tahoma"/>
          <w:b/>
        </w:rPr>
        <w:t>La Caja de Compensación Familiar del Oriente Colombiano “Comfaoriente”</w:t>
      </w:r>
      <w:r w:rsidR="009D7B06" w:rsidRPr="009C7716">
        <w:rPr>
          <w:rFonts w:ascii="Tahoma" w:hAnsi="Tahoma" w:cs="Tahoma"/>
        </w:rPr>
        <w:t xml:space="preserve"> informará en el Estado de Situación Financiera, en las notas, las sub-clasificaciones de las siguientes partidas:</w:t>
      </w:r>
    </w:p>
    <w:p w14:paraId="38B73596" w14:textId="77777777" w:rsidR="00574C24" w:rsidRPr="009C7716" w:rsidRDefault="00574C24" w:rsidP="009C7716">
      <w:pPr>
        <w:pStyle w:val="Ttulo3"/>
        <w:jc w:val="both"/>
        <w:rPr>
          <w:rFonts w:ascii="Tahoma" w:hAnsi="Tahoma" w:cs="Tahoma"/>
          <w:color w:val="1D1B11" w:themeColor="background2" w:themeShade="1A"/>
          <w:szCs w:val="24"/>
        </w:rPr>
      </w:pPr>
      <w:bookmarkStart w:id="34" w:name="_Toc519703933"/>
      <w:bookmarkStart w:id="35" w:name="_Toc48840317"/>
      <w:r w:rsidRPr="009C7716">
        <w:rPr>
          <w:rFonts w:ascii="Tahoma" w:hAnsi="Tahoma" w:cs="Tahoma"/>
          <w:color w:val="1D1B11" w:themeColor="background2" w:themeShade="1A"/>
          <w:szCs w:val="24"/>
        </w:rPr>
        <w:t>1.3.1.1. Cuentas del Activo</w:t>
      </w:r>
      <w:bookmarkEnd w:id="34"/>
      <w:bookmarkEnd w:id="35"/>
    </w:p>
    <w:p w14:paraId="678F9CE6" w14:textId="77777777" w:rsidR="00574C24" w:rsidRPr="009C7716" w:rsidRDefault="00574C24" w:rsidP="009C7716">
      <w:pPr>
        <w:jc w:val="both"/>
        <w:rPr>
          <w:rFonts w:ascii="Tahoma" w:hAnsi="Tahoma" w:cs="Tahoma"/>
          <w:b/>
          <w:u w:val="single"/>
        </w:rPr>
      </w:pPr>
    </w:p>
    <w:p w14:paraId="0B83027E" w14:textId="77777777" w:rsidR="00574C24" w:rsidRPr="009C7716" w:rsidRDefault="00574C24" w:rsidP="009C7716">
      <w:pPr>
        <w:numPr>
          <w:ilvl w:val="0"/>
          <w:numId w:val="15"/>
        </w:numPr>
        <w:contextualSpacing/>
        <w:jc w:val="both"/>
        <w:rPr>
          <w:rFonts w:ascii="Tahoma" w:hAnsi="Tahoma" w:cs="Tahoma"/>
        </w:rPr>
      </w:pPr>
      <w:r w:rsidRPr="009C7716">
        <w:rPr>
          <w:rFonts w:ascii="Tahoma" w:hAnsi="Tahoma" w:cs="Tahoma"/>
        </w:rPr>
        <w:t xml:space="preserve">Efectivo y Equivalentes de Efectivo </w:t>
      </w:r>
    </w:p>
    <w:p w14:paraId="3C035492" w14:textId="77777777" w:rsidR="00574C24" w:rsidRPr="009C7716" w:rsidRDefault="00574C24" w:rsidP="009C7716">
      <w:pPr>
        <w:numPr>
          <w:ilvl w:val="0"/>
          <w:numId w:val="15"/>
        </w:numPr>
        <w:contextualSpacing/>
        <w:jc w:val="both"/>
        <w:rPr>
          <w:rFonts w:ascii="Tahoma" w:hAnsi="Tahoma" w:cs="Tahoma"/>
        </w:rPr>
      </w:pPr>
      <w:r w:rsidRPr="009C7716">
        <w:rPr>
          <w:rFonts w:ascii="Tahoma" w:hAnsi="Tahoma" w:cs="Tahoma"/>
        </w:rPr>
        <w:t>Activos Financieros – Inversiones</w:t>
      </w:r>
    </w:p>
    <w:p w14:paraId="66D032BD" w14:textId="77777777" w:rsidR="00574C24" w:rsidRPr="009C7716" w:rsidRDefault="00574C24" w:rsidP="009C7716">
      <w:pPr>
        <w:numPr>
          <w:ilvl w:val="0"/>
          <w:numId w:val="15"/>
        </w:numPr>
        <w:contextualSpacing/>
        <w:jc w:val="both"/>
        <w:rPr>
          <w:rFonts w:ascii="Tahoma" w:hAnsi="Tahoma" w:cs="Tahoma"/>
        </w:rPr>
      </w:pPr>
      <w:r w:rsidRPr="009C7716">
        <w:rPr>
          <w:rFonts w:ascii="Tahoma" w:hAnsi="Tahoma" w:cs="Tahoma"/>
        </w:rPr>
        <w:lastRenderedPageBreak/>
        <w:t xml:space="preserve">Cuentas por Cobrar </w:t>
      </w:r>
    </w:p>
    <w:p w14:paraId="5C37645C" w14:textId="77777777" w:rsidR="00574C24" w:rsidRPr="009C7716" w:rsidRDefault="00574C24" w:rsidP="009C7716">
      <w:pPr>
        <w:numPr>
          <w:ilvl w:val="0"/>
          <w:numId w:val="15"/>
        </w:numPr>
        <w:contextualSpacing/>
        <w:jc w:val="both"/>
        <w:rPr>
          <w:rFonts w:ascii="Tahoma" w:hAnsi="Tahoma" w:cs="Tahoma"/>
        </w:rPr>
      </w:pPr>
      <w:r w:rsidRPr="009C7716">
        <w:rPr>
          <w:rFonts w:ascii="Tahoma" w:hAnsi="Tahoma" w:cs="Tahoma"/>
        </w:rPr>
        <w:t xml:space="preserve">Inventarios </w:t>
      </w:r>
    </w:p>
    <w:p w14:paraId="5412063F" w14:textId="77777777" w:rsidR="00574C24" w:rsidRPr="009C7716" w:rsidRDefault="00574C24" w:rsidP="009C7716">
      <w:pPr>
        <w:numPr>
          <w:ilvl w:val="0"/>
          <w:numId w:val="15"/>
        </w:numPr>
        <w:contextualSpacing/>
        <w:jc w:val="both"/>
        <w:rPr>
          <w:rFonts w:ascii="Tahoma" w:hAnsi="Tahoma" w:cs="Tahoma"/>
        </w:rPr>
      </w:pPr>
      <w:r w:rsidRPr="009C7716">
        <w:rPr>
          <w:rFonts w:ascii="Tahoma" w:hAnsi="Tahoma" w:cs="Tahoma"/>
        </w:rPr>
        <w:t>Propiedades, Planta y Equipo &amp; Propiedades de inversión</w:t>
      </w:r>
    </w:p>
    <w:p w14:paraId="52867D25" w14:textId="77777777" w:rsidR="00574C24" w:rsidRPr="009C7716" w:rsidRDefault="00574C24" w:rsidP="009C7716">
      <w:pPr>
        <w:numPr>
          <w:ilvl w:val="0"/>
          <w:numId w:val="15"/>
        </w:numPr>
        <w:contextualSpacing/>
        <w:jc w:val="both"/>
        <w:rPr>
          <w:rFonts w:ascii="Tahoma" w:hAnsi="Tahoma" w:cs="Tahoma"/>
        </w:rPr>
      </w:pPr>
      <w:r w:rsidRPr="009C7716">
        <w:rPr>
          <w:rFonts w:ascii="Tahoma" w:hAnsi="Tahoma" w:cs="Tahoma"/>
        </w:rPr>
        <w:t>Intangibles</w:t>
      </w:r>
    </w:p>
    <w:p w14:paraId="0C7BE19E" w14:textId="77777777" w:rsidR="00574C24" w:rsidRPr="009C7716" w:rsidRDefault="00574C24" w:rsidP="009C7716">
      <w:pPr>
        <w:numPr>
          <w:ilvl w:val="0"/>
          <w:numId w:val="15"/>
        </w:numPr>
        <w:contextualSpacing/>
        <w:jc w:val="both"/>
        <w:rPr>
          <w:rFonts w:ascii="Tahoma" w:hAnsi="Tahoma" w:cs="Tahoma"/>
        </w:rPr>
      </w:pPr>
      <w:r w:rsidRPr="009C7716">
        <w:rPr>
          <w:rFonts w:ascii="Tahoma" w:hAnsi="Tahoma" w:cs="Tahoma"/>
        </w:rPr>
        <w:t>Gastos Pagados por Anticipado</w:t>
      </w:r>
    </w:p>
    <w:p w14:paraId="078B1077" w14:textId="77777777" w:rsidR="00574C24" w:rsidRPr="009002FC" w:rsidRDefault="00574C24" w:rsidP="009C7716">
      <w:pPr>
        <w:numPr>
          <w:ilvl w:val="0"/>
          <w:numId w:val="15"/>
        </w:numPr>
        <w:contextualSpacing/>
        <w:jc w:val="both"/>
        <w:rPr>
          <w:rFonts w:ascii="Tahoma" w:hAnsi="Tahoma" w:cs="Tahoma"/>
        </w:rPr>
      </w:pPr>
      <w:r w:rsidRPr="009C7716">
        <w:rPr>
          <w:rFonts w:ascii="Tahoma" w:hAnsi="Tahoma" w:cs="Tahoma"/>
        </w:rPr>
        <w:t xml:space="preserve">Otros activos (Fondos con destinación especial, Fondos de Convenios de Cooperación, Saldo para obras y servicios sociales, Excedentes del 55% y </w:t>
      </w:r>
      <w:r w:rsidRPr="009002FC">
        <w:rPr>
          <w:rFonts w:ascii="Tahoma" w:hAnsi="Tahoma" w:cs="Tahoma"/>
        </w:rPr>
        <w:t>Bienes de arte y cultura.</w:t>
      </w:r>
    </w:p>
    <w:p w14:paraId="7D036331" w14:textId="77777777" w:rsidR="00574C24" w:rsidRPr="009002FC" w:rsidRDefault="00574C24" w:rsidP="009C7716">
      <w:pPr>
        <w:jc w:val="both"/>
        <w:rPr>
          <w:rFonts w:ascii="Tahoma" w:hAnsi="Tahoma" w:cs="Tahoma"/>
          <w:b/>
          <w:u w:val="single"/>
        </w:rPr>
      </w:pPr>
    </w:p>
    <w:p w14:paraId="06015753" w14:textId="77777777" w:rsidR="00574C24" w:rsidRPr="009002FC" w:rsidRDefault="00574C24" w:rsidP="009C7716">
      <w:pPr>
        <w:pStyle w:val="Ttulo3"/>
        <w:jc w:val="both"/>
        <w:rPr>
          <w:rFonts w:ascii="Tahoma" w:hAnsi="Tahoma" w:cs="Tahoma"/>
          <w:szCs w:val="24"/>
        </w:rPr>
      </w:pPr>
      <w:bookmarkStart w:id="36" w:name="_Toc519703934"/>
      <w:bookmarkStart w:id="37" w:name="_Toc48840318"/>
      <w:r w:rsidRPr="009002FC">
        <w:rPr>
          <w:rFonts w:ascii="Tahoma" w:hAnsi="Tahoma" w:cs="Tahoma"/>
          <w:szCs w:val="24"/>
        </w:rPr>
        <w:t>1.3.1.2. Cuentas del Pasivo</w:t>
      </w:r>
      <w:bookmarkEnd w:id="36"/>
      <w:bookmarkEnd w:id="37"/>
    </w:p>
    <w:p w14:paraId="7C7FBCD4" w14:textId="77777777" w:rsidR="00574C24" w:rsidRPr="009002FC" w:rsidRDefault="00574C24" w:rsidP="009C7716">
      <w:pPr>
        <w:numPr>
          <w:ilvl w:val="0"/>
          <w:numId w:val="15"/>
        </w:numPr>
        <w:contextualSpacing/>
        <w:jc w:val="both"/>
        <w:rPr>
          <w:rFonts w:ascii="Tahoma" w:hAnsi="Tahoma" w:cs="Tahoma"/>
        </w:rPr>
      </w:pPr>
      <w:r w:rsidRPr="009002FC">
        <w:rPr>
          <w:rFonts w:ascii="Tahoma" w:hAnsi="Tahoma" w:cs="Tahoma"/>
        </w:rPr>
        <w:t>Obligaciones financieras</w:t>
      </w:r>
    </w:p>
    <w:p w14:paraId="4B7BFB43" w14:textId="77777777" w:rsidR="00574C24" w:rsidRPr="009002FC" w:rsidRDefault="00574C24" w:rsidP="009C7716">
      <w:pPr>
        <w:numPr>
          <w:ilvl w:val="0"/>
          <w:numId w:val="15"/>
        </w:numPr>
        <w:contextualSpacing/>
        <w:jc w:val="both"/>
        <w:rPr>
          <w:rFonts w:ascii="Tahoma" w:hAnsi="Tahoma" w:cs="Tahoma"/>
        </w:rPr>
      </w:pPr>
      <w:r w:rsidRPr="009002FC">
        <w:rPr>
          <w:rFonts w:ascii="Tahoma" w:hAnsi="Tahoma" w:cs="Tahoma"/>
        </w:rPr>
        <w:t>Cuentas por pagar</w:t>
      </w:r>
    </w:p>
    <w:p w14:paraId="6E63290E" w14:textId="77777777" w:rsidR="00574C24" w:rsidRPr="009002FC" w:rsidRDefault="00574C24" w:rsidP="009C7716">
      <w:pPr>
        <w:numPr>
          <w:ilvl w:val="0"/>
          <w:numId w:val="15"/>
        </w:numPr>
        <w:contextualSpacing/>
        <w:jc w:val="both"/>
        <w:rPr>
          <w:rFonts w:ascii="Tahoma" w:hAnsi="Tahoma" w:cs="Tahoma"/>
        </w:rPr>
      </w:pPr>
      <w:r w:rsidRPr="009002FC">
        <w:rPr>
          <w:rFonts w:ascii="Tahoma" w:hAnsi="Tahoma" w:cs="Tahoma"/>
        </w:rPr>
        <w:t>Impuestos, Gravámenes y Tasas</w:t>
      </w:r>
    </w:p>
    <w:p w14:paraId="6D2AF79E" w14:textId="77777777" w:rsidR="00574C24" w:rsidRPr="009002FC" w:rsidRDefault="00574C24" w:rsidP="009C7716">
      <w:pPr>
        <w:numPr>
          <w:ilvl w:val="0"/>
          <w:numId w:val="15"/>
        </w:numPr>
        <w:contextualSpacing/>
        <w:jc w:val="both"/>
        <w:rPr>
          <w:rFonts w:ascii="Tahoma" w:hAnsi="Tahoma" w:cs="Tahoma"/>
        </w:rPr>
      </w:pPr>
      <w:r w:rsidRPr="009002FC">
        <w:rPr>
          <w:rFonts w:ascii="Tahoma" w:hAnsi="Tahoma" w:cs="Tahoma"/>
        </w:rPr>
        <w:t>Beneficios a empleados</w:t>
      </w:r>
    </w:p>
    <w:p w14:paraId="246A5A37" w14:textId="77777777" w:rsidR="00574C24" w:rsidRPr="009002FC" w:rsidRDefault="00574C24" w:rsidP="009C7716">
      <w:pPr>
        <w:numPr>
          <w:ilvl w:val="0"/>
          <w:numId w:val="15"/>
        </w:numPr>
        <w:contextualSpacing/>
        <w:jc w:val="both"/>
        <w:rPr>
          <w:rFonts w:ascii="Tahoma" w:hAnsi="Tahoma" w:cs="Tahoma"/>
        </w:rPr>
      </w:pPr>
      <w:r w:rsidRPr="009002FC">
        <w:rPr>
          <w:rFonts w:ascii="Tahoma" w:hAnsi="Tahoma" w:cs="Tahoma"/>
        </w:rPr>
        <w:t>Pasivos Estimados y Provisiones</w:t>
      </w:r>
    </w:p>
    <w:p w14:paraId="1F13C686" w14:textId="77777777" w:rsidR="00574C24" w:rsidRPr="009002FC" w:rsidRDefault="00574C24" w:rsidP="009C7716">
      <w:pPr>
        <w:numPr>
          <w:ilvl w:val="0"/>
          <w:numId w:val="15"/>
        </w:numPr>
        <w:contextualSpacing/>
        <w:jc w:val="both"/>
        <w:rPr>
          <w:rFonts w:ascii="Tahoma" w:hAnsi="Tahoma" w:cs="Tahoma"/>
        </w:rPr>
      </w:pPr>
      <w:r w:rsidRPr="009002FC">
        <w:rPr>
          <w:rFonts w:ascii="Tahoma" w:hAnsi="Tahoma" w:cs="Tahoma"/>
        </w:rPr>
        <w:t>Diferidos</w:t>
      </w:r>
    </w:p>
    <w:p w14:paraId="54B3D4A6" w14:textId="77777777" w:rsidR="00574C24" w:rsidRPr="009002FC" w:rsidRDefault="00574C24" w:rsidP="009C7716">
      <w:pPr>
        <w:numPr>
          <w:ilvl w:val="0"/>
          <w:numId w:val="15"/>
        </w:numPr>
        <w:contextualSpacing/>
        <w:jc w:val="both"/>
        <w:rPr>
          <w:rFonts w:ascii="Tahoma" w:hAnsi="Tahoma" w:cs="Tahoma"/>
        </w:rPr>
      </w:pPr>
      <w:r w:rsidRPr="009002FC">
        <w:rPr>
          <w:rFonts w:ascii="Tahoma" w:hAnsi="Tahoma" w:cs="Tahoma"/>
        </w:rPr>
        <w:t>Fondos con Destinación Específica y Otros Pasivos</w:t>
      </w:r>
    </w:p>
    <w:p w14:paraId="11F1D992" w14:textId="77777777" w:rsidR="00574C24" w:rsidRPr="009002FC" w:rsidRDefault="00574C24" w:rsidP="009C7716">
      <w:pPr>
        <w:jc w:val="both"/>
        <w:rPr>
          <w:rFonts w:ascii="Tahoma" w:hAnsi="Tahoma" w:cs="Tahoma"/>
          <w:b/>
          <w:u w:val="single"/>
        </w:rPr>
      </w:pPr>
    </w:p>
    <w:p w14:paraId="063473C9" w14:textId="77777777" w:rsidR="00574C24" w:rsidRPr="009002FC" w:rsidRDefault="00574C24" w:rsidP="009C7716">
      <w:pPr>
        <w:pStyle w:val="Ttulo3"/>
        <w:jc w:val="both"/>
        <w:rPr>
          <w:rFonts w:ascii="Tahoma" w:hAnsi="Tahoma" w:cs="Tahoma"/>
          <w:szCs w:val="24"/>
        </w:rPr>
      </w:pPr>
      <w:bookmarkStart w:id="38" w:name="_Toc519703935"/>
      <w:bookmarkStart w:id="39" w:name="_Toc48840319"/>
      <w:r w:rsidRPr="009002FC">
        <w:rPr>
          <w:rFonts w:ascii="Tahoma" w:hAnsi="Tahoma" w:cs="Tahoma"/>
          <w:szCs w:val="24"/>
        </w:rPr>
        <w:t>1.3.1.3. Cuentas del Patrimonio</w:t>
      </w:r>
      <w:bookmarkEnd w:id="38"/>
      <w:bookmarkEnd w:id="39"/>
    </w:p>
    <w:p w14:paraId="254A8CE9" w14:textId="77777777" w:rsidR="00574C24" w:rsidRPr="009002FC" w:rsidRDefault="00574C24" w:rsidP="009C7716">
      <w:pPr>
        <w:numPr>
          <w:ilvl w:val="0"/>
          <w:numId w:val="15"/>
        </w:numPr>
        <w:contextualSpacing/>
        <w:jc w:val="both"/>
        <w:rPr>
          <w:rFonts w:ascii="Tahoma" w:hAnsi="Tahoma" w:cs="Tahoma"/>
        </w:rPr>
      </w:pPr>
      <w:r w:rsidRPr="009002FC">
        <w:rPr>
          <w:rFonts w:ascii="Tahoma" w:hAnsi="Tahoma" w:cs="Tahoma"/>
        </w:rPr>
        <w:t>Obras y Programas de Beneficio Social</w:t>
      </w:r>
    </w:p>
    <w:p w14:paraId="380C8489" w14:textId="77777777" w:rsidR="00574C24" w:rsidRPr="009002FC" w:rsidRDefault="00574C24" w:rsidP="009C7716">
      <w:pPr>
        <w:numPr>
          <w:ilvl w:val="0"/>
          <w:numId w:val="15"/>
        </w:numPr>
        <w:contextualSpacing/>
        <w:jc w:val="both"/>
        <w:rPr>
          <w:rFonts w:ascii="Tahoma" w:hAnsi="Tahoma" w:cs="Tahoma"/>
        </w:rPr>
      </w:pPr>
      <w:r w:rsidRPr="009002FC">
        <w:rPr>
          <w:rFonts w:ascii="Tahoma" w:hAnsi="Tahoma" w:cs="Tahoma"/>
        </w:rPr>
        <w:t>Activos Fijos Adquiridos con Recursos de Fondos Con Destinación Especifica</w:t>
      </w:r>
    </w:p>
    <w:p w14:paraId="534556F5" w14:textId="77777777" w:rsidR="00574C24" w:rsidRPr="009002FC" w:rsidRDefault="00574C24" w:rsidP="009C7716">
      <w:pPr>
        <w:numPr>
          <w:ilvl w:val="0"/>
          <w:numId w:val="15"/>
        </w:numPr>
        <w:contextualSpacing/>
        <w:jc w:val="both"/>
        <w:rPr>
          <w:rFonts w:ascii="Tahoma" w:hAnsi="Tahoma" w:cs="Tahoma"/>
        </w:rPr>
      </w:pPr>
      <w:r w:rsidRPr="009002FC">
        <w:rPr>
          <w:rFonts w:ascii="Tahoma" w:hAnsi="Tahoma" w:cs="Tahoma"/>
        </w:rPr>
        <w:t xml:space="preserve">Reservas </w:t>
      </w:r>
    </w:p>
    <w:p w14:paraId="2625D105" w14:textId="77777777" w:rsidR="00574C24" w:rsidRPr="009002FC" w:rsidRDefault="00574C24" w:rsidP="009C7716">
      <w:pPr>
        <w:numPr>
          <w:ilvl w:val="0"/>
          <w:numId w:val="15"/>
        </w:numPr>
        <w:contextualSpacing/>
        <w:jc w:val="both"/>
        <w:rPr>
          <w:rFonts w:ascii="Tahoma" w:hAnsi="Tahoma" w:cs="Tahoma"/>
        </w:rPr>
      </w:pPr>
      <w:r w:rsidRPr="009002FC">
        <w:rPr>
          <w:rFonts w:ascii="Tahoma" w:hAnsi="Tahoma" w:cs="Tahoma"/>
        </w:rPr>
        <w:t>Resultados del Ejercicio</w:t>
      </w:r>
    </w:p>
    <w:p w14:paraId="13D06265" w14:textId="77777777" w:rsidR="00574C24" w:rsidRPr="009002FC" w:rsidRDefault="00574C24" w:rsidP="009C7716">
      <w:pPr>
        <w:numPr>
          <w:ilvl w:val="0"/>
          <w:numId w:val="15"/>
        </w:numPr>
        <w:contextualSpacing/>
        <w:jc w:val="both"/>
        <w:rPr>
          <w:rFonts w:ascii="Tahoma" w:hAnsi="Tahoma" w:cs="Tahoma"/>
        </w:rPr>
      </w:pPr>
      <w:r w:rsidRPr="009002FC">
        <w:rPr>
          <w:rFonts w:ascii="Tahoma" w:hAnsi="Tahoma" w:cs="Tahoma"/>
        </w:rPr>
        <w:t>Remanentes o pérdidas acumuladas</w:t>
      </w:r>
    </w:p>
    <w:p w14:paraId="3C5B6B4C" w14:textId="77777777" w:rsidR="00574C24" w:rsidRPr="009002FC" w:rsidRDefault="00574C24" w:rsidP="009C7716">
      <w:pPr>
        <w:numPr>
          <w:ilvl w:val="0"/>
          <w:numId w:val="15"/>
        </w:numPr>
        <w:contextualSpacing/>
        <w:jc w:val="both"/>
        <w:rPr>
          <w:rFonts w:ascii="Tahoma" w:hAnsi="Tahoma" w:cs="Tahoma"/>
        </w:rPr>
      </w:pPr>
      <w:r w:rsidRPr="009002FC">
        <w:rPr>
          <w:rFonts w:ascii="Tahoma" w:hAnsi="Tahoma" w:cs="Tahoma"/>
        </w:rPr>
        <w:t>Otros Resultados Integrales (ORI)</w:t>
      </w:r>
    </w:p>
    <w:p w14:paraId="1A301BB4" w14:textId="77777777" w:rsidR="00574C24" w:rsidRPr="009002FC" w:rsidRDefault="00574C24" w:rsidP="009C7716">
      <w:pPr>
        <w:numPr>
          <w:ilvl w:val="0"/>
          <w:numId w:val="15"/>
        </w:numPr>
        <w:contextualSpacing/>
        <w:jc w:val="both"/>
        <w:rPr>
          <w:rFonts w:ascii="Tahoma" w:hAnsi="Tahoma" w:cs="Tahoma"/>
        </w:rPr>
      </w:pPr>
      <w:r w:rsidRPr="009002FC">
        <w:rPr>
          <w:rFonts w:ascii="Tahoma" w:hAnsi="Tahoma" w:cs="Tahoma"/>
        </w:rPr>
        <w:t>Superávit por revaluación</w:t>
      </w:r>
    </w:p>
    <w:p w14:paraId="42A37ABE" w14:textId="77777777" w:rsidR="00DD4FEC" w:rsidRPr="009002FC" w:rsidRDefault="00DD4FEC" w:rsidP="009C7716">
      <w:pPr>
        <w:jc w:val="both"/>
        <w:rPr>
          <w:rFonts w:ascii="Tahoma" w:hAnsi="Tahoma" w:cs="Tahoma"/>
          <w:b/>
          <w:u w:val="single"/>
        </w:rPr>
      </w:pPr>
    </w:p>
    <w:p w14:paraId="14A8A743" w14:textId="77777777" w:rsidR="009D7B06" w:rsidRPr="009002FC" w:rsidRDefault="008E2D32" w:rsidP="009C7716">
      <w:pPr>
        <w:pStyle w:val="Ttulo4"/>
        <w:jc w:val="both"/>
        <w:rPr>
          <w:rFonts w:ascii="Tahoma" w:hAnsi="Tahoma" w:cs="Tahoma"/>
        </w:rPr>
      </w:pPr>
      <w:r w:rsidRPr="009002FC">
        <w:rPr>
          <w:rFonts w:ascii="Tahoma" w:hAnsi="Tahoma" w:cs="Tahoma"/>
        </w:rPr>
        <w:t>1.3.1.1</w:t>
      </w:r>
      <w:r w:rsidR="002F3B9C" w:rsidRPr="009002FC">
        <w:rPr>
          <w:rFonts w:ascii="Tahoma" w:hAnsi="Tahoma" w:cs="Tahoma"/>
        </w:rPr>
        <w:t>.</w:t>
      </w:r>
      <w:r w:rsidR="00105632" w:rsidRPr="009002FC">
        <w:rPr>
          <w:rFonts w:ascii="Tahoma" w:hAnsi="Tahoma" w:cs="Tahoma"/>
        </w:rPr>
        <w:t xml:space="preserve"> </w:t>
      </w:r>
      <w:r w:rsidR="009D7B06" w:rsidRPr="009002FC">
        <w:rPr>
          <w:rFonts w:ascii="Tahoma" w:hAnsi="Tahoma" w:cs="Tahoma"/>
        </w:rPr>
        <w:t>Cuentas del Activo</w:t>
      </w:r>
    </w:p>
    <w:p w14:paraId="25257FD2" w14:textId="77777777" w:rsidR="009D7B06" w:rsidRPr="009002FC" w:rsidRDefault="009D7B06" w:rsidP="009C7716">
      <w:pPr>
        <w:jc w:val="both"/>
        <w:rPr>
          <w:rFonts w:ascii="Tahoma" w:hAnsi="Tahoma" w:cs="Tahoma"/>
          <w:b/>
          <w:u w:val="single"/>
        </w:rPr>
      </w:pPr>
    </w:p>
    <w:p w14:paraId="2AA563E5" w14:textId="77777777" w:rsidR="00F60594" w:rsidRPr="009002FC" w:rsidRDefault="00F60594" w:rsidP="009C7716">
      <w:pPr>
        <w:numPr>
          <w:ilvl w:val="0"/>
          <w:numId w:val="15"/>
        </w:numPr>
        <w:contextualSpacing/>
        <w:jc w:val="both"/>
        <w:rPr>
          <w:rFonts w:ascii="Tahoma" w:hAnsi="Tahoma" w:cs="Tahoma"/>
        </w:rPr>
      </w:pPr>
      <w:r w:rsidRPr="009002FC">
        <w:rPr>
          <w:rFonts w:ascii="Tahoma" w:hAnsi="Tahoma" w:cs="Tahoma"/>
        </w:rPr>
        <w:t xml:space="preserve">Efectivo y Equivalentes de Efectivo </w:t>
      </w:r>
    </w:p>
    <w:p w14:paraId="25F62268" w14:textId="77777777" w:rsidR="000921C2" w:rsidRPr="009002FC" w:rsidRDefault="000921C2" w:rsidP="009C7716">
      <w:pPr>
        <w:numPr>
          <w:ilvl w:val="0"/>
          <w:numId w:val="15"/>
        </w:numPr>
        <w:contextualSpacing/>
        <w:jc w:val="both"/>
        <w:rPr>
          <w:rFonts w:ascii="Tahoma" w:hAnsi="Tahoma" w:cs="Tahoma"/>
        </w:rPr>
      </w:pPr>
      <w:r w:rsidRPr="009002FC">
        <w:rPr>
          <w:rFonts w:ascii="Tahoma" w:hAnsi="Tahoma" w:cs="Tahoma"/>
        </w:rPr>
        <w:t>Activ</w:t>
      </w:r>
      <w:r w:rsidR="00CF7573" w:rsidRPr="009002FC">
        <w:rPr>
          <w:rFonts w:ascii="Tahoma" w:hAnsi="Tahoma" w:cs="Tahoma"/>
        </w:rPr>
        <w:t xml:space="preserve">os Financieros </w:t>
      </w:r>
      <w:r w:rsidRPr="009002FC">
        <w:rPr>
          <w:rFonts w:ascii="Tahoma" w:hAnsi="Tahoma" w:cs="Tahoma"/>
        </w:rPr>
        <w:t>–</w:t>
      </w:r>
      <w:r w:rsidR="00CF7573" w:rsidRPr="009002FC">
        <w:rPr>
          <w:rFonts w:ascii="Tahoma" w:hAnsi="Tahoma" w:cs="Tahoma"/>
        </w:rPr>
        <w:t xml:space="preserve"> </w:t>
      </w:r>
      <w:r w:rsidR="009D7B06" w:rsidRPr="009002FC">
        <w:rPr>
          <w:rFonts w:ascii="Tahoma" w:hAnsi="Tahoma" w:cs="Tahoma"/>
        </w:rPr>
        <w:t>Inversiones</w:t>
      </w:r>
    </w:p>
    <w:p w14:paraId="6E92BDEE" w14:textId="77777777" w:rsidR="009D7B06" w:rsidRPr="009002FC" w:rsidRDefault="000921C2" w:rsidP="009C7716">
      <w:pPr>
        <w:numPr>
          <w:ilvl w:val="0"/>
          <w:numId w:val="15"/>
        </w:numPr>
        <w:contextualSpacing/>
        <w:jc w:val="both"/>
        <w:rPr>
          <w:rFonts w:ascii="Tahoma" w:hAnsi="Tahoma" w:cs="Tahoma"/>
        </w:rPr>
      </w:pPr>
      <w:r w:rsidRPr="009002FC">
        <w:rPr>
          <w:rFonts w:ascii="Tahoma" w:hAnsi="Tahoma" w:cs="Tahoma"/>
        </w:rPr>
        <w:t>Cuentas por Cobrar</w:t>
      </w:r>
      <w:r w:rsidR="009D7B06" w:rsidRPr="009002FC">
        <w:rPr>
          <w:rFonts w:ascii="Tahoma" w:hAnsi="Tahoma" w:cs="Tahoma"/>
        </w:rPr>
        <w:t xml:space="preserve"> </w:t>
      </w:r>
    </w:p>
    <w:p w14:paraId="0E8D3E9D" w14:textId="77777777" w:rsidR="009D7B06" w:rsidRPr="009002FC" w:rsidRDefault="009D7B06" w:rsidP="009C7716">
      <w:pPr>
        <w:numPr>
          <w:ilvl w:val="0"/>
          <w:numId w:val="15"/>
        </w:numPr>
        <w:contextualSpacing/>
        <w:jc w:val="both"/>
        <w:rPr>
          <w:rFonts w:ascii="Tahoma" w:hAnsi="Tahoma" w:cs="Tahoma"/>
        </w:rPr>
      </w:pPr>
      <w:r w:rsidRPr="009002FC">
        <w:rPr>
          <w:rFonts w:ascii="Tahoma" w:hAnsi="Tahoma" w:cs="Tahoma"/>
        </w:rPr>
        <w:t xml:space="preserve">Inventarios </w:t>
      </w:r>
    </w:p>
    <w:p w14:paraId="5BA7B6EB" w14:textId="77777777" w:rsidR="000921C2" w:rsidRPr="009002FC" w:rsidRDefault="000921C2" w:rsidP="009C7716">
      <w:pPr>
        <w:numPr>
          <w:ilvl w:val="0"/>
          <w:numId w:val="15"/>
        </w:numPr>
        <w:contextualSpacing/>
        <w:jc w:val="both"/>
        <w:rPr>
          <w:rFonts w:ascii="Tahoma" w:hAnsi="Tahoma" w:cs="Tahoma"/>
        </w:rPr>
      </w:pPr>
      <w:r w:rsidRPr="009002FC">
        <w:rPr>
          <w:rFonts w:ascii="Tahoma" w:hAnsi="Tahoma" w:cs="Tahoma"/>
        </w:rPr>
        <w:t>Propiedades, Planta y Equipo &amp; Propiedades de inversión</w:t>
      </w:r>
    </w:p>
    <w:p w14:paraId="4C2143D1" w14:textId="77777777" w:rsidR="000921C2" w:rsidRPr="009002FC" w:rsidRDefault="000921C2" w:rsidP="009C7716">
      <w:pPr>
        <w:numPr>
          <w:ilvl w:val="0"/>
          <w:numId w:val="15"/>
        </w:numPr>
        <w:contextualSpacing/>
        <w:jc w:val="both"/>
        <w:rPr>
          <w:rFonts w:ascii="Tahoma" w:hAnsi="Tahoma" w:cs="Tahoma"/>
        </w:rPr>
      </w:pPr>
      <w:r w:rsidRPr="009002FC">
        <w:rPr>
          <w:rFonts w:ascii="Tahoma" w:hAnsi="Tahoma" w:cs="Tahoma"/>
        </w:rPr>
        <w:t>Intangibles</w:t>
      </w:r>
    </w:p>
    <w:p w14:paraId="333378BA" w14:textId="77777777" w:rsidR="009D7B06" w:rsidRPr="009002FC" w:rsidRDefault="009D7B06" w:rsidP="009C7716">
      <w:pPr>
        <w:numPr>
          <w:ilvl w:val="0"/>
          <w:numId w:val="15"/>
        </w:numPr>
        <w:contextualSpacing/>
        <w:jc w:val="both"/>
        <w:rPr>
          <w:rFonts w:ascii="Tahoma" w:hAnsi="Tahoma" w:cs="Tahoma"/>
        </w:rPr>
      </w:pPr>
      <w:r w:rsidRPr="009002FC">
        <w:rPr>
          <w:rFonts w:ascii="Tahoma" w:hAnsi="Tahoma" w:cs="Tahoma"/>
        </w:rPr>
        <w:t xml:space="preserve">Gastos </w:t>
      </w:r>
      <w:r w:rsidR="000921C2" w:rsidRPr="009002FC">
        <w:rPr>
          <w:rFonts w:ascii="Tahoma" w:hAnsi="Tahoma" w:cs="Tahoma"/>
        </w:rPr>
        <w:t>Pagados por Anticipado</w:t>
      </w:r>
    </w:p>
    <w:p w14:paraId="58AB3C34" w14:textId="77777777" w:rsidR="00151016" w:rsidRPr="009002FC" w:rsidRDefault="00151016" w:rsidP="009C7716">
      <w:pPr>
        <w:numPr>
          <w:ilvl w:val="0"/>
          <w:numId w:val="15"/>
        </w:numPr>
        <w:contextualSpacing/>
        <w:jc w:val="both"/>
        <w:rPr>
          <w:rFonts w:ascii="Tahoma" w:hAnsi="Tahoma" w:cs="Tahoma"/>
        </w:rPr>
      </w:pPr>
      <w:r w:rsidRPr="009002FC">
        <w:rPr>
          <w:rFonts w:ascii="Tahoma" w:hAnsi="Tahoma" w:cs="Tahoma"/>
        </w:rPr>
        <w:t>Otros activos</w:t>
      </w:r>
    </w:p>
    <w:p w14:paraId="3C317F6B" w14:textId="77777777" w:rsidR="009D7B06" w:rsidRPr="009002FC" w:rsidRDefault="009D7B06" w:rsidP="009C7716">
      <w:pPr>
        <w:jc w:val="both"/>
        <w:rPr>
          <w:rFonts w:ascii="Tahoma" w:hAnsi="Tahoma" w:cs="Tahoma"/>
          <w:b/>
          <w:u w:val="single"/>
        </w:rPr>
      </w:pPr>
    </w:p>
    <w:p w14:paraId="51F1EE42" w14:textId="77777777" w:rsidR="00105632" w:rsidRPr="009002FC" w:rsidRDefault="008E2D32" w:rsidP="009C7716">
      <w:pPr>
        <w:pStyle w:val="Ttulo3"/>
        <w:jc w:val="both"/>
        <w:rPr>
          <w:rFonts w:ascii="Tahoma" w:hAnsi="Tahoma" w:cs="Tahoma"/>
          <w:szCs w:val="24"/>
        </w:rPr>
      </w:pPr>
      <w:bookmarkStart w:id="40" w:name="_Toc48840320"/>
      <w:r w:rsidRPr="009002FC">
        <w:rPr>
          <w:rFonts w:ascii="Tahoma" w:hAnsi="Tahoma" w:cs="Tahoma"/>
          <w:szCs w:val="24"/>
        </w:rPr>
        <w:lastRenderedPageBreak/>
        <w:t>1.3.2</w:t>
      </w:r>
      <w:r w:rsidR="002F3B9C" w:rsidRPr="009002FC">
        <w:rPr>
          <w:rFonts w:ascii="Tahoma" w:hAnsi="Tahoma" w:cs="Tahoma"/>
          <w:szCs w:val="24"/>
        </w:rPr>
        <w:t>.</w:t>
      </w:r>
      <w:r w:rsidRPr="009002FC">
        <w:rPr>
          <w:rFonts w:ascii="Tahoma" w:hAnsi="Tahoma" w:cs="Tahoma"/>
          <w:szCs w:val="24"/>
        </w:rPr>
        <w:t xml:space="preserve"> Clasificación</w:t>
      </w:r>
      <w:r w:rsidR="00105632" w:rsidRPr="009002FC">
        <w:rPr>
          <w:rFonts w:ascii="Tahoma" w:hAnsi="Tahoma" w:cs="Tahoma"/>
          <w:szCs w:val="24"/>
        </w:rPr>
        <w:t xml:space="preserve"> de activos y pasivos corrientes y no corrientes:</w:t>
      </w:r>
      <w:bookmarkEnd w:id="40"/>
    </w:p>
    <w:p w14:paraId="57C4EEFE" w14:textId="77777777" w:rsidR="00105632" w:rsidRPr="009002FC" w:rsidRDefault="00105632" w:rsidP="009C7716">
      <w:pPr>
        <w:jc w:val="both"/>
        <w:rPr>
          <w:rFonts w:ascii="Tahoma" w:hAnsi="Tahoma" w:cs="Tahoma"/>
        </w:rPr>
      </w:pPr>
      <w:r w:rsidRPr="009002FC">
        <w:rPr>
          <w:rFonts w:ascii="Tahoma" w:hAnsi="Tahoma" w:cs="Tahoma"/>
        </w:rPr>
        <w:t>LA CAJA DE COMPENSACION FAMILIAR DEL ORIENTE COLOMBIANO “</w:t>
      </w:r>
      <w:r w:rsidR="00D34173" w:rsidRPr="009002FC">
        <w:rPr>
          <w:rFonts w:ascii="Tahoma" w:hAnsi="Tahoma" w:cs="Tahoma"/>
        </w:rPr>
        <w:t>COMFAORIENTE” presentará</w:t>
      </w:r>
      <w:r w:rsidRPr="009002FC">
        <w:rPr>
          <w:rFonts w:ascii="Tahoma" w:hAnsi="Tahoma" w:cs="Tahoma"/>
        </w:rPr>
        <w:t xml:space="preserve"> el ESF bajo la clasificación de activos y pasivos corrientes o de corto plazo según los procedimientos que se establecen enseguida.</w:t>
      </w:r>
    </w:p>
    <w:p w14:paraId="391178B1" w14:textId="77777777" w:rsidR="00105632" w:rsidRPr="009002FC" w:rsidRDefault="00105632" w:rsidP="009C7716">
      <w:pPr>
        <w:jc w:val="both"/>
        <w:rPr>
          <w:rFonts w:ascii="Tahoma" w:hAnsi="Tahoma" w:cs="Tahoma"/>
        </w:rPr>
      </w:pPr>
    </w:p>
    <w:p w14:paraId="6E4FDFC9" w14:textId="77777777" w:rsidR="00105632" w:rsidRPr="009002FC" w:rsidRDefault="00105632" w:rsidP="009C7716">
      <w:pPr>
        <w:pStyle w:val="Ttulo4"/>
        <w:jc w:val="both"/>
        <w:rPr>
          <w:rFonts w:ascii="Tahoma" w:hAnsi="Tahoma" w:cs="Tahoma"/>
        </w:rPr>
      </w:pPr>
      <w:r w:rsidRPr="009002FC">
        <w:rPr>
          <w:rStyle w:val="Ttulo4Car"/>
          <w:rFonts w:ascii="Tahoma" w:hAnsi="Tahoma" w:cs="Tahoma"/>
          <w:b/>
          <w:iCs/>
        </w:rPr>
        <w:t>1.3.2.1</w:t>
      </w:r>
      <w:r w:rsidR="002F3B9C" w:rsidRPr="009002FC">
        <w:rPr>
          <w:rStyle w:val="Ttulo4Car"/>
          <w:rFonts w:ascii="Tahoma" w:hAnsi="Tahoma" w:cs="Tahoma"/>
          <w:b/>
          <w:iCs/>
        </w:rPr>
        <w:t>.</w:t>
      </w:r>
      <w:r w:rsidRPr="009002FC">
        <w:rPr>
          <w:rStyle w:val="Ttulo4Car"/>
          <w:rFonts w:ascii="Tahoma" w:hAnsi="Tahoma" w:cs="Tahoma"/>
          <w:b/>
          <w:iCs/>
        </w:rPr>
        <w:t xml:space="preserve"> Procedimientos para la clasificación de los activos y pasivos corrientes y no corrientes</w:t>
      </w:r>
    </w:p>
    <w:p w14:paraId="094918C9" w14:textId="77777777" w:rsidR="00105632" w:rsidRPr="009002FC" w:rsidRDefault="00105632" w:rsidP="009C7716">
      <w:pPr>
        <w:ind w:left="1260" w:firstLine="168"/>
        <w:jc w:val="both"/>
        <w:rPr>
          <w:rFonts w:ascii="Tahoma" w:hAnsi="Tahoma" w:cs="Tahoma"/>
          <w:b/>
          <w:u w:val="single"/>
        </w:rPr>
      </w:pPr>
    </w:p>
    <w:p w14:paraId="544886BF" w14:textId="77777777" w:rsidR="00105632" w:rsidRPr="009002FC" w:rsidRDefault="0023016D" w:rsidP="009C7716">
      <w:pPr>
        <w:jc w:val="both"/>
        <w:rPr>
          <w:rFonts w:ascii="Tahoma" w:hAnsi="Tahoma" w:cs="Tahoma"/>
          <w:lang w:val="es-ES"/>
        </w:rPr>
      </w:pPr>
      <w:r w:rsidRPr="009002FC">
        <w:rPr>
          <w:rFonts w:ascii="Tahoma" w:hAnsi="Tahoma" w:cs="Tahoma"/>
          <w:lang w:val="es-ES"/>
        </w:rPr>
        <w:t>COMFAORIENTE clasificará</w:t>
      </w:r>
      <w:r w:rsidR="00105632" w:rsidRPr="009002FC">
        <w:rPr>
          <w:rFonts w:ascii="Tahoma" w:hAnsi="Tahoma" w:cs="Tahoma"/>
          <w:lang w:val="es-ES"/>
        </w:rPr>
        <w:t xml:space="preserve"> como </w:t>
      </w:r>
      <w:r w:rsidR="00105632" w:rsidRPr="009002FC">
        <w:rPr>
          <w:rFonts w:ascii="Tahoma" w:hAnsi="Tahoma" w:cs="Tahoma"/>
          <w:b/>
          <w:lang w:val="es-ES"/>
        </w:rPr>
        <w:t>activos corrientes</w:t>
      </w:r>
      <w:r w:rsidR="00105632" w:rsidRPr="009002FC">
        <w:rPr>
          <w:rFonts w:ascii="Tahoma" w:hAnsi="Tahoma" w:cs="Tahoma"/>
          <w:lang w:val="es-ES"/>
        </w:rPr>
        <w:t>, cuando:</w:t>
      </w:r>
    </w:p>
    <w:p w14:paraId="7D664245" w14:textId="77777777" w:rsidR="00105632" w:rsidRPr="009002FC" w:rsidRDefault="00105632" w:rsidP="009C7716">
      <w:pPr>
        <w:ind w:left="1980"/>
        <w:jc w:val="both"/>
        <w:rPr>
          <w:rFonts w:ascii="Tahoma" w:hAnsi="Tahoma" w:cs="Tahoma"/>
          <w:lang w:val="es-ES"/>
        </w:rPr>
      </w:pPr>
    </w:p>
    <w:p w14:paraId="57095F0E" w14:textId="77777777" w:rsidR="00105632" w:rsidRPr="009002FC" w:rsidRDefault="00105632" w:rsidP="009C7716">
      <w:pPr>
        <w:numPr>
          <w:ilvl w:val="0"/>
          <w:numId w:val="7"/>
        </w:numPr>
        <w:tabs>
          <w:tab w:val="left" w:pos="1440"/>
        </w:tabs>
        <w:overflowPunct w:val="0"/>
        <w:autoSpaceDE w:val="0"/>
        <w:autoSpaceDN w:val="0"/>
        <w:adjustRightInd w:val="0"/>
        <w:ind w:left="1134" w:hanging="425"/>
        <w:jc w:val="both"/>
        <w:textAlignment w:val="baseline"/>
        <w:rPr>
          <w:rFonts w:ascii="Tahoma" w:hAnsi="Tahoma" w:cs="Tahoma"/>
          <w:lang w:val="es-ES"/>
        </w:rPr>
      </w:pPr>
      <w:r w:rsidRPr="009002FC">
        <w:rPr>
          <w:rFonts w:ascii="Tahoma" w:hAnsi="Tahoma" w:cs="Tahoma"/>
          <w:lang w:val="es-ES"/>
        </w:rPr>
        <w:t>Se espera vender o consumir el activo, en el transcurso del ciclo normal de la operación de la Corporación;</w:t>
      </w:r>
    </w:p>
    <w:p w14:paraId="1D907E05" w14:textId="77777777" w:rsidR="00105632" w:rsidRPr="009002FC" w:rsidRDefault="00105632" w:rsidP="009C7716">
      <w:pPr>
        <w:numPr>
          <w:ilvl w:val="0"/>
          <w:numId w:val="7"/>
        </w:numPr>
        <w:tabs>
          <w:tab w:val="left" w:pos="1440"/>
        </w:tabs>
        <w:overflowPunct w:val="0"/>
        <w:autoSpaceDE w:val="0"/>
        <w:autoSpaceDN w:val="0"/>
        <w:adjustRightInd w:val="0"/>
        <w:ind w:left="1134" w:hanging="425"/>
        <w:jc w:val="both"/>
        <w:textAlignment w:val="baseline"/>
        <w:rPr>
          <w:rFonts w:ascii="Tahoma" w:hAnsi="Tahoma" w:cs="Tahoma"/>
          <w:lang w:val="es-ES"/>
        </w:rPr>
      </w:pPr>
      <w:r w:rsidRPr="009002FC">
        <w:rPr>
          <w:rFonts w:ascii="Tahoma" w:hAnsi="Tahoma" w:cs="Tahoma"/>
          <w:lang w:val="es-ES"/>
        </w:rPr>
        <w:t>Se mantenga fundamentalmente con fines de negociación;</w:t>
      </w:r>
    </w:p>
    <w:p w14:paraId="4B3F48CD" w14:textId="77777777" w:rsidR="00105632" w:rsidRPr="009002FC" w:rsidRDefault="00105632" w:rsidP="009C7716">
      <w:pPr>
        <w:numPr>
          <w:ilvl w:val="0"/>
          <w:numId w:val="7"/>
        </w:numPr>
        <w:tabs>
          <w:tab w:val="left" w:pos="1440"/>
        </w:tabs>
        <w:overflowPunct w:val="0"/>
        <w:autoSpaceDE w:val="0"/>
        <w:autoSpaceDN w:val="0"/>
        <w:adjustRightInd w:val="0"/>
        <w:ind w:left="1134" w:hanging="425"/>
        <w:jc w:val="both"/>
        <w:textAlignment w:val="baseline"/>
        <w:rPr>
          <w:rFonts w:ascii="Tahoma" w:hAnsi="Tahoma" w:cs="Tahoma"/>
          <w:lang w:val="es-ES"/>
        </w:rPr>
      </w:pPr>
      <w:r w:rsidRPr="009002FC">
        <w:rPr>
          <w:rFonts w:ascii="Tahoma" w:hAnsi="Tahoma" w:cs="Tahoma"/>
          <w:lang w:val="es-ES"/>
        </w:rPr>
        <w:t>Se espera realizar dentro del período de doce meses posteriores a la fecha del estado de situación financiera; o</w:t>
      </w:r>
    </w:p>
    <w:p w14:paraId="55D8C925" w14:textId="77777777" w:rsidR="00105632" w:rsidRPr="009C7716" w:rsidRDefault="00105632" w:rsidP="009C7716">
      <w:pPr>
        <w:numPr>
          <w:ilvl w:val="0"/>
          <w:numId w:val="7"/>
        </w:numPr>
        <w:tabs>
          <w:tab w:val="left" w:pos="1440"/>
        </w:tabs>
        <w:overflowPunct w:val="0"/>
        <w:autoSpaceDE w:val="0"/>
        <w:autoSpaceDN w:val="0"/>
        <w:adjustRightInd w:val="0"/>
        <w:ind w:left="1134" w:hanging="425"/>
        <w:jc w:val="both"/>
        <w:textAlignment w:val="baseline"/>
        <w:rPr>
          <w:rFonts w:ascii="Tahoma" w:hAnsi="Tahoma" w:cs="Tahoma"/>
          <w:lang w:val="es-ES"/>
        </w:rPr>
      </w:pPr>
      <w:r w:rsidRPr="009002FC">
        <w:rPr>
          <w:rFonts w:ascii="Tahoma" w:hAnsi="Tahoma" w:cs="Tahoma"/>
          <w:lang w:val="es-ES"/>
        </w:rPr>
        <w:t>Se trate de efectivo u otro medio equivalente al efectivo (tal como se define en la Sección 7 de la NIIF para Pymes), cuya utilización no esté restringida, para ser intercambiado</w:t>
      </w:r>
      <w:r w:rsidRPr="009C7716">
        <w:rPr>
          <w:rFonts w:ascii="Tahoma" w:hAnsi="Tahoma" w:cs="Tahoma"/>
          <w:lang w:val="es-ES"/>
        </w:rPr>
        <w:t xml:space="preserve"> o usado para cancelar un pasivo, al menos dentro de los doce meses siguientes a la fecha del Estado de Situación Financiera.</w:t>
      </w:r>
    </w:p>
    <w:p w14:paraId="78A98720" w14:textId="77777777" w:rsidR="00105632" w:rsidRPr="009C7716" w:rsidRDefault="00105632" w:rsidP="009C7716">
      <w:pPr>
        <w:overflowPunct w:val="0"/>
        <w:autoSpaceDE w:val="0"/>
        <w:autoSpaceDN w:val="0"/>
        <w:adjustRightInd w:val="0"/>
        <w:ind w:left="552" w:firstLine="708"/>
        <w:jc w:val="both"/>
        <w:textAlignment w:val="baseline"/>
        <w:rPr>
          <w:rFonts w:ascii="Tahoma" w:hAnsi="Tahoma" w:cs="Tahoma"/>
          <w:lang w:val="es-ES"/>
        </w:rPr>
      </w:pPr>
    </w:p>
    <w:p w14:paraId="1AB1CC0A" w14:textId="77777777" w:rsidR="00105632" w:rsidRPr="009C7716" w:rsidRDefault="00105632" w:rsidP="009C7716">
      <w:pPr>
        <w:overflowPunct w:val="0"/>
        <w:autoSpaceDE w:val="0"/>
        <w:autoSpaceDN w:val="0"/>
        <w:adjustRightInd w:val="0"/>
        <w:jc w:val="both"/>
        <w:textAlignment w:val="baseline"/>
        <w:rPr>
          <w:rFonts w:ascii="Tahoma" w:hAnsi="Tahoma" w:cs="Tahoma"/>
          <w:lang w:val="es-ES"/>
        </w:rPr>
      </w:pPr>
      <w:r w:rsidRPr="009C7716">
        <w:rPr>
          <w:rFonts w:ascii="Tahoma" w:hAnsi="Tahoma" w:cs="Tahoma"/>
          <w:lang w:val="es-ES"/>
        </w:rPr>
        <w:t>COMFAORIENTE para todos los demás activos los clasificará como no corrientes.</w:t>
      </w:r>
    </w:p>
    <w:p w14:paraId="31ED6763" w14:textId="77777777" w:rsidR="00105632" w:rsidRPr="009C7716" w:rsidRDefault="00105632" w:rsidP="009C7716">
      <w:pPr>
        <w:tabs>
          <w:tab w:val="left" w:pos="1871"/>
        </w:tabs>
        <w:overflowPunct w:val="0"/>
        <w:autoSpaceDE w:val="0"/>
        <w:autoSpaceDN w:val="0"/>
        <w:adjustRightInd w:val="0"/>
        <w:jc w:val="both"/>
        <w:textAlignment w:val="baseline"/>
        <w:rPr>
          <w:rFonts w:ascii="Tahoma" w:hAnsi="Tahoma" w:cs="Tahoma"/>
          <w:lang w:val="es-ES"/>
        </w:rPr>
      </w:pPr>
      <w:r w:rsidRPr="009C7716">
        <w:rPr>
          <w:rFonts w:ascii="Tahoma" w:hAnsi="Tahoma" w:cs="Tahoma"/>
          <w:lang w:val="es-ES"/>
        </w:rPr>
        <w:tab/>
      </w:r>
    </w:p>
    <w:p w14:paraId="7BA40CF0" w14:textId="77777777" w:rsidR="00105632" w:rsidRPr="009C7716" w:rsidRDefault="00105632" w:rsidP="009C7716">
      <w:pPr>
        <w:jc w:val="both"/>
        <w:rPr>
          <w:rFonts w:ascii="Tahoma" w:hAnsi="Tahoma" w:cs="Tahoma"/>
          <w:lang w:val="es-ES"/>
        </w:rPr>
      </w:pPr>
      <w:r w:rsidRPr="009C7716">
        <w:rPr>
          <w:rFonts w:ascii="Tahoma" w:hAnsi="Tahoma" w:cs="Tahoma"/>
          <w:lang w:val="es-ES"/>
        </w:rPr>
        <w:t xml:space="preserve">Se clasificarán como </w:t>
      </w:r>
      <w:r w:rsidRPr="009C7716">
        <w:rPr>
          <w:rFonts w:ascii="Tahoma" w:hAnsi="Tahoma" w:cs="Tahoma"/>
          <w:b/>
          <w:lang w:val="es-ES"/>
        </w:rPr>
        <w:t>pasivos corrientes</w:t>
      </w:r>
      <w:r w:rsidRPr="009C7716">
        <w:rPr>
          <w:rFonts w:ascii="Tahoma" w:hAnsi="Tahoma" w:cs="Tahoma"/>
          <w:lang w:val="es-ES"/>
        </w:rPr>
        <w:t>, cuando:</w:t>
      </w:r>
    </w:p>
    <w:p w14:paraId="5F915A6E" w14:textId="77777777" w:rsidR="00105632" w:rsidRPr="009C7716" w:rsidRDefault="00105632" w:rsidP="009C7716">
      <w:pPr>
        <w:overflowPunct w:val="0"/>
        <w:autoSpaceDE w:val="0"/>
        <w:autoSpaceDN w:val="0"/>
        <w:adjustRightInd w:val="0"/>
        <w:ind w:left="4080" w:hanging="540"/>
        <w:jc w:val="both"/>
        <w:textAlignment w:val="baseline"/>
        <w:rPr>
          <w:rFonts w:ascii="Tahoma" w:hAnsi="Tahoma" w:cs="Tahoma"/>
          <w:lang w:val="es-ES"/>
        </w:rPr>
      </w:pPr>
    </w:p>
    <w:p w14:paraId="664728EB" w14:textId="77777777" w:rsidR="00105632" w:rsidRPr="009C7716" w:rsidRDefault="00105632" w:rsidP="009C7716">
      <w:pPr>
        <w:numPr>
          <w:ilvl w:val="0"/>
          <w:numId w:val="8"/>
        </w:numPr>
        <w:tabs>
          <w:tab w:val="left" w:pos="1134"/>
        </w:tabs>
        <w:overflowPunct w:val="0"/>
        <w:autoSpaceDE w:val="0"/>
        <w:autoSpaceDN w:val="0"/>
        <w:adjustRightInd w:val="0"/>
        <w:ind w:left="1134" w:hanging="283"/>
        <w:jc w:val="both"/>
        <w:textAlignment w:val="baseline"/>
        <w:rPr>
          <w:rFonts w:ascii="Tahoma" w:hAnsi="Tahoma" w:cs="Tahoma"/>
          <w:lang w:val="es-ES"/>
        </w:rPr>
      </w:pPr>
      <w:r w:rsidRPr="009C7716">
        <w:rPr>
          <w:rFonts w:ascii="Tahoma" w:hAnsi="Tahoma" w:cs="Tahoma"/>
          <w:lang w:val="es-ES"/>
        </w:rPr>
        <w:t>Se espere liquidar en el ciclo normal de la operación de la Corporación;</w:t>
      </w:r>
    </w:p>
    <w:p w14:paraId="52F99BFB" w14:textId="77777777" w:rsidR="00105632" w:rsidRPr="009C7716" w:rsidRDefault="00105632" w:rsidP="009C7716">
      <w:pPr>
        <w:numPr>
          <w:ilvl w:val="0"/>
          <w:numId w:val="8"/>
        </w:numPr>
        <w:tabs>
          <w:tab w:val="left" w:pos="1134"/>
        </w:tabs>
        <w:overflowPunct w:val="0"/>
        <w:autoSpaceDE w:val="0"/>
        <w:autoSpaceDN w:val="0"/>
        <w:adjustRightInd w:val="0"/>
        <w:ind w:left="1134" w:hanging="283"/>
        <w:jc w:val="both"/>
        <w:textAlignment w:val="baseline"/>
        <w:rPr>
          <w:rFonts w:ascii="Tahoma" w:hAnsi="Tahoma" w:cs="Tahoma"/>
          <w:lang w:val="es-ES"/>
        </w:rPr>
      </w:pPr>
      <w:r w:rsidRPr="009C7716">
        <w:rPr>
          <w:rFonts w:ascii="Tahoma" w:hAnsi="Tahoma" w:cs="Tahoma"/>
          <w:lang w:val="es-ES"/>
        </w:rPr>
        <w:t>Se mantenga fundamentalmente para negociación;</w:t>
      </w:r>
    </w:p>
    <w:p w14:paraId="4CE1D981" w14:textId="77777777" w:rsidR="00105632" w:rsidRPr="009C7716" w:rsidRDefault="00105632" w:rsidP="009C7716">
      <w:pPr>
        <w:numPr>
          <w:ilvl w:val="0"/>
          <w:numId w:val="8"/>
        </w:numPr>
        <w:tabs>
          <w:tab w:val="left" w:pos="1134"/>
        </w:tabs>
        <w:overflowPunct w:val="0"/>
        <w:autoSpaceDE w:val="0"/>
        <w:autoSpaceDN w:val="0"/>
        <w:adjustRightInd w:val="0"/>
        <w:ind w:left="1134" w:hanging="283"/>
        <w:jc w:val="both"/>
        <w:textAlignment w:val="baseline"/>
        <w:rPr>
          <w:rFonts w:ascii="Tahoma" w:hAnsi="Tahoma" w:cs="Tahoma"/>
          <w:lang w:val="es-ES"/>
        </w:rPr>
      </w:pPr>
      <w:r w:rsidRPr="009C7716">
        <w:rPr>
          <w:rFonts w:ascii="Tahoma" w:hAnsi="Tahoma" w:cs="Tahoma"/>
          <w:lang w:val="es-ES"/>
        </w:rPr>
        <w:t>Deba liquidarse dentro del periodo de doce meses desde la fecha del Estado de Situación Financiera, o</w:t>
      </w:r>
    </w:p>
    <w:p w14:paraId="0F62043B" w14:textId="77777777" w:rsidR="00105632" w:rsidRPr="009C7716" w:rsidRDefault="00105632" w:rsidP="009C7716">
      <w:pPr>
        <w:numPr>
          <w:ilvl w:val="0"/>
          <w:numId w:val="8"/>
        </w:numPr>
        <w:tabs>
          <w:tab w:val="left" w:pos="1134"/>
        </w:tabs>
        <w:overflowPunct w:val="0"/>
        <w:autoSpaceDE w:val="0"/>
        <w:autoSpaceDN w:val="0"/>
        <w:adjustRightInd w:val="0"/>
        <w:ind w:left="1134" w:hanging="283"/>
        <w:jc w:val="both"/>
        <w:textAlignment w:val="baseline"/>
        <w:rPr>
          <w:rFonts w:ascii="Tahoma" w:hAnsi="Tahoma" w:cs="Tahoma"/>
          <w:lang w:val="es-ES"/>
        </w:rPr>
      </w:pPr>
      <w:r w:rsidRPr="009C7716">
        <w:rPr>
          <w:rFonts w:ascii="Tahoma" w:hAnsi="Tahoma" w:cs="Tahoma"/>
          <w:lang w:val="es-ES"/>
        </w:rPr>
        <w:t>La Corporación no tenga un derecho incondicional para aplazar la cancelación del pasivo durante, al menos, los doce meses siguientes a la fecha del Estado de Situación Financiera.</w:t>
      </w:r>
    </w:p>
    <w:p w14:paraId="3E490128" w14:textId="77777777" w:rsidR="00105632" w:rsidRPr="009C7716" w:rsidRDefault="00105632" w:rsidP="009C7716">
      <w:pPr>
        <w:overflowPunct w:val="0"/>
        <w:autoSpaceDE w:val="0"/>
        <w:autoSpaceDN w:val="0"/>
        <w:adjustRightInd w:val="0"/>
        <w:jc w:val="both"/>
        <w:textAlignment w:val="baseline"/>
        <w:rPr>
          <w:rFonts w:ascii="Tahoma" w:hAnsi="Tahoma" w:cs="Tahoma"/>
          <w:lang w:val="es-ES"/>
        </w:rPr>
      </w:pPr>
    </w:p>
    <w:p w14:paraId="11BE3E71" w14:textId="77777777" w:rsidR="00105632" w:rsidRPr="009C7716" w:rsidRDefault="00105632" w:rsidP="009C7716">
      <w:pPr>
        <w:overflowPunct w:val="0"/>
        <w:autoSpaceDE w:val="0"/>
        <w:autoSpaceDN w:val="0"/>
        <w:adjustRightInd w:val="0"/>
        <w:jc w:val="both"/>
        <w:textAlignment w:val="baseline"/>
        <w:rPr>
          <w:rFonts w:ascii="Tahoma" w:hAnsi="Tahoma" w:cs="Tahoma"/>
          <w:lang w:val="es-ES"/>
        </w:rPr>
      </w:pPr>
      <w:r w:rsidRPr="009C7716">
        <w:rPr>
          <w:rFonts w:ascii="Tahoma" w:hAnsi="Tahoma" w:cs="Tahoma"/>
          <w:lang w:val="es-ES"/>
        </w:rPr>
        <w:t>Todos los demás pasivos deben clasificarse como no corrientes.</w:t>
      </w:r>
    </w:p>
    <w:p w14:paraId="4A6E1F89" w14:textId="77777777" w:rsidR="00E87D3D" w:rsidRPr="009C7716" w:rsidRDefault="0023016D" w:rsidP="009C7716">
      <w:pPr>
        <w:pStyle w:val="Ttulo3"/>
        <w:jc w:val="both"/>
        <w:rPr>
          <w:rFonts w:ascii="Tahoma" w:hAnsi="Tahoma" w:cs="Tahoma"/>
          <w:szCs w:val="24"/>
        </w:rPr>
      </w:pPr>
      <w:bookmarkStart w:id="41" w:name="_Toc48840321"/>
      <w:r w:rsidRPr="009C7716">
        <w:rPr>
          <w:rFonts w:ascii="Tahoma" w:hAnsi="Tahoma" w:cs="Tahoma"/>
          <w:szCs w:val="24"/>
        </w:rPr>
        <w:t>1.3.3</w:t>
      </w:r>
      <w:r w:rsidR="002F3B9C" w:rsidRPr="009C7716">
        <w:rPr>
          <w:rFonts w:ascii="Tahoma" w:hAnsi="Tahoma" w:cs="Tahoma"/>
          <w:szCs w:val="24"/>
        </w:rPr>
        <w:t>.</w:t>
      </w:r>
      <w:r w:rsidRPr="009C7716">
        <w:rPr>
          <w:rFonts w:ascii="Tahoma" w:hAnsi="Tahoma" w:cs="Tahoma"/>
          <w:szCs w:val="24"/>
        </w:rPr>
        <w:t xml:space="preserve"> </w:t>
      </w:r>
      <w:r w:rsidR="00E87D3D" w:rsidRPr="009C7716">
        <w:rPr>
          <w:rFonts w:ascii="Tahoma" w:hAnsi="Tahoma" w:cs="Tahoma"/>
          <w:szCs w:val="24"/>
        </w:rPr>
        <w:t>Modelo de presentación del Estado de Situación Financiera</w:t>
      </w:r>
      <w:bookmarkEnd w:id="41"/>
    </w:p>
    <w:p w14:paraId="7DBCA43B" w14:textId="77777777" w:rsidR="000D14BC" w:rsidRPr="009C7716" w:rsidRDefault="000D14BC" w:rsidP="009C7716">
      <w:pPr>
        <w:jc w:val="both"/>
        <w:rPr>
          <w:rFonts w:ascii="Tahoma" w:hAnsi="Tahoma" w:cs="Tahoma"/>
          <w:lang w:eastAsia="en-US"/>
        </w:rPr>
      </w:pPr>
    </w:p>
    <w:p w14:paraId="48F566FD" w14:textId="77777777" w:rsidR="00E87D3D" w:rsidRPr="009C7716" w:rsidRDefault="00E87D3D" w:rsidP="009C7716">
      <w:pPr>
        <w:jc w:val="both"/>
        <w:rPr>
          <w:rFonts w:ascii="Tahoma" w:hAnsi="Tahoma" w:cs="Tahoma"/>
          <w:lang w:eastAsia="en-US"/>
        </w:rPr>
      </w:pPr>
      <w:r w:rsidRPr="009C7716">
        <w:rPr>
          <w:rFonts w:ascii="Tahoma" w:hAnsi="Tahoma" w:cs="Tahoma"/>
          <w:lang w:eastAsia="en-US"/>
        </w:rPr>
        <w:t xml:space="preserve">En el </w:t>
      </w:r>
      <w:r w:rsidRPr="009C7716">
        <w:rPr>
          <w:rFonts w:ascii="Tahoma" w:hAnsi="Tahoma" w:cs="Tahoma"/>
          <w:b/>
          <w:lang w:eastAsia="en-US"/>
        </w:rPr>
        <w:t xml:space="preserve">anexo </w:t>
      </w:r>
      <w:r w:rsidR="000D14BC" w:rsidRPr="009C7716">
        <w:rPr>
          <w:rFonts w:ascii="Tahoma" w:hAnsi="Tahoma" w:cs="Tahoma"/>
          <w:b/>
          <w:lang w:eastAsia="en-US"/>
        </w:rPr>
        <w:t>4</w:t>
      </w:r>
      <w:r w:rsidR="000D14BC" w:rsidRPr="009C7716">
        <w:rPr>
          <w:rFonts w:ascii="Tahoma" w:hAnsi="Tahoma" w:cs="Tahoma"/>
          <w:lang w:eastAsia="en-US"/>
        </w:rPr>
        <w:t xml:space="preserve"> se presenta un modelo de Estado de Situación Financiera para COMFAORIENTE.</w:t>
      </w:r>
    </w:p>
    <w:p w14:paraId="097CE5FC" w14:textId="77777777" w:rsidR="0023016D" w:rsidRPr="009C7716" w:rsidRDefault="0023016D" w:rsidP="009C7716">
      <w:pPr>
        <w:jc w:val="both"/>
        <w:rPr>
          <w:rFonts w:ascii="Tahoma" w:hAnsi="Tahoma" w:cs="Tahoma"/>
          <w:lang w:eastAsia="en-US"/>
        </w:rPr>
      </w:pPr>
    </w:p>
    <w:p w14:paraId="178FA182" w14:textId="77777777" w:rsidR="009D7B06" w:rsidRPr="009C7716" w:rsidRDefault="00BA6903" w:rsidP="00226F1F">
      <w:pPr>
        <w:pStyle w:val="Ttulo2"/>
      </w:pPr>
      <w:bookmarkStart w:id="42" w:name="_Toc48840322"/>
      <w:r w:rsidRPr="009C7716">
        <w:lastRenderedPageBreak/>
        <w:t xml:space="preserve">1.4. </w:t>
      </w:r>
      <w:r w:rsidR="007E43AD" w:rsidRPr="009C7716">
        <w:t xml:space="preserve">ESTADO DE RESULTADOS </w:t>
      </w:r>
      <w:r w:rsidR="00BD0178" w:rsidRPr="009C7716">
        <w:t>INTEGRAL</w:t>
      </w:r>
      <w:r w:rsidR="007E43AD" w:rsidRPr="009C7716">
        <w:t>.</w:t>
      </w:r>
      <w:bookmarkEnd w:id="42"/>
    </w:p>
    <w:p w14:paraId="7C33AB19" w14:textId="77777777" w:rsidR="00B7053B" w:rsidRPr="009C7716" w:rsidRDefault="00E30AF3" w:rsidP="009C7716">
      <w:pPr>
        <w:jc w:val="both"/>
        <w:rPr>
          <w:rFonts w:ascii="Tahoma" w:hAnsi="Tahoma" w:cs="Tahoma"/>
          <w:lang w:eastAsia="es-CO"/>
        </w:rPr>
      </w:pPr>
      <w:r w:rsidRPr="009C7716">
        <w:rPr>
          <w:rFonts w:ascii="Tahoma" w:hAnsi="Tahoma" w:cs="Tahoma"/>
        </w:rPr>
        <w:t xml:space="preserve">LA CAJA DE COMPENSACION FAMILIAR DEL ORIENTE COLOMBIANO “COMFAORIENTE” </w:t>
      </w:r>
      <w:r w:rsidR="004D3D09" w:rsidRPr="009C7716">
        <w:rPr>
          <w:rFonts w:ascii="Tahoma" w:hAnsi="Tahoma" w:cs="Tahoma"/>
          <w:lang w:eastAsia="es-CO"/>
        </w:rPr>
        <w:t xml:space="preserve"> presentará un Estado de Resultados</w:t>
      </w:r>
      <w:r w:rsidR="00BD0178" w:rsidRPr="009C7716">
        <w:rPr>
          <w:rFonts w:ascii="Tahoma" w:hAnsi="Tahoma" w:cs="Tahoma"/>
          <w:lang w:eastAsia="es-CO"/>
        </w:rPr>
        <w:t xml:space="preserve"> Integral </w:t>
      </w:r>
      <w:r w:rsidR="00D81DD5" w:rsidRPr="009C7716">
        <w:rPr>
          <w:rFonts w:ascii="Tahoma" w:hAnsi="Tahoma" w:cs="Tahoma"/>
          <w:lang w:eastAsia="es-CO"/>
        </w:rPr>
        <w:t xml:space="preserve"> </w:t>
      </w:r>
      <w:r w:rsidR="004D3D09" w:rsidRPr="009C7716">
        <w:rPr>
          <w:rFonts w:ascii="Tahoma" w:hAnsi="Tahoma" w:cs="Tahoma"/>
          <w:lang w:eastAsia="es-CO"/>
        </w:rPr>
        <w:t>para el período de enero 1 a diciembre 31 de cada año, donde mostrará el resultado financiero de todas las partidas de ingreso y gasto reconocidas durante el período, usando el modelo de clasificación en la función</w:t>
      </w:r>
      <w:r w:rsidR="00EA3412" w:rsidRPr="009C7716">
        <w:rPr>
          <w:rStyle w:val="Refdenotaalpie"/>
          <w:rFonts w:ascii="Tahoma" w:hAnsi="Tahoma" w:cs="Tahoma"/>
          <w:lang w:eastAsia="es-CO"/>
        </w:rPr>
        <w:footnoteReference w:id="4"/>
      </w:r>
      <w:r w:rsidR="004D3D09" w:rsidRPr="009C7716">
        <w:rPr>
          <w:rFonts w:ascii="Tahoma" w:hAnsi="Tahoma" w:cs="Tahoma"/>
          <w:lang w:eastAsia="es-CO"/>
        </w:rPr>
        <w:t xml:space="preserve"> de sus gastos</w:t>
      </w:r>
      <w:r w:rsidR="00A66120" w:rsidRPr="009C7716">
        <w:rPr>
          <w:rFonts w:ascii="Tahoma" w:hAnsi="Tahoma" w:cs="Tahoma"/>
          <w:lang w:eastAsia="es-CO"/>
        </w:rPr>
        <w:t xml:space="preserve"> y el efecto de Otro Resultado Integral mostrado separadamente del resultado del ejercicio sin tener en cuenta, otras partidas resultantes de </w:t>
      </w:r>
      <w:r w:rsidR="00FA0DEC" w:rsidRPr="009C7716">
        <w:rPr>
          <w:rFonts w:ascii="Tahoma" w:hAnsi="Tahoma" w:cs="Tahoma"/>
          <w:lang w:eastAsia="es-CO"/>
        </w:rPr>
        <w:t>otros componentes del patrimonio que pudieren afectar los remanentes</w:t>
      </w:r>
      <w:r w:rsidR="00BD0178" w:rsidRPr="009C7716">
        <w:rPr>
          <w:rFonts w:ascii="Tahoma" w:hAnsi="Tahoma" w:cs="Tahoma"/>
          <w:lang w:eastAsia="es-CO"/>
        </w:rPr>
        <w:t xml:space="preserve"> o pérdidas acumulada</w:t>
      </w:r>
      <w:r w:rsidR="00FA0DEC" w:rsidRPr="009C7716">
        <w:rPr>
          <w:rFonts w:ascii="Tahoma" w:hAnsi="Tahoma" w:cs="Tahoma"/>
          <w:lang w:eastAsia="es-CO"/>
        </w:rPr>
        <w:t>s</w:t>
      </w:r>
      <w:r w:rsidR="00BD0178" w:rsidRPr="009C7716">
        <w:rPr>
          <w:rFonts w:ascii="Tahoma" w:hAnsi="Tahoma" w:cs="Tahoma"/>
          <w:lang w:eastAsia="es-CO"/>
        </w:rPr>
        <w:t>,</w:t>
      </w:r>
      <w:r w:rsidR="00FA0DEC" w:rsidRPr="009C7716">
        <w:rPr>
          <w:rFonts w:ascii="Tahoma" w:hAnsi="Tahoma" w:cs="Tahoma"/>
          <w:lang w:eastAsia="es-CO"/>
        </w:rPr>
        <w:t xml:space="preserve"> tales como los cambios de políticas contables y ajustes de ejercicios anteriores.</w:t>
      </w:r>
    </w:p>
    <w:p w14:paraId="6537EB18" w14:textId="77777777" w:rsidR="000D14BC" w:rsidRPr="009C7716" w:rsidRDefault="000D14BC" w:rsidP="009C7716">
      <w:pPr>
        <w:pStyle w:val="Ttulo3"/>
        <w:jc w:val="both"/>
        <w:rPr>
          <w:rFonts w:ascii="Tahoma" w:hAnsi="Tahoma" w:cs="Tahoma"/>
          <w:szCs w:val="24"/>
        </w:rPr>
      </w:pPr>
      <w:bookmarkStart w:id="43" w:name="_Toc48840323"/>
      <w:r w:rsidRPr="009C7716">
        <w:rPr>
          <w:rFonts w:ascii="Tahoma" w:hAnsi="Tahoma" w:cs="Tahoma"/>
          <w:szCs w:val="24"/>
        </w:rPr>
        <w:t>1.4.1</w:t>
      </w:r>
      <w:r w:rsidR="002F3B9C" w:rsidRPr="009C7716">
        <w:rPr>
          <w:rFonts w:ascii="Tahoma" w:hAnsi="Tahoma" w:cs="Tahoma"/>
          <w:szCs w:val="24"/>
        </w:rPr>
        <w:t>.</w:t>
      </w:r>
      <w:r w:rsidRPr="009C7716">
        <w:rPr>
          <w:rFonts w:ascii="Tahoma" w:hAnsi="Tahoma" w:cs="Tahoma"/>
          <w:szCs w:val="24"/>
        </w:rPr>
        <w:t xml:space="preserve"> Otro Resultado Integral (ORI)</w:t>
      </w:r>
      <w:bookmarkEnd w:id="43"/>
    </w:p>
    <w:p w14:paraId="2D42F23A" w14:textId="77777777" w:rsidR="00A66120" w:rsidRPr="009C7716" w:rsidRDefault="00A66120" w:rsidP="009C7716">
      <w:pPr>
        <w:jc w:val="both"/>
        <w:rPr>
          <w:rFonts w:ascii="Tahoma" w:hAnsi="Tahoma" w:cs="Tahoma"/>
          <w:lang w:eastAsia="es-CO"/>
        </w:rPr>
      </w:pPr>
      <w:r w:rsidRPr="009C7716">
        <w:rPr>
          <w:rFonts w:ascii="Tahoma" w:hAnsi="Tahoma" w:cs="Tahoma"/>
          <w:lang w:eastAsia="es-CO"/>
        </w:rPr>
        <w:t>Incluye como Otro Resultado Integral (ORI), las siguientes utilidades o pérdidas resultantes de:</w:t>
      </w:r>
    </w:p>
    <w:p w14:paraId="7C53743B" w14:textId="77777777" w:rsidR="00A66120" w:rsidRPr="009C7716" w:rsidRDefault="00A66120" w:rsidP="009C7716">
      <w:pPr>
        <w:jc w:val="both"/>
        <w:rPr>
          <w:rFonts w:ascii="Tahoma" w:hAnsi="Tahoma" w:cs="Tahoma"/>
          <w:lang w:eastAsia="es-CO"/>
        </w:rPr>
      </w:pPr>
    </w:p>
    <w:p w14:paraId="289F017B" w14:textId="77777777" w:rsidR="00A66120" w:rsidRPr="009C7716" w:rsidRDefault="00A66120" w:rsidP="00147D41">
      <w:pPr>
        <w:pStyle w:val="Prrafodelista"/>
        <w:numPr>
          <w:ilvl w:val="0"/>
          <w:numId w:val="68"/>
        </w:numPr>
        <w:jc w:val="both"/>
        <w:rPr>
          <w:rFonts w:ascii="Tahoma" w:hAnsi="Tahoma" w:cs="Tahoma"/>
          <w:lang w:eastAsia="es-CO"/>
        </w:rPr>
      </w:pPr>
      <w:r w:rsidRPr="009C7716">
        <w:rPr>
          <w:rFonts w:ascii="Tahoma" w:hAnsi="Tahoma" w:cs="Tahoma"/>
          <w:lang w:eastAsia="es-CO"/>
        </w:rPr>
        <w:t>que surjan de la conversión de los estados financieros de un negocio en el extranjero;</w:t>
      </w:r>
    </w:p>
    <w:p w14:paraId="7708A3DF" w14:textId="77777777" w:rsidR="00A66120" w:rsidRPr="009C7716" w:rsidRDefault="00A66120" w:rsidP="00147D41">
      <w:pPr>
        <w:pStyle w:val="Prrafodelista"/>
        <w:numPr>
          <w:ilvl w:val="0"/>
          <w:numId w:val="68"/>
        </w:numPr>
        <w:jc w:val="both"/>
        <w:rPr>
          <w:rFonts w:ascii="Tahoma" w:hAnsi="Tahoma" w:cs="Tahoma"/>
          <w:lang w:eastAsia="es-CO"/>
        </w:rPr>
      </w:pPr>
      <w:r w:rsidRPr="009C7716">
        <w:rPr>
          <w:rFonts w:ascii="Tahoma" w:hAnsi="Tahoma" w:cs="Tahoma"/>
          <w:lang w:eastAsia="es-CO"/>
        </w:rPr>
        <w:t>cálculos actuariales en beneficios empleados;</w:t>
      </w:r>
    </w:p>
    <w:p w14:paraId="21839A33" w14:textId="77777777" w:rsidR="00A66120" w:rsidRPr="009C7716" w:rsidRDefault="00A66120" w:rsidP="00147D41">
      <w:pPr>
        <w:pStyle w:val="Prrafodelista"/>
        <w:numPr>
          <w:ilvl w:val="0"/>
          <w:numId w:val="68"/>
        </w:numPr>
        <w:jc w:val="both"/>
        <w:rPr>
          <w:rFonts w:ascii="Tahoma" w:hAnsi="Tahoma" w:cs="Tahoma"/>
          <w:lang w:eastAsia="es-CO"/>
        </w:rPr>
      </w:pPr>
      <w:r w:rsidRPr="009C7716">
        <w:rPr>
          <w:rFonts w:ascii="Tahoma" w:hAnsi="Tahoma" w:cs="Tahoma"/>
          <w:lang w:eastAsia="es-CO"/>
        </w:rPr>
        <w:t xml:space="preserve">algunos cambios en los valores razonables de los instrumentos de </w:t>
      </w:r>
      <w:r w:rsidR="0023016D" w:rsidRPr="009C7716">
        <w:rPr>
          <w:rFonts w:ascii="Tahoma" w:hAnsi="Tahoma" w:cs="Tahoma"/>
          <w:lang w:eastAsia="es-CO"/>
        </w:rPr>
        <w:t>cobertura;</w:t>
      </w:r>
      <w:r w:rsidRPr="009C7716">
        <w:rPr>
          <w:rFonts w:ascii="Tahoma" w:hAnsi="Tahoma" w:cs="Tahoma"/>
          <w:lang w:eastAsia="es-CO"/>
        </w:rPr>
        <w:t xml:space="preserve"> y</w:t>
      </w:r>
    </w:p>
    <w:p w14:paraId="50BF577D" w14:textId="77777777" w:rsidR="00A66120" w:rsidRPr="009C7716" w:rsidRDefault="00A66120" w:rsidP="00147D41">
      <w:pPr>
        <w:pStyle w:val="Prrafodelista"/>
        <w:numPr>
          <w:ilvl w:val="0"/>
          <w:numId w:val="68"/>
        </w:numPr>
        <w:jc w:val="both"/>
        <w:rPr>
          <w:rFonts w:ascii="Tahoma" w:hAnsi="Tahoma" w:cs="Tahoma"/>
          <w:lang w:eastAsia="es-CO"/>
        </w:rPr>
      </w:pPr>
      <w:r w:rsidRPr="009C7716">
        <w:rPr>
          <w:rFonts w:ascii="Tahoma" w:hAnsi="Tahoma" w:cs="Tahoma"/>
          <w:lang w:eastAsia="es-CO"/>
        </w:rPr>
        <w:t>cambios en el superávit de revaluación para las propiedades, planta y equipo medidos de acuerdo con el modelo de revaluación.</w:t>
      </w:r>
    </w:p>
    <w:p w14:paraId="578C42C1" w14:textId="77777777" w:rsidR="006B3F9A" w:rsidRPr="009C7716" w:rsidRDefault="006B3F9A" w:rsidP="009C7716">
      <w:pPr>
        <w:jc w:val="both"/>
        <w:rPr>
          <w:rFonts w:ascii="Tahoma" w:hAnsi="Tahoma" w:cs="Tahoma"/>
          <w:lang w:eastAsia="es-CO"/>
        </w:rPr>
      </w:pPr>
    </w:p>
    <w:p w14:paraId="3AE9D8FB" w14:textId="77777777" w:rsidR="009D7B06" w:rsidRPr="009C7716" w:rsidRDefault="00BA6903" w:rsidP="009C7716">
      <w:pPr>
        <w:pStyle w:val="Ttulo3"/>
        <w:jc w:val="both"/>
        <w:rPr>
          <w:rFonts w:ascii="Tahoma" w:hAnsi="Tahoma" w:cs="Tahoma"/>
          <w:szCs w:val="24"/>
        </w:rPr>
      </w:pPr>
      <w:bookmarkStart w:id="44" w:name="_Toc48840324"/>
      <w:r w:rsidRPr="009C7716">
        <w:rPr>
          <w:rFonts w:ascii="Tahoma" w:hAnsi="Tahoma" w:cs="Tahoma"/>
          <w:szCs w:val="24"/>
        </w:rPr>
        <w:t>1.</w:t>
      </w:r>
      <w:r w:rsidR="000D14BC" w:rsidRPr="009C7716">
        <w:rPr>
          <w:rFonts w:ascii="Tahoma" w:hAnsi="Tahoma" w:cs="Tahoma"/>
          <w:szCs w:val="24"/>
        </w:rPr>
        <w:t xml:space="preserve">4.2. </w:t>
      </w:r>
      <w:r w:rsidR="009D7B06" w:rsidRPr="009C7716">
        <w:rPr>
          <w:rFonts w:ascii="Tahoma" w:hAnsi="Tahoma" w:cs="Tahoma"/>
          <w:szCs w:val="24"/>
        </w:rPr>
        <w:t>Procedimientos</w:t>
      </w:r>
      <w:r w:rsidR="00AE3704" w:rsidRPr="009C7716">
        <w:rPr>
          <w:rFonts w:ascii="Tahoma" w:hAnsi="Tahoma" w:cs="Tahoma"/>
          <w:szCs w:val="24"/>
        </w:rPr>
        <w:t xml:space="preserve"> para la presentación</w:t>
      </w:r>
      <w:r w:rsidR="00442D35" w:rsidRPr="009C7716">
        <w:rPr>
          <w:rFonts w:ascii="Tahoma" w:hAnsi="Tahoma" w:cs="Tahoma"/>
          <w:szCs w:val="24"/>
        </w:rPr>
        <w:t xml:space="preserve"> del estado de resu</w:t>
      </w:r>
      <w:r w:rsidR="00A66120" w:rsidRPr="009C7716">
        <w:rPr>
          <w:rFonts w:ascii="Tahoma" w:hAnsi="Tahoma" w:cs="Tahoma"/>
          <w:szCs w:val="24"/>
        </w:rPr>
        <w:t>ltados Integral</w:t>
      </w:r>
      <w:r w:rsidR="00AE3704" w:rsidRPr="009C7716">
        <w:rPr>
          <w:rFonts w:ascii="Tahoma" w:hAnsi="Tahoma" w:cs="Tahoma"/>
          <w:szCs w:val="24"/>
        </w:rPr>
        <w:t>.</w:t>
      </w:r>
      <w:bookmarkEnd w:id="44"/>
    </w:p>
    <w:p w14:paraId="3835DA1E" w14:textId="77777777" w:rsidR="009D7B06" w:rsidRPr="009C7716" w:rsidRDefault="00442D35" w:rsidP="009C7716">
      <w:pPr>
        <w:jc w:val="both"/>
        <w:rPr>
          <w:rFonts w:ascii="Tahoma" w:hAnsi="Tahoma" w:cs="Tahoma"/>
        </w:rPr>
      </w:pPr>
      <w:r w:rsidRPr="009C7716">
        <w:rPr>
          <w:rFonts w:ascii="Tahoma" w:hAnsi="Tahoma" w:cs="Tahoma"/>
        </w:rPr>
        <w:t>Se informará en el Estado de Resul</w:t>
      </w:r>
      <w:r w:rsidR="00E315BA" w:rsidRPr="009C7716">
        <w:rPr>
          <w:rFonts w:ascii="Tahoma" w:hAnsi="Tahoma" w:cs="Tahoma"/>
        </w:rPr>
        <w:t>tados Integral</w:t>
      </w:r>
      <w:r w:rsidR="009D7B06" w:rsidRPr="009C7716">
        <w:rPr>
          <w:rFonts w:ascii="Tahoma" w:hAnsi="Tahoma" w:cs="Tahoma"/>
        </w:rPr>
        <w:t xml:space="preserve"> o en las notas, las subclasificaciones de las siguientes partidas:</w:t>
      </w:r>
    </w:p>
    <w:p w14:paraId="04FD8EF0" w14:textId="77777777" w:rsidR="009D7B06" w:rsidRPr="009C7716" w:rsidRDefault="009D7B06" w:rsidP="009C7716">
      <w:pPr>
        <w:jc w:val="both"/>
        <w:rPr>
          <w:rFonts w:ascii="Tahoma" w:hAnsi="Tahoma" w:cs="Tahoma"/>
        </w:rPr>
      </w:pPr>
    </w:p>
    <w:p w14:paraId="0E613F18" w14:textId="77777777" w:rsidR="00E315BA" w:rsidRPr="009C7716" w:rsidRDefault="00E315BA" w:rsidP="00147D41">
      <w:pPr>
        <w:pStyle w:val="Prrafodelista"/>
        <w:numPr>
          <w:ilvl w:val="0"/>
          <w:numId w:val="69"/>
        </w:numPr>
        <w:jc w:val="both"/>
        <w:rPr>
          <w:rFonts w:ascii="Tahoma" w:hAnsi="Tahoma" w:cs="Tahoma"/>
        </w:rPr>
      </w:pPr>
      <w:r w:rsidRPr="009C7716">
        <w:rPr>
          <w:rFonts w:ascii="Tahoma" w:hAnsi="Tahoma" w:cs="Tahoma"/>
        </w:rPr>
        <w:t>los ingresos de actividades ordinarias.</w:t>
      </w:r>
    </w:p>
    <w:p w14:paraId="43BE2E25" w14:textId="77777777" w:rsidR="000D14BC" w:rsidRPr="009C7716" w:rsidRDefault="000D14BC" w:rsidP="00147D41">
      <w:pPr>
        <w:pStyle w:val="Prrafodelista"/>
        <w:numPr>
          <w:ilvl w:val="0"/>
          <w:numId w:val="69"/>
        </w:numPr>
        <w:jc w:val="both"/>
        <w:rPr>
          <w:rFonts w:ascii="Tahoma" w:hAnsi="Tahoma" w:cs="Tahoma"/>
        </w:rPr>
      </w:pPr>
      <w:r w:rsidRPr="009C7716">
        <w:rPr>
          <w:rFonts w:ascii="Tahoma" w:hAnsi="Tahoma" w:cs="Tahoma"/>
        </w:rPr>
        <w:t>Los gastos acumulativos del concepto de costo de ventas</w:t>
      </w:r>
    </w:p>
    <w:p w14:paraId="71FD24A5" w14:textId="77777777" w:rsidR="000D14BC" w:rsidRPr="009C7716" w:rsidRDefault="000D14BC" w:rsidP="00147D41">
      <w:pPr>
        <w:pStyle w:val="Prrafodelista"/>
        <w:numPr>
          <w:ilvl w:val="0"/>
          <w:numId w:val="69"/>
        </w:numPr>
        <w:jc w:val="both"/>
        <w:rPr>
          <w:rFonts w:ascii="Tahoma" w:hAnsi="Tahoma" w:cs="Tahoma"/>
        </w:rPr>
      </w:pPr>
      <w:r w:rsidRPr="009C7716">
        <w:rPr>
          <w:rFonts w:ascii="Tahoma" w:hAnsi="Tahoma" w:cs="Tahoma"/>
        </w:rPr>
        <w:t xml:space="preserve">Los traslados por transferencias a Fondos de Ley de los aportes del 4%. </w:t>
      </w:r>
    </w:p>
    <w:p w14:paraId="1773BAAA" w14:textId="77777777" w:rsidR="00E315BA" w:rsidRPr="009C7716" w:rsidRDefault="00E315BA" w:rsidP="00147D41">
      <w:pPr>
        <w:pStyle w:val="Prrafodelista"/>
        <w:numPr>
          <w:ilvl w:val="0"/>
          <w:numId w:val="69"/>
        </w:numPr>
        <w:jc w:val="both"/>
        <w:rPr>
          <w:rFonts w:ascii="Tahoma" w:hAnsi="Tahoma" w:cs="Tahoma"/>
        </w:rPr>
      </w:pPr>
      <w:r w:rsidRPr="009C7716">
        <w:rPr>
          <w:rFonts w:ascii="Tahoma" w:hAnsi="Tahoma" w:cs="Tahoma"/>
        </w:rPr>
        <w:t>Los costos financieros.</w:t>
      </w:r>
    </w:p>
    <w:p w14:paraId="4DCCD4D0" w14:textId="77777777" w:rsidR="00E315BA" w:rsidRPr="009C7716" w:rsidRDefault="00E315BA" w:rsidP="00147D41">
      <w:pPr>
        <w:pStyle w:val="Prrafodelista"/>
        <w:numPr>
          <w:ilvl w:val="0"/>
          <w:numId w:val="69"/>
        </w:numPr>
        <w:jc w:val="both"/>
        <w:rPr>
          <w:rFonts w:ascii="Tahoma" w:hAnsi="Tahoma" w:cs="Tahoma"/>
        </w:rPr>
      </w:pPr>
      <w:r w:rsidRPr="009C7716">
        <w:rPr>
          <w:rFonts w:ascii="Tahoma" w:hAnsi="Tahoma" w:cs="Tahoma"/>
        </w:rPr>
        <w:t>Un único importe que comprenda el total de:</w:t>
      </w:r>
    </w:p>
    <w:p w14:paraId="460D0D39" w14:textId="77777777" w:rsidR="00E315BA" w:rsidRPr="009C7716" w:rsidRDefault="00E315BA" w:rsidP="00147D41">
      <w:pPr>
        <w:pStyle w:val="Prrafodelista"/>
        <w:numPr>
          <w:ilvl w:val="0"/>
          <w:numId w:val="70"/>
        </w:numPr>
        <w:jc w:val="both"/>
        <w:rPr>
          <w:rFonts w:ascii="Tahoma" w:hAnsi="Tahoma" w:cs="Tahoma"/>
        </w:rPr>
      </w:pPr>
      <w:r w:rsidRPr="009C7716">
        <w:rPr>
          <w:rFonts w:ascii="Tahoma" w:hAnsi="Tahoma" w:cs="Tahoma"/>
        </w:rPr>
        <w:t>el resultado después de impuestos de las operaciones discontinuadas, y</w:t>
      </w:r>
    </w:p>
    <w:p w14:paraId="7DC11F7E" w14:textId="77777777" w:rsidR="00E315BA" w:rsidRPr="009C7716" w:rsidRDefault="00E315BA" w:rsidP="00147D41">
      <w:pPr>
        <w:pStyle w:val="Prrafodelista"/>
        <w:numPr>
          <w:ilvl w:val="0"/>
          <w:numId w:val="70"/>
        </w:numPr>
        <w:jc w:val="both"/>
        <w:rPr>
          <w:rFonts w:ascii="Tahoma" w:hAnsi="Tahoma" w:cs="Tahoma"/>
        </w:rPr>
      </w:pPr>
      <w:r w:rsidRPr="009C7716">
        <w:rPr>
          <w:rFonts w:ascii="Tahoma" w:hAnsi="Tahoma" w:cs="Tahoma"/>
        </w:rPr>
        <w:t xml:space="preserve">la ganancia o pérdida después de impuestos atribuible al deterioro de valor, o reversión de éste, de los activos en las operaciones </w:t>
      </w:r>
    </w:p>
    <w:p w14:paraId="74E2122A" w14:textId="77777777" w:rsidR="00E315BA" w:rsidRPr="009C7716" w:rsidRDefault="00E315BA" w:rsidP="00147D41">
      <w:pPr>
        <w:pStyle w:val="Prrafodelista"/>
        <w:numPr>
          <w:ilvl w:val="0"/>
          <w:numId w:val="69"/>
        </w:numPr>
        <w:jc w:val="both"/>
        <w:rPr>
          <w:rFonts w:ascii="Tahoma" w:hAnsi="Tahoma" w:cs="Tahoma"/>
        </w:rPr>
      </w:pPr>
      <w:r w:rsidRPr="009C7716">
        <w:rPr>
          <w:rFonts w:ascii="Tahoma" w:hAnsi="Tahoma" w:cs="Tahoma"/>
        </w:rPr>
        <w:lastRenderedPageBreak/>
        <w:t xml:space="preserve">El resultado de partidas de otro resultado integral (ORI) </w:t>
      </w:r>
      <w:r w:rsidR="00E87D3D" w:rsidRPr="009C7716">
        <w:rPr>
          <w:rFonts w:ascii="Tahoma" w:hAnsi="Tahoma" w:cs="Tahoma"/>
        </w:rPr>
        <w:t>mostrando su naturaleza con sus importes (en COMFAORIENTE aplica por utilizar el método de revaluación de los bienes raíces)</w:t>
      </w:r>
    </w:p>
    <w:p w14:paraId="1FDFDCF5" w14:textId="77777777" w:rsidR="00E87D3D" w:rsidRPr="009C7716" w:rsidRDefault="00E87D3D" w:rsidP="009C7716">
      <w:pPr>
        <w:jc w:val="both"/>
        <w:rPr>
          <w:rFonts w:ascii="Tahoma" w:hAnsi="Tahoma" w:cs="Tahoma"/>
        </w:rPr>
      </w:pPr>
    </w:p>
    <w:p w14:paraId="6A2C54AE" w14:textId="77777777" w:rsidR="009D7B06" w:rsidRPr="009C7716" w:rsidRDefault="00E87D3D" w:rsidP="009C7716">
      <w:pPr>
        <w:jc w:val="both"/>
        <w:rPr>
          <w:rFonts w:ascii="Tahoma" w:hAnsi="Tahoma" w:cs="Tahoma"/>
        </w:rPr>
      </w:pPr>
      <w:r w:rsidRPr="009C7716">
        <w:rPr>
          <w:rFonts w:ascii="Tahoma" w:hAnsi="Tahoma" w:cs="Tahoma"/>
        </w:rPr>
        <w:t xml:space="preserve">Dentro de los </w:t>
      </w:r>
      <w:r w:rsidR="009D7B06" w:rsidRPr="009C7716">
        <w:rPr>
          <w:rFonts w:ascii="Tahoma" w:hAnsi="Tahoma" w:cs="Tahoma"/>
        </w:rPr>
        <w:t>Remanentes o pérdidas netas</w:t>
      </w:r>
      <w:r w:rsidRPr="009C7716">
        <w:rPr>
          <w:rFonts w:ascii="Tahoma" w:hAnsi="Tahoma" w:cs="Tahoma"/>
        </w:rPr>
        <w:t xml:space="preserve"> del ejercicio incluirán:</w:t>
      </w:r>
      <w:r w:rsidR="009D7B06" w:rsidRPr="009C7716">
        <w:rPr>
          <w:rFonts w:ascii="Tahoma" w:hAnsi="Tahoma" w:cs="Tahoma"/>
        </w:rPr>
        <w:t xml:space="preserve"> </w:t>
      </w:r>
    </w:p>
    <w:p w14:paraId="41B98176" w14:textId="77777777" w:rsidR="009D7B06" w:rsidRPr="009C7716" w:rsidRDefault="009D7B06" w:rsidP="009C7716">
      <w:pPr>
        <w:jc w:val="both"/>
        <w:rPr>
          <w:rFonts w:ascii="Tahoma" w:hAnsi="Tahoma" w:cs="Tahoma"/>
        </w:rPr>
      </w:pPr>
    </w:p>
    <w:p w14:paraId="04A85513" w14:textId="77777777" w:rsidR="00442D35" w:rsidRPr="009C7716" w:rsidRDefault="009D7B06" w:rsidP="00147D41">
      <w:pPr>
        <w:pStyle w:val="Prrafodelista"/>
        <w:numPr>
          <w:ilvl w:val="0"/>
          <w:numId w:val="71"/>
        </w:numPr>
        <w:jc w:val="both"/>
        <w:rPr>
          <w:rFonts w:ascii="Tahoma" w:hAnsi="Tahoma" w:cs="Tahoma"/>
        </w:rPr>
      </w:pPr>
      <w:r w:rsidRPr="009C7716">
        <w:rPr>
          <w:rFonts w:ascii="Tahoma" w:hAnsi="Tahoma" w:cs="Tahoma"/>
        </w:rPr>
        <w:t>Activos financieros al valor razo</w:t>
      </w:r>
      <w:r w:rsidR="00E87D3D" w:rsidRPr="009C7716">
        <w:rPr>
          <w:rFonts w:ascii="Tahoma" w:hAnsi="Tahoma" w:cs="Tahoma"/>
        </w:rPr>
        <w:t>nable con cambios en resultados;</w:t>
      </w:r>
      <w:r w:rsidRPr="009C7716">
        <w:rPr>
          <w:rFonts w:ascii="Tahoma" w:hAnsi="Tahoma" w:cs="Tahoma"/>
        </w:rPr>
        <w:t xml:space="preserve"> </w:t>
      </w:r>
    </w:p>
    <w:p w14:paraId="48D47F23" w14:textId="77777777" w:rsidR="009D7B06" w:rsidRPr="009C7716" w:rsidRDefault="009D7B06" w:rsidP="00147D41">
      <w:pPr>
        <w:pStyle w:val="Prrafodelista"/>
        <w:numPr>
          <w:ilvl w:val="0"/>
          <w:numId w:val="71"/>
        </w:numPr>
        <w:jc w:val="both"/>
        <w:rPr>
          <w:rFonts w:ascii="Tahoma" w:hAnsi="Tahoma" w:cs="Tahoma"/>
        </w:rPr>
      </w:pPr>
      <w:r w:rsidRPr="009C7716">
        <w:rPr>
          <w:rFonts w:ascii="Tahoma" w:hAnsi="Tahoma" w:cs="Tahoma"/>
        </w:rPr>
        <w:t xml:space="preserve">Activos financieros disponibles para la venta, Inversiones </w:t>
      </w:r>
      <w:r w:rsidR="00E87D3D" w:rsidRPr="009C7716">
        <w:rPr>
          <w:rFonts w:ascii="Tahoma" w:hAnsi="Tahoma" w:cs="Tahoma"/>
        </w:rPr>
        <w:t>mantenidas hasta el vencimiento;</w:t>
      </w:r>
    </w:p>
    <w:p w14:paraId="1B1E3543" w14:textId="77777777" w:rsidR="009D7B06" w:rsidRPr="009C7716" w:rsidRDefault="009D7B06" w:rsidP="00147D41">
      <w:pPr>
        <w:pStyle w:val="Prrafodelista"/>
        <w:numPr>
          <w:ilvl w:val="0"/>
          <w:numId w:val="71"/>
        </w:numPr>
        <w:jc w:val="both"/>
        <w:rPr>
          <w:rFonts w:ascii="Tahoma" w:hAnsi="Tahoma" w:cs="Tahoma"/>
        </w:rPr>
      </w:pPr>
      <w:r w:rsidRPr="009C7716">
        <w:rPr>
          <w:rFonts w:ascii="Tahoma" w:hAnsi="Tahoma" w:cs="Tahoma"/>
        </w:rPr>
        <w:t>Los Importes totales de los ingresos y de los gastos por intereses (calculados utilizando el método de la tasa de interés efectiva) producidos por los activos financieros que no se midan al valor razo</w:t>
      </w:r>
      <w:r w:rsidR="00E87D3D" w:rsidRPr="009C7716">
        <w:rPr>
          <w:rFonts w:ascii="Tahoma" w:hAnsi="Tahoma" w:cs="Tahoma"/>
        </w:rPr>
        <w:t>nable con cambios en resultados;</w:t>
      </w:r>
    </w:p>
    <w:p w14:paraId="70EE131E" w14:textId="77777777" w:rsidR="009D7B06" w:rsidRPr="009C7716" w:rsidRDefault="009D7B06" w:rsidP="00147D41">
      <w:pPr>
        <w:pStyle w:val="Prrafodelista"/>
        <w:numPr>
          <w:ilvl w:val="0"/>
          <w:numId w:val="71"/>
        </w:numPr>
        <w:jc w:val="both"/>
        <w:rPr>
          <w:rFonts w:ascii="Tahoma" w:hAnsi="Tahoma" w:cs="Tahoma"/>
        </w:rPr>
      </w:pPr>
      <w:r w:rsidRPr="009C7716">
        <w:rPr>
          <w:rFonts w:ascii="Tahoma" w:hAnsi="Tahoma" w:cs="Tahoma"/>
        </w:rPr>
        <w:t>Ingresos y gastos por comisiones (distintos de los importes incluidos al determinar la tasa de interés efectiva) que surjan de activos financieros que no se midan al valor razonable con cambios en resultados; y actividades fiduciarias.</w:t>
      </w:r>
    </w:p>
    <w:p w14:paraId="7860668C" w14:textId="77777777" w:rsidR="009D7B06" w:rsidRPr="009C7716" w:rsidRDefault="009D7B06" w:rsidP="00147D41">
      <w:pPr>
        <w:pStyle w:val="Prrafodelista"/>
        <w:numPr>
          <w:ilvl w:val="0"/>
          <w:numId w:val="71"/>
        </w:numPr>
        <w:jc w:val="both"/>
        <w:rPr>
          <w:rFonts w:ascii="Tahoma" w:hAnsi="Tahoma" w:cs="Tahoma"/>
        </w:rPr>
      </w:pPr>
      <w:r w:rsidRPr="009C7716">
        <w:rPr>
          <w:rFonts w:ascii="Tahoma" w:hAnsi="Tahoma" w:cs="Tahoma"/>
        </w:rPr>
        <w:t>El importe de las pérdidas por deterioro para cada clase de otros activos financieros.</w:t>
      </w:r>
    </w:p>
    <w:p w14:paraId="254B046B" w14:textId="77777777" w:rsidR="00E87D3D" w:rsidRPr="009C7716" w:rsidRDefault="00E87D3D" w:rsidP="00147D41">
      <w:pPr>
        <w:pStyle w:val="Prrafodelista"/>
        <w:numPr>
          <w:ilvl w:val="0"/>
          <w:numId w:val="71"/>
        </w:numPr>
        <w:jc w:val="both"/>
        <w:rPr>
          <w:rFonts w:ascii="Tahoma" w:hAnsi="Tahoma" w:cs="Tahoma"/>
        </w:rPr>
      </w:pPr>
      <w:r w:rsidRPr="009C7716">
        <w:rPr>
          <w:rFonts w:ascii="Tahoma" w:hAnsi="Tahoma" w:cs="Tahoma"/>
        </w:rPr>
        <w:t>Las depreciaciones o amortizaciones de activos que muestren el uso de los activos que representen.</w:t>
      </w:r>
    </w:p>
    <w:p w14:paraId="49F54494" w14:textId="77777777" w:rsidR="00D81DD5" w:rsidRPr="009C7716" w:rsidRDefault="00D81DD5" w:rsidP="009C7716">
      <w:pPr>
        <w:contextualSpacing/>
        <w:jc w:val="both"/>
        <w:rPr>
          <w:rFonts w:ascii="Tahoma" w:hAnsi="Tahoma" w:cs="Tahoma"/>
        </w:rPr>
      </w:pPr>
    </w:p>
    <w:p w14:paraId="6154B516" w14:textId="77777777" w:rsidR="00E87D3D" w:rsidRPr="009C7716" w:rsidRDefault="00E87D3D" w:rsidP="009C7716">
      <w:pPr>
        <w:contextualSpacing/>
        <w:jc w:val="both"/>
        <w:rPr>
          <w:rFonts w:ascii="Tahoma" w:hAnsi="Tahoma" w:cs="Tahoma"/>
        </w:rPr>
      </w:pPr>
      <w:r w:rsidRPr="009C7716">
        <w:rPr>
          <w:rFonts w:ascii="Tahoma" w:hAnsi="Tahoma" w:cs="Tahoma"/>
        </w:rPr>
        <w:t>Los cambios de políticas contables retrospectivas y ajustes de ejercicios anteriores se deben presentar dentro de los remanentes o pérdidas acumuladas del patrimonio.</w:t>
      </w:r>
    </w:p>
    <w:p w14:paraId="09B3E63C" w14:textId="77777777" w:rsidR="00BD05BB" w:rsidRPr="009C7716" w:rsidRDefault="000D14BC" w:rsidP="009C7716">
      <w:pPr>
        <w:pStyle w:val="Ttulo3"/>
        <w:jc w:val="both"/>
        <w:rPr>
          <w:rFonts w:ascii="Tahoma" w:hAnsi="Tahoma" w:cs="Tahoma"/>
          <w:szCs w:val="24"/>
          <w:lang w:val="es-ES"/>
        </w:rPr>
      </w:pPr>
      <w:bookmarkStart w:id="45" w:name="_Toc48840325"/>
      <w:r w:rsidRPr="009C7716">
        <w:rPr>
          <w:rFonts w:ascii="Tahoma" w:hAnsi="Tahoma" w:cs="Tahoma"/>
          <w:szCs w:val="24"/>
          <w:lang w:val="es-ES"/>
        </w:rPr>
        <w:t>1.4.3. Modelo de Presentación de un Estado de Resultados Integral</w:t>
      </w:r>
      <w:bookmarkEnd w:id="45"/>
    </w:p>
    <w:p w14:paraId="55944C16" w14:textId="77777777" w:rsidR="000D14BC" w:rsidRPr="009C7716" w:rsidRDefault="000D14BC" w:rsidP="009C7716">
      <w:pPr>
        <w:jc w:val="both"/>
        <w:rPr>
          <w:rFonts w:ascii="Tahoma" w:hAnsi="Tahoma" w:cs="Tahoma"/>
          <w:b/>
          <w:lang w:val="es-ES" w:eastAsia="en-US"/>
        </w:rPr>
      </w:pPr>
    </w:p>
    <w:p w14:paraId="3537BBFD" w14:textId="77777777" w:rsidR="000D14BC" w:rsidRPr="009C7716" w:rsidRDefault="000D14BC" w:rsidP="009C7716">
      <w:pPr>
        <w:jc w:val="both"/>
        <w:rPr>
          <w:rFonts w:ascii="Tahoma" w:hAnsi="Tahoma" w:cs="Tahoma"/>
          <w:lang w:val="es-ES" w:eastAsia="en-US"/>
        </w:rPr>
      </w:pPr>
      <w:r w:rsidRPr="009C7716">
        <w:rPr>
          <w:rFonts w:ascii="Tahoma" w:hAnsi="Tahoma" w:cs="Tahoma"/>
          <w:lang w:val="es-ES" w:eastAsia="en-US"/>
        </w:rPr>
        <w:t xml:space="preserve">En el </w:t>
      </w:r>
      <w:r w:rsidRPr="009C7716">
        <w:rPr>
          <w:rFonts w:ascii="Tahoma" w:hAnsi="Tahoma" w:cs="Tahoma"/>
          <w:b/>
          <w:lang w:val="es-ES" w:eastAsia="en-US"/>
        </w:rPr>
        <w:t>anexo 5</w:t>
      </w:r>
      <w:r w:rsidRPr="009C7716">
        <w:rPr>
          <w:rFonts w:ascii="Tahoma" w:hAnsi="Tahoma" w:cs="Tahoma"/>
          <w:lang w:val="es-ES" w:eastAsia="en-US"/>
        </w:rPr>
        <w:t xml:space="preserve"> se acompaña modelo de presentación para</w:t>
      </w:r>
      <w:r w:rsidR="00852109" w:rsidRPr="009C7716">
        <w:rPr>
          <w:rFonts w:ascii="Tahoma" w:hAnsi="Tahoma" w:cs="Tahoma"/>
          <w:lang w:val="es-ES" w:eastAsia="en-US"/>
        </w:rPr>
        <w:t xml:space="preserve"> La Caja de Compensación Familiar del Oriente Colombiano “</w:t>
      </w:r>
      <w:r w:rsidRPr="009C7716">
        <w:rPr>
          <w:rFonts w:ascii="Tahoma" w:hAnsi="Tahoma" w:cs="Tahoma"/>
          <w:lang w:val="es-ES" w:eastAsia="en-US"/>
        </w:rPr>
        <w:t>COMFAORIENTE</w:t>
      </w:r>
      <w:r w:rsidR="00852109" w:rsidRPr="009C7716">
        <w:rPr>
          <w:rFonts w:ascii="Tahoma" w:hAnsi="Tahoma" w:cs="Tahoma"/>
          <w:lang w:val="es-ES" w:eastAsia="en-US"/>
        </w:rPr>
        <w:t>”</w:t>
      </w:r>
      <w:r w:rsidRPr="009C7716">
        <w:rPr>
          <w:rFonts w:ascii="Tahoma" w:hAnsi="Tahoma" w:cs="Tahoma"/>
          <w:lang w:val="es-ES" w:eastAsia="en-US"/>
        </w:rPr>
        <w:t xml:space="preserve"> de un estado de resultados Integral.</w:t>
      </w:r>
    </w:p>
    <w:p w14:paraId="3633A424" w14:textId="77777777" w:rsidR="00845A65" w:rsidRPr="009C7716" w:rsidRDefault="00845A65" w:rsidP="009C7716">
      <w:pPr>
        <w:ind w:left="708" w:hanging="708"/>
        <w:jc w:val="both"/>
        <w:rPr>
          <w:rFonts w:ascii="Tahoma" w:hAnsi="Tahoma" w:cs="Tahoma"/>
          <w:lang w:val="es-ES" w:eastAsia="en-US"/>
        </w:rPr>
      </w:pPr>
    </w:p>
    <w:p w14:paraId="762CBAA3" w14:textId="77777777" w:rsidR="00845A65" w:rsidRPr="009C7716" w:rsidRDefault="007E43AD" w:rsidP="00226F1F">
      <w:pPr>
        <w:pStyle w:val="Ttulo2"/>
      </w:pPr>
      <w:bookmarkStart w:id="46" w:name="_Toc48840326"/>
      <w:r w:rsidRPr="009C7716">
        <w:t>1.5.</w:t>
      </w:r>
      <w:r w:rsidR="00845A65" w:rsidRPr="009C7716">
        <w:t xml:space="preserve"> ESTADO DE CAMBIOS EN EL PATRIMONIO</w:t>
      </w:r>
      <w:bookmarkEnd w:id="46"/>
    </w:p>
    <w:p w14:paraId="2D00FCF2" w14:textId="77777777" w:rsidR="007B1BEF" w:rsidRPr="009C7716" w:rsidRDefault="007B1BEF" w:rsidP="009C7716">
      <w:pPr>
        <w:pStyle w:val="Ttulo3"/>
        <w:jc w:val="both"/>
        <w:rPr>
          <w:rFonts w:ascii="Tahoma" w:hAnsi="Tahoma" w:cs="Tahoma"/>
          <w:szCs w:val="24"/>
        </w:rPr>
      </w:pPr>
      <w:bookmarkStart w:id="47" w:name="_Toc48840327"/>
      <w:r w:rsidRPr="009C7716">
        <w:rPr>
          <w:rFonts w:ascii="Tahoma" w:hAnsi="Tahoma" w:cs="Tahoma"/>
          <w:szCs w:val="24"/>
        </w:rPr>
        <w:t>1.5.1</w:t>
      </w:r>
      <w:r w:rsidR="002F3B9C" w:rsidRPr="009C7716">
        <w:rPr>
          <w:rFonts w:ascii="Tahoma" w:hAnsi="Tahoma" w:cs="Tahoma"/>
          <w:szCs w:val="24"/>
        </w:rPr>
        <w:t>.</w:t>
      </w:r>
      <w:r w:rsidRPr="009C7716">
        <w:rPr>
          <w:rFonts w:ascii="Tahoma" w:hAnsi="Tahoma" w:cs="Tahoma"/>
          <w:szCs w:val="24"/>
        </w:rPr>
        <w:t xml:space="preserve"> Objetivo</w:t>
      </w:r>
      <w:bookmarkEnd w:id="47"/>
      <w:r w:rsidRPr="009C7716">
        <w:rPr>
          <w:rFonts w:ascii="Tahoma" w:hAnsi="Tahoma" w:cs="Tahoma"/>
          <w:szCs w:val="24"/>
        </w:rPr>
        <w:t xml:space="preserve"> </w:t>
      </w:r>
    </w:p>
    <w:p w14:paraId="58F6303C" w14:textId="77777777" w:rsidR="007B1BEF" w:rsidRPr="009C7716" w:rsidRDefault="007B1BEF" w:rsidP="009C7716">
      <w:pPr>
        <w:jc w:val="both"/>
        <w:rPr>
          <w:rFonts w:ascii="Tahoma" w:hAnsi="Tahoma" w:cs="Tahoma"/>
          <w:lang w:val="es-ES" w:eastAsia="en-US"/>
        </w:rPr>
      </w:pPr>
      <w:r w:rsidRPr="009C7716">
        <w:rPr>
          <w:rFonts w:ascii="Tahoma" w:hAnsi="Tahoma" w:cs="Tahoma"/>
          <w:lang w:val="es-ES" w:eastAsia="en-US"/>
        </w:rPr>
        <w:t>El estado de cambios en el patrimonio presenta el resultado de la entidad para el periodo sobre el que se informa, el otro resultado integral para el periodo, los efectos de los cambios en políticas contables y las correcciones de errores reconocidas en el periodo</w:t>
      </w:r>
    </w:p>
    <w:p w14:paraId="77A54DC7" w14:textId="77777777" w:rsidR="007B1BEF" w:rsidRPr="009C7716" w:rsidRDefault="007B1BEF" w:rsidP="009C7716">
      <w:pPr>
        <w:jc w:val="both"/>
        <w:rPr>
          <w:rFonts w:ascii="Tahoma" w:hAnsi="Tahoma" w:cs="Tahoma"/>
          <w:lang w:val="es-ES" w:eastAsia="en-US"/>
        </w:rPr>
      </w:pPr>
    </w:p>
    <w:p w14:paraId="1BA5BF49" w14:textId="77777777" w:rsidR="007B1BEF" w:rsidRPr="009C7716" w:rsidRDefault="007B1BEF" w:rsidP="009C7716">
      <w:pPr>
        <w:jc w:val="both"/>
        <w:rPr>
          <w:rFonts w:ascii="Tahoma" w:hAnsi="Tahoma" w:cs="Tahoma"/>
          <w:lang w:val="es-ES" w:eastAsia="en-US"/>
        </w:rPr>
      </w:pPr>
      <w:r w:rsidRPr="009C7716">
        <w:rPr>
          <w:rFonts w:ascii="Tahoma" w:hAnsi="Tahoma" w:cs="Tahoma"/>
          <w:lang w:val="es-ES" w:eastAsia="en-US"/>
        </w:rPr>
        <w:lastRenderedPageBreak/>
        <w:t>Incluye las siguientes cuentas en COMFAORIENTE:</w:t>
      </w:r>
    </w:p>
    <w:p w14:paraId="40A80DE4" w14:textId="77777777" w:rsidR="007B1BEF" w:rsidRPr="009C7716" w:rsidRDefault="007B1BEF" w:rsidP="009C7716">
      <w:pPr>
        <w:jc w:val="both"/>
        <w:rPr>
          <w:rFonts w:ascii="Tahoma" w:hAnsi="Tahoma" w:cs="Tahoma"/>
          <w:lang w:val="es-ES" w:eastAsia="en-US"/>
        </w:rPr>
      </w:pPr>
    </w:p>
    <w:p w14:paraId="0A29AA6A" w14:textId="77777777" w:rsidR="00B406F2" w:rsidRPr="009002FC" w:rsidRDefault="00B406F2" w:rsidP="00147D41">
      <w:pPr>
        <w:pStyle w:val="Prrafodelista"/>
        <w:numPr>
          <w:ilvl w:val="0"/>
          <w:numId w:val="73"/>
        </w:numPr>
        <w:jc w:val="both"/>
        <w:rPr>
          <w:rFonts w:ascii="Tahoma" w:hAnsi="Tahoma" w:cs="Tahoma"/>
          <w:lang w:val="es-ES" w:eastAsia="en-US"/>
        </w:rPr>
      </w:pPr>
      <w:r w:rsidRPr="009C7716">
        <w:rPr>
          <w:rFonts w:ascii="Tahoma" w:hAnsi="Tahoma" w:cs="Tahoma"/>
          <w:lang w:val="es-ES" w:eastAsia="en-US"/>
        </w:rPr>
        <w:t xml:space="preserve">Obras </w:t>
      </w:r>
      <w:r w:rsidRPr="009002FC">
        <w:rPr>
          <w:rFonts w:ascii="Tahoma" w:hAnsi="Tahoma" w:cs="Tahoma"/>
          <w:lang w:val="es-ES" w:eastAsia="en-US"/>
        </w:rPr>
        <w:t>y Programas de Beneficio Social</w:t>
      </w:r>
    </w:p>
    <w:p w14:paraId="7B7B5C07" w14:textId="77777777" w:rsidR="00B406F2" w:rsidRPr="009002FC" w:rsidRDefault="00B406F2" w:rsidP="00147D41">
      <w:pPr>
        <w:pStyle w:val="Prrafodelista"/>
        <w:numPr>
          <w:ilvl w:val="0"/>
          <w:numId w:val="73"/>
        </w:numPr>
        <w:jc w:val="both"/>
        <w:rPr>
          <w:rFonts w:ascii="Tahoma" w:hAnsi="Tahoma" w:cs="Tahoma"/>
          <w:lang w:val="es-ES" w:eastAsia="en-US"/>
        </w:rPr>
      </w:pPr>
      <w:r w:rsidRPr="009002FC">
        <w:rPr>
          <w:rFonts w:ascii="Tahoma" w:hAnsi="Tahoma" w:cs="Tahoma"/>
          <w:lang w:val="es-ES" w:eastAsia="en-US"/>
        </w:rPr>
        <w:t>Superávit</w:t>
      </w:r>
    </w:p>
    <w:p w14:paraId="4686693C" w14:textId="77777777" w:rsidR="00B406F2" w:rsidRPr="009002FC" w:rsidRDefault="00B406F2" w:rsidP="00147D41">
      <w:pPr>
        <w:pStyle w:val="Prrafodelista"/>
        <w:numPr>
          <w:ilvl w:val="0"/>
          <w:numId w:val="73"/>
        </w:numPr>
        <w:jc w:val="both"/>
        <w:rPr>
          <w:rFonts w:ascii="Tahoma" w:hAnsi="Tahoma" w:cs="Tahoma"/>
          <w:lang w:val="es-ES" w:eastAsia="en-US"/>
        </w:rPr>
      </w:pPr>
      <w:r w:rsidRPr="009002FC">
        <w:rPr>
          <w:rFonts w:ascii="Tahoma" w:hAnsi="Tahoma" w:cs="Tahoma"/>
          <w:lang w:val="es-ES" w:eastAsia="en-US"/>
        </w:rPr>
        <w:t>Reservas</w:t>
      </w:r>
    </w:p>
    <w:p w14:paraId="2D8003D5" w14:textId="77777777" w:rsidR="00B406F2" w:rsidRPr="009002FC" w:rsidRDefault="00B406F2" w:rsidP="00147D41">
      <w:pPr>
        <w:pStyle w:val="Prrafodelista"/>
        <w:numPr>
          <w:ilvl w:val="0"/>
          <w:numId w:val="73"/>
        </w:numPr>
        <w:jc w:val="both"/>
        <w:rPr>
          <w:rFonts w:ascii="Tahoma" w:hAnsi="Tahoma" w:cs="Tahoma"/>
          <w:lang w:val="es-ES" w:eastAsia="en-US"/>
        </w:rPr>
      </w:pPr>
      <w:r w:rsidRPr="009002FC">
        <w:rPr>
          <w:rFonts w:ascii="Tahoma" w:hAnsi="Tahoma" w:cs="Tahoma"/>
          <w:lang w:val="es-ES" w:eastAsia="en-US"/>
        </w:rPr>
        <w:t>Resultados del Ejercicio</w:t>
      </w:r>
    </w:p>
    <w:p w14:paraId="231FBE79" w14:textId="77777777" w:rsidR="00B406F2" w:rsidRPr="009002FC" w:rsidRDefault="00B406F2" w:rsidP="00147D41">
      <w:pPr>
        <w:pStyle w:val="Prrafodelista"/>
        <w:numPr>
          <w:ilvl w:val="0"/>
          <w:numId w:val="73"/>
        </w:numPr>
        <w:jc w:val="both"/>
        <w:rPr>
          <w:rFonts w:ascii="Tahoma" w:hAnsi="Tahoma" w:cs="Tahoma"/>
          <w:lang w:val="es-ES" w:eastAsia="en-US"/>
        </w:rPr>
      </w:pPr>
      <w:r w:rsidRPr="009002FC">
        <w:rPr>
          <w:rFonts w:ascii="Tahoma" w:hAnsi="Tahoma" w:cs="Tahoma"/>
          <w:lang w:val="es-ES" w:eastAsia="en-US"/>
        </w:rPr>
        <w:t>Remanentes o pérdidas acumuladas ejercicios anteriores</w:t>
      </w:r>
    </w:p>
    <w:p w14:paraId="13DAF55C" w14:textId="77777777" w:rsidR="00B406F2" w:rsidRPr="009002FC" w:rsidRDefault="00B406F2" w:rsidP="00147D41">
      <w:pPr>
        <w:pStyle w:val="Prrafodelista"/>
        <w:numPr>
          <w:ilvl w:val="0"/>
          <w:numId w:val="73"/>
        </w:numPr>
        <w:jc w:val="both"/>
        <w:rPr>
          <w:rFonts w:ascii="Tahoma" w:hAnsi="Tahoma" w:cs="Tahoma"/>
          <w:lang w:val="es-ES" w:eastAsia="en-US"/>
        </w:rPr>
      </w:pPr>
      <w:r w:rsidRPr="009002FC">
        <w:rPr>
          <w:rFonts w:ascii="Tahoma" w:hAnsi="Tahoma" w:cs="Tahoma"/>
          <w:lang w:val="es-ES" w:eastAsia="en-US"/>
        </w:rPr>
        <w:t>Otros Resultados integrales (ORI) ó Superávit por revaluación.</w:t>
      </w:r>
    </w:p>
    <w:p w14:paraId="52039640" w14:textId="77777777" w:rsidR="007B1BEF" w:rsidRPr="009002FC" w:rsidRDefault="007B1BEF" w:rsidP="009C7716">
      <w:pPr>
        <w:jc w:val="both"/>
        <w:rPr>
          <w:rFonts w:ascii="Tahoma" w:hAnsi="Tahoma" w:cs="Tahoma"/>
          <w:lang w:val="es-ES" w:eastAsia="en-US"/>
        </w:rPr>
      </w:pPr>
    </w:p>
    <w:p w14:paraId="6EA7E831" w14:textId="77777777" w:rsidR="00BE06A9" w:rsidRPr="009002FC" w:rsidRDefault="00BE06A9" w:rsidP="009C7716">
      <w:pPr>
        <w:pStyle w:val="Ttulo3"/>
        <w:jc w:val="both"/>
        <w:rPr>
          <w:rFonts w:ascii="Tahoma" w:hAnsi="Tahoma" w:cs="Tahoma"/>
          <w:szCs w:val="24"/>
          <w:lang w:val="es-ES"/>
        </w:rPr>
      </w:pPr>
      <w:bookmarkStart w:id="48" w:name="_Toc48840328"/>
      <w:r w:rsidRPr="009002FC">
        <w:rPr>
          <w:rFonts w:ascii="Tahoma" w:hAnsi="Tahoma" w:cs="Tahoma"/>
          <w:szCs w:val="24"/>
          <w:lang w:val="es-ES"/>
        </w:rPr>
        <w:t>1.5.2</w:t>
      </w:r>
      <w:r w:rsidR="00C461AF" w:rsidRPr="009002FC">
        <w:rPr>
          <w:rFonts w:ascii="Tahoma" w:hAnsi="Tahoma" w:cs="Tahoma"/>
          <w:szCs w:val="24"/>
          <w:lang w:val="es-ES"/>
        </w:rPr>
        <w:t>.</w:t>
      </w:r>
      <w:r w:rsidRPr="009002FC">
        <w:rPr>
          <w:rFonts w:ascii="Tahoma" w:hAnsi="Tahoma" w:cs="Tahoma"/>
          <w:szCs w:val="24"/>
          <w:lang w:val="es-ES"/>
        </w:rPr>
        <w:t xml:space="preserve"> </w:t>
      </w:r>
      <w:r w:rsidR="007B1BEF" w:rsidRPr="009002FC">
        <w:rPr>
          <w:rFonts w:ascii="Tahoma" w:hAnsi="Tahoma" w:cs="Tahoma"/>
          <w:szCs w:val="24"/>
          <w:lang w:val="es-ES"/>
        </w:rPr>
        <w:t>Información a presentar</w:t>
      </w:r>
      <w:bookmarkEnd w:id="48"/>
      <w:r w:rsidR="007B1BEF" w:rsidRPr="009002FC">
        <w:rPr>
          <w:rFonts w:ascii="Tahoma" w:hAnsi="Tahoma" w:cs="Tahoma"/>
          <w:szCs w:val="24"/>
          <w:lang w:val="es-ES"/>
        </w:rPr>
        <w:t xml:space="preserve"> </w:t>
      </w:r>
    </w:p>
    <w:p w14:paraId="3A83A2ED" w14:textId="77777777" w:rsidR="00BE06A9" w:rsidRPr="009002FC" w:rsidRDefault="00BE06A9" w:rsidP="009C7716">
      <w:pPr>
        <w:jc w:val="both"/>
        <w:rPr>
          <w:rFonts w:ascii="Tahoma" w:hAnsi="Tahoma" w:cs="Tahoma"/>
          <w:lang w:val="es-ES" w:eastAsia="en-US"/>
        </w:rPr>
      </w:pPr>
    </w:p>
    <w:p w14:paraId="670E3324" w14:textId="77777777" w:rsidR="007B1BEF" w:rsidRPr="009002FC" w:rsidRDefault="00BE06A9" w:rsidP="009C7716">
      <w:pPr>
        <w:jc w:val="both"/>
        <w:rPr>
          <w:rFonts w:ascii="Tahoma" w:hAnsi="Tahoma" w:cs="Tahoma"/>
          <w:lang w:val="es-ES" w:eastAsia="en-US"/>
        </w:rPr>
      </w:pPr>
      <w:r w:rsidRPr="009002FC">
        <w:rPr>
          <w:rFonts w:ascii="Tahoma" w:hAnsi="Tahoma" w:cs="Tahoma"/>
          <w:lang w:val="es-ES" w:eastAsia="en-US"/>
        </w:rPr>
        <w:t>E</w:t>
      </w:r>
      <w:r w:rsidR="007B1BEF" w:rsidRPr="009002FC">
        <w:rPr>
          <w:rFonts w:ascii="Tahoma" w:hAnsi="Tahoma" w:cs="Tahoma"/>
          <w:lang w:val="es-ES" w:eastAsia="en-US"/>
        </w:rPr>
        <w:t xml:space="preserve">n el estado de cambios en el patrimonio </w:t>
      </w:r>
      <w:r w:rsidRPr="009002FC">
        <w:rPr>
          <w:rFonts w:ascii="Tahoma" w:hAnsi="Tahoma" w:cs="Tahoma"/>
          <w:lang w:val="es-ES" w:eastAsia="en-US"/>
        </w:rPr>
        <w:t xml:space="preserve">se debe incluir </w:t>
      </w:r>
      <w:r w:rsidR="007B1BEF" w:rsidRPr="009002FC">
        <w:rPr>
          <w:rFonts w:ascii="Tahoma" w:hAnsi="Tahoma" w:cs="Tahoma"/>
          <w:lang w:val="es-ES" w:eastAsia="en-US"/>
        </w:rPr>
        <w:t>la información siguiente:</w:t>
      </w:r>
    </w:p>
    <w:p w14:paraId="26CCCC23" w14:textId="77777777" w:rsidR="00BE06A9" w:rsidRPr="009002FC" w:rsidRDefault="007B1BEF" w:rsidP="00147D41">
      <w:pPr>
        <w:pStyle w:val="Prrafodelista"/>
        <w:numPr>
          <w:ilvl w:val="0"/>
          <w:numId w:val="74"/>
        </w:numPr>
        <w:jc w:val="both"/>
        <w:rPr>
          <w:rFonts w:ascii="Tahoma" w:hAnsi="Tahoma" w:cs="Tahoma"/>
          <w:lang w:val="es-ES" w:eastAsia="en-US"/>
        </w:rPr>
      </w:pPr>
      <w:r w:rsidRPr="009002FC">
        <w:rPr>
          <w:rFonts w:ascii="Tahoma" w:hAnsi="Tahoma" w:cs="Tahoma"/>
          <w:lang w:val="es-ES" w:eastAsia="en-US"/>
        </w:rPr>
        <w:t>el result</w:t>
      </w:r>
      <w:r w:rsidR="00BE06A9" w:rsidRPr="009002FC">
        <w:rPr>
          <w:rFonts w:ascii="Tahoma" w:hAnsi="Tahoma" w:cs="Tahoma"/>
          <w:lang w:val="es-ES" w:eastAsia="en-US"/>
        </w:rPr>
        <w:t>ado integral total del periodo (resultados del ejercicio y otro resultado integral)</w:t>
      </w:r>
    </w:p>
    <w:p w14:paraId="19C02F50" w14:textId="77777777" w:rsidR="007B1BEF" w:rsidRPr="009002FC" w:rsidRDefault="007B1BEF" w:rsidP="00147D41">
      <w:pPr>
        <w:pStyle w:val="Prrafodelista"/>
        <w:numPr>
          <w:ilvl w:val="0"/>
          <w:numId w:val="74"/>
        </w:numPr>
        <w:jc w:val="both"/>
        <w:rPr>
          <w:rFonts w:ascii="Tahoma" w:hAnsi="Tahoma" w:cs="Tahoma"/>
          <w:lang w:val="es-ES" w:eastAsia="en-US"/>
        </w:rPr>
      </w:pPr>
      <w:r w:rsidRPr="009002FC">
        <w:rPr>
          <w:rFonts w:ascii="Tahoma" w:hAnsi="Tahoma" w:cs="Tahoma"/>
          <w:lang w:val="es-ES" w:eastAsia="en-US"/>
        </w:rPr>
        <w:t xml:space="preserve">para cada componente de patrimonio, los efectos de la aplicación retroactiva o la </w:t>
      </w:r>
      <w:r w:rsidR="0010007B" w:rsidRPr="009002FC">
        <w:rPr>
          <w:rFonts w:ascii="Tahoma" w:hAnsi="Tahoma" w:cs="Tahoma"/>
          <w:lang w:val="es-ES" w:eastAsia="en-US"/>
        </w:rPr>
        <w:t>re expresión</w:t>
      </w:r>
      <w:r w:rsidRPr="009002FC">
        <w:rPr>
          <w:rFonts w:ascii="Tahoma" w:hAnsi="Tahoma" w:cs="Tahoma"/>
          <w:lang w:val="es-ES" w:eastAsia="en-US"/>
        </w:rPr>
        <w:t xml:space="preserve"> retroactiva reconocidos</w:t>
      </w:r>
      <w:r w:rsidR="00BE06A9" w:rsidRPr="009002FC">
        <w:rPr>
          <w:rFonts w:ascii="Tahoma" w:hAnsi="Tahoma" w:cs="Tahoma"/>
          <w:lang w:val="es-ES" w:eastAsia="en-US"/>
        </w:rPr>
        <w:t xml:space="preserve"> por cambios de políticas contables y ajustes de ejercicios anteriores.</w:t>
      </w:r>
    </w:p>
    <w:p w14:paraId="7CE3C64F" w14:textId="77777777" w:rsidR="00BE06A9" w:rsidRPr="009002FC" w:rsidRDefault="007B1BEF" w:rsidP="00147D41">
      <w:pPr>
        <w:pStyle w:val="Prrafodelista"/>
        <w:numPr>
          <w:ilvl w:val="0"/>
          <w:numId w:val="74"/>
        </w:numPr>
        <w:jc w:val="both"/>
        <w:rPr>
          <w:rFonts w:ascii="Tahoma" w:hAnsi="Tahoma" w:cs="Tahoma"/>
          <w:lang w:val="es-ES" w:eastAsia="en-US"/>
        </w:rPr>
      </w:pPr>
      <w:r w:rsidRPr="009002FC">
        <w:rPr>
          <w:rFonts w:ascii="Tahoma" w:hAnsi="Tahoma" w:cs="Tahoma"/>
          <w:lang w:val="es-ES" w:eastAsia="en-US"/>
        </w:rPr>
        <w:t>para cada componente del patrimonio, una conciliación entre los importes en libros, al inicio y al final del periodo, revelando por separado los cambios resultantes de:</w:t>
      </w:r>
    </w:p>
    <w:p w14:paraId="493BB205" w14:textId="77777777" w:rsidR="007B1BEF" w:rsidRPr="009002FC" w:rsidRDefault="007B1BEF" w:rsidP="009C7716">
      <w:pPr>
        <w:ind w:left="708"/>
        <w:jc w:val="both"/>
        <w:rPr>
          <w:rFonts w:ascii="Tahoma" w:hAnsi="Tahoma" w:cs="Tahoma"/>
          <w:lang w:val="es-ES" w:eastAsia="en-US"/>
        </w:rPr>
      </w:pPr>
      <w:r w:rsidRPr="009002FC">
        <w:rPr>
          <w:rFonts w:ascii="Tahoma" w:hAnsi="Tahoma" w:cs="Tahoma"/>
          <w:lang w:val="es-ES" w:eastAsia="en-US"/>
        </w:rPr>
        <w:t>(i) el resultado del periodo;</w:t>
      </w:r>
    </w:p>
    <w:p w14:paraId="12294442" w14:textId="77777777" w:rsidR="007B1BEF" w:rsidRPr="009002FC" w:rsidRDefault="007B1BEF" w:rsidP="009C7716">
      <w:pPr>
        <w:ind w:left="708"/>
        <w:jc w:val="both"/>
        <w:rPr>
          <w:rFonts w:ascii="Tahoma" w:hAnsi="Tahoma" w:cs="Tahoma"/>
          <w:lang w:val="es-ES" w:eastAsia="en-US"/>
        </w:rPr>
      </w:pPr>
      <w:r w:rsidRPr="009002FC">
        <w:rPr>
          <w:rFonts w:ascii="Tahoma" w:hAnsi="Tahoma" w:cs="Tahoma"/>
          <w:lang w:val="es-ES" w:eastAsia="en-US"/>
        </w:rPr>
        <w:t>(ii) otro resultado integral; y</w:t>
      </w:r>
    </w:p>
    <w:p w14:paraId="542C54AB" w14:textId="77777777" w:rsidR="00B406F2" w:rsidRPr="009002FC" w:rsidRDefault="00B406F2" w:rsidP="009C7716">
      <w:pPr>
        <w:ind w:left="708"/>
        <w:jc w:val="both"/>
        <w:rPr>
          <w:rFonts w:ascii="Tahoma" w:hAnsi="Tahoma" w:cs="Tahoma"/>
          <w:lang w:val="es-ES" w:eastAsia="en-US"/>
        </w:rPr>
      </w:pPr>
      <w:r w:rsidRPr="009002FC">
        <w:rPr>
          <w:rFonts w:ascii="Tahoma" w:hAnsi="Tahoma" w:cs="Tahoma"/>
          <w:lang w:val="es-ES" w:eastAsia="en-US"/>
        </w:rPr>
        <w:t>(iii) ajustes de ejercicios anteriores</w:t>
      </w:r>
    </w:p>
    <w:p w14:paraId="43B902E8" w14:textId="77777777" w:rsidR="007B1BEF" w:rsidRPr="009002FC" w:rsidRDefault="007B1BEF" w:rsidP="009C7716">
      <w:pPr>
        <w:ind w:left="708"/>
        <w:jc w:val="both"/>
        <w:rPr>
          <w:rFonts w:ascii="Tahoma" w:hAnsi="Tahoma" w:cs="Tahoma"/>
          <w:lang w:val="es-ES" w:eastAsia="en-US"/>
        </w:rPr>
      </w:pPr>
    </w:p>
    <w:p w14:paraId="2BB14F81" w14:textId="77777777" w:rsidR="00BE06A9" w:rsidRPr="009002FC" w:rsidRDefault="00BE06A9" w:rsidP="009C7716">
      <w:pPr>
        <w:ind w:left="708"/>
        <w:jc w:val="both"/>
        <w:rPr>
          <w:rFonts w:ascii="Tahoma" w:hAnsi="Tahoma" w:cs="Tahoma"/>
          <w:lang w:val="es-ES" w:eastAsia="en-US"/>
        </w:rPr>
      </w:pPr>
    </w:p>
    <w:p w14:paraId="4C43DDCE" w14:textId="77777777" w:rsidR="009D7B06" w:rsidRPr="009002FC" w:rsidRDefault="00F43C7E" w:rsidP="00226F1F">
      <w:pPr>
        <w:pStyle w:val="Ttulo2"/>
      </w:pPr>
      <w:bookmarkStart w:id="49" w:name="_Toc48840329"/>
      <w:r w:rsidRPr="009002FC">
        <w:t>1.6</w:t>
      </w:r>
      <w:r w:rsidR="00C461AF" w:rsidRPr="009002FC">
        <w:t>.</w:t>
      </w:r>
      <w:r w:rsidRPr="009002FC">
        <w:t xml:space="preserve"> ESTADO</w:t>
      </w:r>
      <w:r w:rsidR="007E43AD" w:rsidRPr="009002FC">
        <w:t xml:space="preserve"> DE FLUJOS DE EFECTIVO</w:t>
      </w:r>
      <w:r w:rsidR="009D7B06" w:rsidRPr="009002FC">
        <w:t>:</w:t>
      </w:r>
      <w:bookmarkEnd w:id="49"/>
    </w:p>
    <w:p w14:paraId="62A10EC9" w14:textId="77777777" w:rsidR="009D7B06" w:rsidRPr="009002FC" w:rsidRDefault="009D7B06" w:rsidP="009C7716">
      <w:pPr>
        <w:overflowPunct w:val="0"/>
        <w:autoSpaceDE w:val="0"/>
        <w:autoSpaceDN w:val="0"/>
        <w:adjustRightInd w:val="0"/>
        <w:jc w:val="both"/>
        <w:textAlignment w:val="baseline"/>
        <w:rPr>
          <w:rFonts w:ascii="Tahoma" w:hAnsi="Tahoma" w:cs="Tahoma"/>
        </w:rPr>
      </w:pPr>
      <w:r w:rsidRPr="009002FC">
        <w:rPr>
          <w:rFonts w:ascii="Tahoma" w:hAnsi="Tahoma" w:cs="Tahoma"/>
        </w:rPr>
        <w:t xml:space="preserve">El estado de flujos de efectivo debe informar acerca de los flujos de efectivo habidos durante el período, </w:t>
      </w:r>
      <w:r w:rsidR="001A766E" w:rsidRPr="009002FC">
        <w:rPr>
          <w:rFonts w:ascii="Tahoma" w:hAnsi="Tahoma" w:cs="Tahoma"/>
        </w:rPr>
        <w:t>clasificándolos por</w:t>
      </w:r>
      <w:r w:rsidRPr="009002FC">
        <w:rPr>
          <w:rFonts w:ascii="Tahoma" w:hAnsi="Tahoma" w:cs="Tahoma"/>
        </w:rPr>
        <w:t xml:space="preserve"> actividades de operación, de inversión y de financiamiento. Para informar sobre los flujos de efectivo de las actividades de operación, se utilizará el Método Directo y el Indirecto.</w:t>
      </w:r>
    </w:p>
    <w:p w14:paraId="57C124E3" w14:textId="77777777" w:rsidR="009D7B06" w:rsidRPr="009002FC" w:rsidRDefault="006D7E89" w:rsidP="009C7716">
      <w:pPr>
        <w:pStyle w:val="Ttulo3"/>
        <w:jc w:val="both"/>
        <w:rPr>
          <w:rFonts w:ascii="Tahoma" w:hAnsi="Tahoma" w:cs="Tahoma"/>
          <w:szCs w:val="24"/>
        </w:rPr>
      </w:pPr>
      <w:bookmarkStart w:id="50" w:name="_Toc48840330"/>
      <w:r w:rsidRPr="009002FC">
        <w:rPr>
          <w:rFonts w:ascii="Tahoma" w:hAnsi="Tahoma" w:cs="Tahoma"/>
          <w:szCs w:val="24"/>
        </w:rPr>
        <w:t>1.6</w:t>
      </w:r>
      <w:r w:rsidR="00BA6903" w:rsidRPr="009002FC">
        <w:rPr>
          <w:rFonts w:ascii="Tahoma" w:hAnsi="Tahoma" w:cs="Tahoma"/>
          <w:szCs w:val="24"/>
        </w:rPr>
        <w:t>.1</w:t>
      </w:r>
      <w:r w:rsidR="00C461AF" w:rsidRPr="009002FC">
        <w:rPr>
          <w:rFonts w:ascii="Tahoma" w:hAnsi="Tahoma" w:cs="Tahoma"/>
          <w:szCs w:val="24"/>
        </w:rPr>
        <w:t>.</w:t>
      </w:r>
      <w:r w:rsidR="00BA6903" w:rsidRPr="009002FC">
        <w:rPr>
          <w:rFonts w:ascii="Tahoma" w:hAnsi="Tahoma" w:cs="Tahoma"/>
          <w:szCs w:val="24"/>
        </w:rPr>
        <w:t xml:space="preserve"> </w:t>
      </w:r>
      <w:r w:rsidR="009D7B06" w:rsidRPr="009002FC">
        <w:rPr>
          <w:rFonts w:ascii="Tahoma" w:hAnsi="Tahoma" w:cs="Tahoma"/>
          <w:szCs w:val="24"/>
        </w:rPr>
        <w:t>Procedimientos</w:t>
      </w:r>
      <w:r w:rsidR="00AE3704" w:rsidRPr="009002FC">
        <w:rPr>
          <w:rFonts w:ascii="Tahoma" w:hAnsi="Tahoma" w:cs="Tahoma"/>
          <w:szCs w:val="24"/>
        </w:rPr>
        <w:t xml:space="preserve"> para la presentación de estado de flujo de efectivo</w:t>
      </w:r>
      <w:bookmarkEnd w:id="50"/>
    </w:p>
    <w:p w14:paraId="27B0F993" w14:textId="77777777" w:rsidR="009D7B06" w:rsidRPr="009002FC" w:rsidRDefault="006D7E89" w:rsidP="009C7716">
      <w:pPr>
        <w:pStyle w:val="Ttulo4"/>
        <w:jc w:val="both"/>
        <w:rPr>
          <w:rFonts w:ascii="Tahoma" w:hAnsi="Tahoma" w:cs="Tahoma"/>
        </w:rPr>
      </w:pPr>
      <w:r w:rsidRPr="009002FC">
        <w:rPr>
          <w:rFonts w:ascii="Tahoma" w:hAnsi="Tahoma" w:cs="Tahoma"/>
        </w:rPr>
        <w:t>1.6</w:t>
      </w:r>
      <w:r w:rsidR="00A82D8C" w:rsidRPr="009002FC">
        <w:rPr>
          <w:rFonts w:ascii="Tahoma" w:hAnsi="Tahoma" w:cs="Tahoma"/>
        </w:rPr>
        <w:t>.1.1</w:t>
      </w:r>
      <w:r w:rsidR="00C461AF" w:rsidRPr="009002FC">
        <w:rPr>
          <w:rFonts w:ascii="Tahoma" w:hAnsi="Tahoma" w:cs="Tahoma"/>
        </w:rPr>
        <w:t>.</w:t>
      </w:r>
      <w:r w:rsidR="00A82D8C" w:rsidRPr="009002FC">
        <w:rPr>
          <w:rFonts w:ascii="Tahoma" w:hAnsi="Tahoma" w:cs="Tahoma"/>
        </w:rPr>
        <w:t xml:space="preserve"> </w:t>
      </w:r>
      <w:r w:rsidR="009D7B06" w:rsidRPr="009002FC">
        <w:rPr>
          <w:rFonts w:ascii="Tahoma" w:hAnsi="Tahoma" w:cs="Tahoma"/>
        </w:rPr>
        <w:t>Actividad Operativa o de operación:</w:t>
      </w:r>
    </w:p>
    <w:p w14:paraId="4B633F76" w14:textId="77777777" w:rsidR="009D7B06" w:rsidRPr="009002FC" w:rsidRDefault="009D7B06" w:rsidP="009C7716">
      <w:pPr>
        <w:jc w:val="both"/>
        <w:rPr>
          <w:rFonts w:ascii="Tahoma" w:hAnsi="Tahoma" w:cs="Tahoma"/>
          <w:b/>
          <w:u w:val="single"/>
        </w:rPr>
      </w:pPr>
    </w:p>
    <w:p w14:paraId="39868183" w14:textId="77777777" w:rsidR="009D7B06" w:rsidRPr="009002FC" w:rsidRDefault="001A766E" w:rsidP="009C7716">
      <w:pPr>
        <w:jc w:val="both"/>
        <w:rPr>
          <w:rFonts w:ascii="Tahoma" w:hAnsi="Tahoma" w:cs="Tahoma"/>
        </w:rPr>
      </w:pPr>
      <w:r w:rsidRPr="009002FC">
        <w:rPr>
          <w:rFonts w:ascii="Tahoma" w:hAnsi="Tahoma" w:cs="Tahoma"/>
        </w:rPr>
        <w:t>El importe</w:t>
      </w:r>
      <w:r w:rsidR="009D7B06" w:rsidRPr="009002FC">
        <w:rPr>
          <w:rFonts w:ascii="Tahoma" w:hAnsi="Tahoma" w:cs="Tahoma"/>
        </w:rPr>
        <w:t xml:space="preserve">  de  los  flujos  de  efectivo  procedentes  de actividades  de  operación  es  un  indicador  clave  de  la  medida  en  la  cual  estas actividades han generado fondos líquidos suficientes para reembolsar los préstamos, mantener la capacidad de operación de la Caja</w:t>
      </w:r>
      <w:r w:rsidR="00D568DE" w:rsidRPr="009002FC">
        <w:rPr>
          <w:rFonts w:ascii="Tahoma" w:hAnsi="Tahoma" w:cs="Tahoma"/>
        </w:rPr>
        <w:t xml:space="preserve"> de Compensación Familiar del Oriente Colombiano “ COMFAORIENTE”</w:t>
      </w:r>
      <w:r w:rsidR="009D7B06" w:rsidRPr="009002FC">
        <w:rPr>
          <w:rFonts w:ascii="Tahoma" w:hAnsi="Tahoma" w:cs="Tahoma"/>
        </w:rPr>
        <w:t>.</w:t>
      </w:r>
    </w:p>
    <w:p w14:paraId="78234ACA" w14:textId="77777777" w:rsidR="009D7B06" w:rsidRPr="009002FC" w:rsidRDefault="009D7B06" w:rsidP="009C7716">
      <w:pPr>
        <w:jc w:val="both"/>
        <w:rPr>
          <w:rFonts w:ascii="Tahoma" w:hAnsi="Tahoma" w:cs="Tahoma"/>
        </w:rPr>
      </w:pPr>
      <w:r w:rsidRPr="009002FC">
        <w:rPr>
          <w:rFonts w:ascii="Tahoma" w:hAnsi="Tahoma" w:cs="Tahoma"/>
        </w:rPr>
        <w:lastRenderedPageBreak/>
        <w:t>La información acerca de los componentes específicos de los flujos de efectivo de las actividades de operación es útil, junto con otra información, para pronosticar los flujos de efectivo futuros de tales actividades.</w:t>
      </w:r>
    </w:p>
    <w:p w14:paraId="7CF91D2B" w14:textId="77777777" w:rsidR="009D7B06" w:rsidRPr="009002FC" w:rsidRDefault="009D7B06" w:rsidP="009C7716">
      <w:pPr>
        <w:jc w:val="both"/>
        <w:rPr>
          <w:rFonts w:ascii="Tahoma" w:hAnsi="Tahoma" w:cs="Tahoma"/>
        </w:rPr>
      </w:pPr>
      <w:r w:rsidRPr="009002FC">
        <w:rPr>
          <w:rFonts w:ascii="Tahoma" w:hAnsi="Tahoma" w:cs="Tahoma"/>
        </w:rPr>
        <w:t>Las  actividades operativas constituyen  la  principal  fuente  de  ingresos  en  las actividades ordinarias de la Caja, y también se incluyen otras actividades que no puedan ser calificadas como de inversión o financiación.</w:t>
      </w:r>
    </w:p>
    <w:p w14:paraId="7BE0E923" w14:textId="77777777" w:rsidR="009D7B06" w:rsidRPr="009002FC" w:rsidRDefault="009D7B06" w:rsidP="009C7716">
      <w:pPr>
        <w:jc w:val="both"/>
        <w:rPr>
          <w:rFonts w:ascii="Tahoma" w:hAnsi="Tahoma" w:cs="Tahoma"/>
        </w:rPr>
      </w:pPr>
    </w:p>
    <w:p w14:paraId="7E5CE0EB" w14:textId="77777777" w:rsidR="009D7B06" w:rsidRPr="009002FC" w:rsidRDefault="009D7B06" w:rsidP="009C7716">
      <w:pPr>
        <w:jc w:val="both"/>
        <w:rPr>
          <w:rFonts w:ascii="Tahoma" w:hAnsi="Tahoma" w:cs="Tahoma"/>
        </w:rPr>
      </w:pPr>
      <w:r w:rsidRPr="009002FC">
        <w:rPr>
          <w:rFonts w:ascii="Tahoma" w:hAnsi="Tahoma" w:cs="Tahoma"/>
        </w:rPr>
        <w:t>A continuación, se presentan los procedimientos específicos para preparar la actividad operativa, ya sea por el método directo o indirecto;  la Caja utilizará los dos métodos como  modelos de reporte de los flujos de efectivo:</w:t>
      </w:r>
    </w:p>
    <w:p w14:paraId="4C2D854A" w14:textId="77777777" w:rsidR="009D7B06" w:rsidRPr="009002FC" w:rsidRDefault="009D7B06" w:rsidP="009C7716">
      <w:pPr>
        <w:jc w:val="both"/>
        <w:rPr>
          <w:rFonts w:ascii="Tahoma" w:hAnsi="Tahoma" w:cs="Tahoma"/>
          <w:b/>
          <w:u w:val="single"/>
        </w:rPr>
      </w:pPr>
      <w:r w:rsidRPr="009002FC">
        <w:rPr>
          <w:rFonts w:ascii="Tahoma" w:hAnsi="Tahoma" w:cs="Tahoma"/>
          <w:b/>
          <w:u w:val="single"/>
        </w:rPr>
        <w:t xml:space="preserve"> </w:t>
      </w:r>
    </w:p>
    <w:p w14:paraId="095F53B5" w14:textId="77777777" w:rsidR="009D7B06" w:rsidRPr="009002FC" w:rsidRDefault="009D7B06" w:rsidP="00CD4DE4">
      <w:pPr>
        <w:pStyle w:val="Ttulo4"/>
      </w:pPr>
      <w:r w:rsidRPr="009002FC">
        <w:t>Método Directo</w:t>
      </w:r>
    </w:p>
    <w:p w14:paraId="291B08D8" w14:textId="77777777" w:rsidR="009D7B06" w:rsidRPr="009002FC" w:rsidRDefault="009D7B06" w:rsidP="009C7716">
      <w:pPr>
        <w:ind w:left="540" w:firstLine="168"/>
        <w:jc w:val="both"/>
        <w:rPr>
          <w:rFonts w:ascii="Tahoma" w:hAnsi="Tahoma" w:cs="Tahoma"/>
          <w:b/>
          <w:u w:val="single"/>
        </w:rPr>
      </w:pPr>
    </w:p>
    <w:p w14:paraId="0D2F01E4" w14:textId="77777777" w:rsidR="009D7B06" w:rsidRPr="009002FC" w:rsidRDefault="009D7B06" w:rsidP="00147D41">
      <w:pPr>
        <w:pStyle w:val="Prrafodelista"/>
        <w:numPr>
          <w:ilvl w:val="0"/>
          <w:numId w:val="45"/>
        </w:numPr>
        <w:overflowPunct w:val="0"/>
        <w:autoSpaceDE w:val="0"/>
        <w:autoSpaceDN w:val="0"/>
        <w:adjustRightInd w:val="0"/>
        <w:jc w:val="both"/>
        <w:textAlignment w:val="baseline"/>
        <w:rPr>
          <w:rFonts w:ascii="Tahoma" w:hAnsi="Tahoma" w:cs="Tahoma"/>
          <w:lang w:val="es-ES"/>
        </w:rPr>
      </w:pPr>
      <w:r w:rsidRPr="009002FC">
        <w:rPr>
          <w:rFonts w:ascii="Tahoma" w:hAnsi="Tahoma" w:cs="Tahoma"/>
          <w:lang w:val="es-ES"/>
        </w:rPr>
        <w:t>Se elaborará una hoja de trabajo que incluirá las siguientes columnas:</w:t>
      </w:r>
    </w:p>
    <w:p w14:paraId="5F683CE0" w14:textId="77777777" w:rsidR="009D7B06" w:rsidRPr="009002FC" w:rsidRDefault="009D7B06" w:rsidP="009C7716">
      <w:pPr>
        <w:overflowPunct w:val="0"/>
        <w:autoSpaceDE w:val="0"/>
        <w:autoSpaceDN w:val="0"/>
        <w:adjustRightInd w:val="0"/>
        <w:ind w:left="1620"/>
        <w:jc w:val="both"/>
        <w:textAlignment w:val="baseline"/>
        <w:rPr>
          <w:rFonts w:ascii="Tahoma" w:hAnsi="Tahoma" w:cs="Tahoma"/>
          <w:lang w:val="es-ES"/>
        </w:rPr>
      </w:pPr>
    </w:p>
    <w:p w14:paraId="3CF44E4B" w14:textId="77777777" w:rsidR="009D7B06" w:rsidRPr="009002FC" w:rsidRDefault="009D7B06" w:rsidP="009C7716">
      <w:pPr>
        <w:numPr>
          <w:ilvl w:val="0"/>
          <w:numId w:val="10"/>
        </w:numPr>
        <w:overflowPunct w:val="0"/>
        <w:autoSpaceDE w:val="0"/>
        <w:autoSpaceDN w:val="0"/>
        <w:adjustRightInd w:val="0"/>
        <w:ind w:left="1276" w:hanging="425"/>
        <w:jc w:val="both"/>
        <w:textAlignment w:val="baseline"/>
        <w:rPr>
          <w:rFonts w:ascii="Tahoma" w:hAnsi="Tahoma" w:cs="Tahoma"/>
          <w:lang w:val="es-ES"/>
        </w:rPr>
      </w:pPr>
      <w:r w:rsidRPr="009002FC">
        <w:rPr>
          <w:rFonts w:ascii="Tahoma" w:hAnsi="Tahoma" w:cs="Tahoma"/>
          <w:lang w:val="es-ES"/>
        </w:rPr>
        <w:t xml:space="preserve">Nombre de las cuentas del Estado de Situación Financiera (ESF) y las de las cuentas del Estado de Resultados (ER). </w:t>
      </w:r>
    </w:p>
    <w:p w14:paraId="036C62D3" w14:textId="77777777" w:rsidR="009D7B06" w:rsidRPr="009002FC" w:rsidRDefault="009D7B06" w:rsidP="009C7716">
      <w:pPr>
        <w:numPr>
          <w:ilvl w:val="0"/>
          <w:numId w:val="10"/>
        </w:numPr>
        <w:overflowPunct w:val="0"/>
        <w:autoSpaceDE w:val="0"/>
        <w:autoSpaceDN w:val="0"/>
        <w:adjustRightInd w:val="0"/>
        <w:ind w:left="1276" w:hanging="425"/>
        <w:jc w:val="both"/>
        <w:textAlignment w:val="baseline"/>
        <w:rPr>
          <w:rFonts w:ascii="Tahoma" w:hAnsi="Tahoma" w:cs="Tahoma"/>
          <w:lang w:val="es-ES"/>
        </w:rPr>
      </w:pPr>
      <w:r w:rsidRPr="009002FC">
        <w:rPr>
          <w:rFonts w:ascii="Tahoma" w:hAnsi="Tahoma" w:cs="Tahoma"/>
          <w:lang w:val="es-ES"/>
        </w:rPr>
        <w:t>Saldos de las cuentas del ESF (pasivo y patrimonio con paréntesis) y del ER (ingresos de toda índole con paréntesis) del último año (año 2)</w:t>
      </w:r>
    </w:p>
    <w:p w14:paraId="7017E861" w14:textId="77777777" w:rsidR="009D7B06" w:rsidRPr="009002FC" w:rsidRDefault="009D7B06" w:rsidP="009C7716">
      <w:pPr>
        <w:numPr>
          <w:ilvl w:val="0"/>
          <w:numId w:val="10"/>
        </w:numPr>
        <w:overflowPunct w:val="0"/>
        <w:autoSpaceDE w:val="0"/>
        <w:autoSpaceDN w:val="0"/>
        <w:adjustRightInd w:val="0"/>
        <w:ind w:left="1276" w:hanging="425"/>
        <w:jc w:val="both"/>
        <w:textAlignment w:val="baseline"/>
        <w:rPr>
          <w:rFonts w:ascii="Tahoma" w:hAnsi="Tahoma" w:cs="Tahoma"/>
          <w:lang w:val="es-ES"/>
        </w:rPr>
      </w:pPr>
      <w:r w:rsidRPr="009002FC">
        <w:rPr>
          <w:rFonts w:ascii="Tahoma" w:hAnsi="Tahoma" w:cs="Tahoma"/>
          <w:lang w:val="es-ES"/>
        </w:rPr>
        <w:t>Saldos de las cuentas del ESF del anterior año (año 1)</w:t>
      </w:r>
    </w:p>
    <w:p w14:paraId="603AC620" w14:textId="77777777" w:rsidR="009D7B06" w:rsidRPr="009002FC" w:rsidRDefault="009D7B06" w:rsidP="009C7716">
      <w:pPr>
        <w:numPr>
          <w:ilvl w:val="0"/>
          <w:numId w:val="10"/>
        </w:numPr>
        <w:overflowPunct w:val="0"/>
        <w:autoSpaceDE w:val="0"/>
        <w:autoSpaceDN w:val="0"/>
        <w:adjustRightInd w:val="0"/>
        <w:ind w:left="1276" w:hanging="425"/>
        <w:jc w:val="both"/>
        <w:textAlignment w:val="baseline"/>
        <w:rPr>
          <w:rFonts w:ascii="Tahoma" w:hAnsi="Tahoma" w:cs="Tahoma"/>
          <w:lang w:val="es-ES"/>
        </w:rPr>
      </w:pPr>
      <w:r w:rsidRPr="009002FC">
        <w:rPr>
          <w:rFonts w:ascii="Tahoma" w:hAnsi="Tahoma" w:cs="Tahoma"/>
          <w:lang w:val="es-ES"/>
        </w:rPr>
        <w:t>Variaciones brutas entre el año 2 y el año 1 Saldos débitos de la planilla de partidas que no generan entrada ni salida de efectivo.</w:t>
      </w:r>
    </w:p>
    <w:p w14:paraId="49CFA140" w14:textId="77777777" w:rsidR="009D7B06" w:rsidRPr="009002FC" w:rsidRDefault="009D7B06" w:rsidP="009C7716">
      <w:pPr>
        <w:numPr>
          <w:ilvl w:val="0"/>
          <w:numId w:val="10"/>
        </w:numPr>
        <w:overflowPunct w:val="0"/>
        <w:autoSpaceDE w:val="0"/>
        <w:autoSpaceDN w:val="0"/>
        <w:adjustRightInd w:val="0"/>
        <w:ind w:left="1276" w:hanging="425"/>
        <w:jc w:val="both"/>
        <w:textAlignment w:val="baseline"/>
        <w:rPr>
          <w:rFonts w:ascii="Tahoma" w:hAnsi="Tahoma" w:cs="Tahoma"/>
          <w:lang w:val="es-ES"/>
        </w:rPr>
      </w:pPr>
      <w:r w:rsidRPr="009002FC">
        <w:rPr>
          <w:rFonts w:ascii="Tahoma" w:hAnsi="Tahoma" w:cs="Tahoma"/>
          <w:lang w:val="es-ES"/>
        </w:rPr>
        <w:t>Saldos créditos de la planilla de Eliminaciones de partidas que no generan entrada ni salida de efectivo.</w:t>
      </w:r>
    </w:p>
    <w:p w14:paraId="3D69F61B" w14:textId="77777777" w:rsidR="009D7B06" w:rsidRPr="009002FC" w:rsidRDefault="009D7B06" w:rsidP="009C7716">
      <w:pPr>
        <w:numPr>
          <w:ilvl w:val="0"/>
          <w:numId w:val="10"/>
        </w:numPr>
        <w:overflowPunct w:val="0"/>
        <w:autoSpaceDE w:val="0"/>
        <w:autoSpaceDN w:val="0"/>
        <w:adjustRightInd w:val="0"/>
        <w:ind w:left="1276" w:hanging="425"/>
        <w:jc w:val="both"/>
        <w:textAlignment w:val="baseline"/>
        <w:rPr>
          <w:rFonts w:ascii="Tahoma" w:hAnsi="Tahoma" w:cs="Tahoma"/>
          <w:lang w:val="es-ES"/>
        </w:rPr>
      </w:pPr>
      <w:r w:rsidRPr="009002FC">
        <w:rPr>
          <w:rFonts w:ascii="Tahoma" w:hAnsi="Tahoma" w:cs="Tahoma"/>
          <w:lang w:val="es-ES"/>
        </w:rPr>
        <w:t>Variaciones netas (cuadre debe dar cero (0).</w:t>
      </w:r>
    </w:p>
    <w:p w14:paraId="25134C31" w14:textId="77777777" w:rsidR="009D7B06" w:rsidRPr="009002FC" w:rsidRDefault="009D7B06" w:rsidP="009C7716">
      <w:pPr>
        <w:numPr>
          <w:ilvl w:val="0"/>
          <w:numId w:val="10"/>
        </w:numPr>
        <w:overflowPunct w:val="0"/>
        <w:autoSpaceDE w:val="0"/>
        <w:autoSpaceDN w:val="0"/>
        <w:adjustRightInd w:val="0"/>
        <w:ind w:left="1276" w:hanging="425"/>
        <w:jc w:val="both"/>
        <w:textAlignment w:val="baseline"/>
        <w:rPr>
          <w:rFonts w:ascii="Tahoma" w:hAnsi="Tahoma" w:cs="Tahoma"/>
          <w:lang w:val="es-ES"/>
        </w:rPr>
      </w:pPr>
      <w:r w:rsidRPr="009002FC">
        <w:rPr>
          <w:rFonts w:ascii="Tahoma" w:hAnsi="Tahoma" w:cs="Tahoma"/>
          <w:lang w:val="es-ES"/>
        </w:rPr>
        <w:t>Efectivo recibido (Actividad Operativa)</w:t>
      </w:r>
    </w:p>
    <w:p w14:paraId="705EBA3B" w14:textId="77777777" w:rsidR="009D7B06" w:rsidRPr="009002FC" w:rsidRDefault="009D7B06" w:rsidP="009C7716">
      <w:pPr>
        <w:numPr>
          <w:ilvl w:val="0"/>
          <w:numId w:val="10"/>
        </w:numPr>
        <w:overflowPunct w:val="0"/>
        <w:autoSpaceDE w:val="0"/>
        <w:autoSpaceDN w:val="0"/>
        <w:adjustRightInd w:val="0"/>
        <w:ind w:left="1276" w:hanging="425"/>
        <w:jc w:val="both"/>
        <w:textAlignment w:val="baseline"/>
        <w:rPr>
          <w:rFonts w:ascii="Tahoma" w:hAnsi="Tahoma" w:cs="Tahoma"/>
          <w:lang w:val="es-ES"/>
        </w:rPr>
      </w:pPr>
      <w:r w:rsidRPr="009002FC">
        <w:rPr>
          <w:rFonts w:ascii="Tahoma" w:hAnsi="Tahoma" w:cs="Tahoma"/>
          <w:lang w:val="es-ES"/>
        </w:rPr>
        <w:t>Efectivo pagado proveedores (Actividad Operativa)</w:t>
      </w:r>
    </w:p>
    <w:p w14:paraId="7D1B5FBE" w14:textId="77777777" w:rsidR="009D7B06" w:rsidRPr="009C7716" w:rsidRDefault="009D7B06" w:rsidP="009C7716">
      <w:pPr>
        <w:numPr>
          <w:ilvl w:val="0"/>
          <w:numId w:val="10"/>
        </w:numPr>
        <w:overflowPunct w:val="0"/>
        <w:autoSpaceDE w:val="0"/>
        <w:autoSpaceDN w:val="0"/>
        <w:adjustRightInd w:val="0"/>
        <w:ind w:left="1276" w:hanging="425"/>
        <w:jc w:val="both"/>
        <w:textAlignment w:val="baseline"/>
        <w:rPr>
          <w:rFonts w:ascii="Tahoma" w:hAnsi="Tahoma" w:cs="Tahoma"/>
          <w:lang w:val="es-ES"/>
        </w:rPr>
      </w:pPr>
      <w:r w:rsidRPr="009002FC">
        <w:rPr>
          <w:rFonts w:ascii="Tahoma" w:hAnsi="Tahoma" w:cs="Tahoma"/>
          <w:lang w:val="es-ES"/>
        </w:rPr>
        <w:t>Efectivo pagado empleados (Actividad</w:t>
      </w:r>
      <w:r w:rsidRPr="009C7716">
        <w:rPr>
          <w:rFonts w:ascii="Tahoma" w:hAnsi="Tahoma" w:cs="Tahoma"/>
          <w:lang w:val="es-ES"/>
        </w:rPr>
        <w:t xml:space="preserve"> Operativa)</w:t>
      </w:r>
    </w:p>
    <w:p w14:paraId="1E34F509" w14:textId="77777777" w:rsidR="009D7B06" w:rsidRPr="009C7716" w:rsidRDefault="009D7B06" w:rsidP="009C7716">
      <w:pPr>
        <w:numPr>
          <w:ilvl w:val="0"/>
          <w:numId w:val="10"/>
        </w:numPr>
        <w:overflowPunct w:val="0"/>
        <w:autoSpaceDE w:val="0"/>
        <w:autoSpaceDN w:val="0"/>
        <w:adjustRightInd w:val="0"/>
        <w:ind w:left="1276" w:hanging="425"/>
        <w:jc w:val="both"/>
        <w:textAlignment w:val="baseline"/>
        <w:rPr>
          <w:rFonts w:ascii="Tahoma" w:hAnsi="Tahoma" w:cs="Tahoma"/>
          <w:lang w:val="es-ES"/>
        </w:rPr>
      </w:pPr>
      <w:r w:rsidRPr="009C7716">
        <w:rPr>
          <w:rFonts w:ascii="Tahoma" w:hAnsi="Tahoma" w:cs="Tahoma"/>
          <w:lang w:val="es-ES"/>
        </w:rPr>
        <w:t>Efectivo pagado otros gastos (Actividad Operativa)</w:t>
      </w:r>
    </w:p>
    <w:p w14:paraId="70A91B3B" w14:textId="77777777" w:rsidR="009D7B06" w:rsidRPr="009C7716" w:rsidRDefault="009D7B06" w:rsidP="009C7716">
      <w:pPr>
        <w:numPr>
          <w:ilvl w:val="0"/>
          <w:numId w:val="10"/>
        </w:numPr>
        <w:overflowPunct w:val="0"/>
        <w:autoSpaceDE w:val="0"/>
        <w:autoSpaceDN w:val="0"/>
        <w:adjustRightInd w:val="0"/>
        <w:ind w:left="1276" w:hanging="425"/>
        <w:jc w:val="both"/>
        <w:textAlignment w:val="baseline"/>
        <w:rPr>
          <w:rFonts w:ascii="Tahoma" w:hAnsi="Tahoma" w:cs="Tahoma"/>
          <w:lang w:val="es-ES"/>
        </w:rPr>
      </w:pPr>
      <w:r w:rsidRPr="009C7716">
        <w:rPr>
          <w:rFonts w:ascii="Tahoma" w:hAnsi="Tahoma" w:cs="Tahoma"/>
          <w:lang w:val="es-ES"/>
        </w:rPr>
        <w:t>Costo Integral de Financiamiento (Actividad Operativa)</w:t>
      </w:r>
    </w:p>
    <w:p w14:paraId="228692C8" w14:textId="77777777" w:rsidR="009D7B06" w:rsidRPr="009C7716" w:rsidRDefault="009D7B06" w:rsidP="009C7716">
      <w:pPr>
        <w:numPr>
          <w:ilvl w:val="0"/>
          <w:numId w:val="10"/>
        </w:numPr>
        <w:overflowPunct w:val="0"/>
        <w:autoSpaceDE w:val="0"/>
        <w:autoSpaceDN w:val="0"/>
        <w:adjustRightInd w:val="0"/>
        <w:ind w:left="1276" w:hanging="425"/>
        <w:jc w:val="both"/>
        <w:textAlignment w:val="baseline"/>
        <w:rPr>
          <w:rFonts w:ascii="Tahoma" w:hAnsi="Tahoma" w:cs="Tahoma"/>
          <w:lang w:val="es-ES"/>
        </w:rPr>
      </w:pPr>
      <w:r w:rsidRPr="009C7716">
        <w:rPr>
          <w:rFonts w:ascii="Tahoma" w:hAnsi="Tahoma" w:cs="Tahoma"/>
          <w:lang w:val="es-ES"/>
        </w:rPr>
        <w:t>Actividad de Inversión</w:t>
      </w:r>
    </w:p>
    <w:p w14:paraId="1FB9CF4F" w14:textId="77777777" w:rsidR="009D7B06" w:rsidRPr="009C7716" w:rsidRDefault="009D7B06" w:rsidP="009C7716">
      <w:pPr>
        <w:numPr>
          <w:ilvl w:val="0"/>
          <w:numId w:val="10"/>
        </w:numPr>
        <w:overflowPunct w:val="0"/>
        <w:autoSpaceDE w:val="0"/>
        <w:autoSpaceDN w:val="0"/>
        <w:adjustRightInd w:val="0"/>
        <w:ind w:left="1276" w:hanging="425"/>
        <w:jc w:val="both"/>
        <w:textAlignment w:val="baseline"/>
        <w:rPr>
          <w:rFonts w:ascii="Tahoma" w:hAnsi="Tahoma" w:cs="Tahoma"/>
          <w:lang w:val="es-ES"/>
        </w:rPr>
      </w:pPr>
      <w:r w:rsidRPr="009C7716">
        <w:rPr>
          <w:rFonts w:ascii="Tahoma" w:hAnsi="Tahoma" w:cs="Tahoma"/>
          <w:lang w:val="es-ES"/>
        </w:rPr>
        <w:t>Actividad de Financiación</w:t>
      </w:r>
    </w:p>
    <w:p w14:paraId="3652DC92" w14:textId="77777777" w:rsidR="009D7B06" w:rsidRPr="009C7716" w:rsidRDefault="009D7B06" w:rsidP="009C7716">
      <w:pPr>
        <w:numPr>
          <w:ilvl w:val="0"/>
          <w:numId w:val="10"/>
        </w:numPr>
        <w:overflowPunct w:val="0"/>
        <w:autoSpaceDE w:val="0"/>
        <w:autoSpaceDN w:val="0"/>
        <w:adjustRightInd w:val="0"/>
        <w:ind w:left="1276" w:hanging="425"/>
        <w:jc w:val="both"/>
        <w:textAlignment w:val="baseline"/>
        <w:rPr>
          <w:rFonts w:ascii="Tahoma" w:hAnsi="Tahoma" w:cs="Tahoma"/>
          <w:lang w:val="es-ES"/>
        </w:rPr>
      </w:pPr>
      <w:r w:rsidRPr="009C7716">
        <w:rPr>
          <w:rFonts w:ascii="Tahoma" w:hAnsi="Tahoma" w:cs="Tahoma"/>
          <w:lang w:val="es-ES"/>
        </w:rPr>
        <w:t>Efectivo y Equivalentes de Efectivo</w:t>
      </w:r>
    </w:p>
    <w:p w14:paraId="23E4A2D6" w14:textId="77777777" w:rsidR="00A33821" w:rsidRPr="009C7716" w:rsidRDefault="00A33821" w:rsidP="009C7716">
      <w:pPr>
        <w:overflowPunct w:val="0"/>
        <w:autoSpaceDE w:val="0"/>
        <w:autoSpaceDN w:val="0"/>
        <w:adjustRightInd w:val="0"/>
        <w:jc w:val="both"/>
        <w:textAlignment w:val="baseline"/>
        <w:rPr>
          <w:rFonts w:ascii="Tahoma" w:hAnsi="Tahoma" w:cs="Tahoma"/>
          <w:lang w:val="es-ES"/>
        </w:rPr>
      </w:pPr>
    </w:p>
    <w:p w14:paraId="15479E66" w14:textId="77777777" w:rsidR="009D7B06" w:rsidRPr="009C7716" w:rsidRDefault="009D7B06" w:rsidP="00147D41">
      <w:pPr>
        <w:pStyle w:val="Prrafodelista"/>
        <w:numPr>
          <w:ilvl w:val="0"/>
          <w:numId w:val="45"/>
        </w:numPr>
        <w:overflowPunct w:val="0"/>
        <w:autoSpaceDE w:val="0"/>
        <w:autoSpaceDN w:val="0"/>
        <w:adjustRightInd w:val="0"/>
        <w:jc w:val="both"/>
        <w:textAlignment w:val="baseline"/>
        <w:rPr>
          <w:rFonts w:ascii="Tahoma" w:hAnsi="Tahoma" w:cs="Tahoma"/>
          <w:lang w:val="es-ES"/>
        </w:rPr>
      </w:pPr>
      <w:r w:rsidRPr="009C7716">
        <w:rPr>
          <w:rFonts w:ascii="Tahoma" w:hAnsi="Tahoma" w:cs="Tahoma"/>
          <w:lang w:val="es-ES"/>
        </w:rPr>
        <w:t>Se elaborará una planilla de Eliminaciones, con saldos débitos y créditos,  donde se eliminarán las depreciaciones, amortizaciones, provisiones del año, utilidad o pérdida de activos o cualquier otro ajuste efectuado a resultados en el año, que no representó ni entrada ni salida de efectivo, así como los movimientos internos dentro de las cuentas patrimoniales. Cada valor de las eliminaciones será trasladado a la hoja de trabajo, los débitos a la columna 4 y los créditos a la columna 5.</w:t>
      </w:r>
    </w:p>
    <w:p w14:paraId="77945A6F" w14:textId="77777777" w:rsidR="00A33821" w:rsidRPr="009C7716" w:rsidRDefault="00A33821" w:rsidP="009C7716">
      <w:pPr>
        <w:pStyle w:val="Prrafodelista"/>
        <w:overflowPunct w:val="0"/>
        <w:autoSpaceDE w:val="0"/>
        <w:autoSpaceDN w:val="0"/>
        <w:adjustRightInd w:val="0"/>
        <w:jc w:val="both"/>
        <w:textAlignment w:val="baseline"/>
        <w:rPr>
          <w:rFonts w:ascii="Tahoma" w:hAnsi="Tahoma" w:cs="Tahoma"/>
          <w:lang w:val="es-ES"/>
        </w:rPr>
      </w:pPr>
    </w:p>
    <w:p w14:paraId="115E5B0C" w14:textId="77777777" w:rsidR="009D7B06" w:rsidRPr="009C7716" w:rsidRDefault="009D7B06" w:rsidP="00CD4DE4">
      <w:pPr>
        <w:pStyle w:val="Ttulo4"/>
        <w:rPr>
          <w:lang w:val="es-ES"/>
        </w:rPr>
      </w:pPr>
      <w:r w:rsidRPr="009C7716">
        <w:rPr>
          <w:lang w:val="es-ES"/>
        </w:rPr>
        <w:t>El método Indirecto o Conciliación de la Utilidad Neta:</w:t>
      </w:r>
    </w:p>
    <w:p w14:paraId="6BD7A59C" w14:textId="77777777" w:rsidR="009D7B06" w:rsidRPr="009C7716" w:rsidRDefault="009D7B06" w:rsidP="009C7716">
      <w:pPr>
        <w:overflowPunct w:val="0"/>
        <w:autoSpaceDE w:val="0"/>
        <w:autoSpaceDN w:val="0"/>
        <w:adjustRightInd w:val="0"/>
        <w:ind w:left="1440" w:hanging="540"/>
        <w:jc w:val="both"/>
        <w:textAlignment w:val="baseline"/>
        <w:rPr>
          <w:rFonts w:ascii="Tahoma" w:hAnsi="Tahoma" w:cs="Tahoma"/>
          <w:lang w:val="es-ES"/>
        </w:rPr>
      </w:pPr>
    </w:p>
    <w:p w14:paraId="4AF95219" w14:textId="77777777" w:rsidR="009D7B06" w:rsidRPr="009C7716" w:rsidRDefault="009D7B06" w:rsidP="009C7716">
      <w:pPr>
        <w:overflowPunct w:val="0"/>
        <w:autoSpaceDE w:val="0"/>
        <w:autoSpaceDN w:val="0"/>
        <w:adjustRightInd w:val="0"/>
        <w:jc w:val="both"/>
        <w:textAlignment w:val="baseline"/>
        <w:rPr>
          <w:rFonts w:ascii="Tahoma" w:hAnsi="Tahoma" w:cs="Tahoma"/>
          <w:lang w:val="es-ES"/>
        </w:rPr>
      </w:pPr>
      <w:r w:rsidRPr="009C7716">
        <w:rPr>
          <w:rFonts w:ascii="Tahoma" w:hAnsi="Tahoma" w:cs="Tahoma"/>
          <w:lang w:val="es-ES"/>
        </w:rPr>
        <w:t>Se extraerá de la misma hoja de trabajo de donde se elaboró el método directo de los saldos individuales que aparecen en las columnas de la actividad operativa (columnas 7 a 11)</w:t>
      </w:r>
      <w:r w:rsidR="00755A50" w:rsidRPr="009C7716">
        <w:rPr>
          <w:rFonts w:ascii="Tahoma" w:hAnsi="Tahoma" w:cs="Tahoma"/>
          <w:lang w:val="es-ES"/>
        </w:rPr>
        <w:t>.</w:t>
      </w:r>
    </w:p>
    <w:p w14:paraId="59CF6FCF" w14:textId="77777777" w:rsidR="009D7B06" w:rsidRPr="009C7716" w:rsidRDefault="009D7B06" w:rsidP="009C7716">
      <w:pPr>
        <w:overflowPunct w:val="0"/>
        <w:autoSpaceDE w:val="0"/>
        <w:autoSpaceDN w:val="0"/>
        <w:adjustRightInd w:val="0"/>
        <w:ind w:left="1440" w:hanging="540"/>
        <w:jc w:val="both"/>
        <w:textAlignment w:val="baseline"/>
        <w:rPr>
          <w:rFonts w:ascii="Tahoma" w:hAnsi="Tahoma" w:cs="Tahoma"/>
          <w:lang w:val="es-ES"/>
        </w:rPr>
      </w:pPr>
    </w:p>
    <w:p w14:paraId="0601332B" w14:textId="77777777" w:rsidR="009D7B06" w:rsidRPr="009C7716" w:rsidRDefault="006D7E89" w:rsidP="009C7716">
      <w:pPr>
        <w:pStyle w:val="Ttulo4"/>
        <w:jc w:val="both"/>
        <w:rPr>
          <w:rFonts w:ascii="Tahoma" w:hAnsi="Tahoma" w:cs="Tahoma"/>
        </w:rPr>
      </w:pPr>
      <w:r w:rsidRPr="009C7716">
        <w:rPr>
          <w:rFonts w:ascii="Tahoma" w:hAnsi="Tahoma" w:cs="Tahoma"/>
        </w:rPr>
        <w:t>1.6</w:t>
      </w:r>
      <w:r w:rsidR="00A82D8C" w:rsidRPr="009C7716">
        <w:rPr>
          <w:rFonts w:ascii="Tahoma" w:hAnsi="Tahoma" w:cs="Tahoma"/>
        </w:rPr>
        <w:t>.1.2</w:t>
      </w:r>
      <w:r w:rsidR="00C461AF" w:rsidRPr="009C7716">
        <w:rPr>
          <w:rFonts w:ascii="Tahoma" w:hAnsi="Tahoma" w:cs="Tahoma"/>
        </w:rPr>
        <w:t>.</w:t>
      </w:r>
      <w:r w:rsidR="00A82D8C" w:rsidRPr="009C7716">
        <w:rPr>
          <w:rFonts w:ascii="Tahoma" w:hAnsi="Tahoma" w:cs="Tahoma"/>
        </w:rPr>
        <w:t xml:space="preserve"> </w:t>
      </w:r>
      <w:r w:rsidR="009D7B06" w:rsidRPr="009C7716">
        <w:rPr>
          <w:rFonts w:ascii="Tahoma" w:hAnsi="Tahoma" w:cs="Tahoma"/>
        </w:rPr>
        <w:t>Actividad de Inversión:</w:t>
      </w:r>
    </w:p>
    <w:p w14:paraId="7714995D" w14:textId="77777777" w:rsidR="009D7B06" w:rsidRPr="009C7716" w:rsidRDefault="009D7B06" w:rsidP="009C7716">
      <w:pPr>
        <w:jc w:val="both"/>
        <w:rPr>
          <w:rFonts w:ascii="Tahoma" w:hAnsi="Tahoma" w:cs="Tahoma"/>
        </w:rPr>
      </w:pPr>
    </w:p>
    <w:p w14:paraId="6C4C6D15" w14:textId="77777777" w:rsidR="009D7B06" w:rsidRPr="009C7716" w:rsidRDefault="009D7B06" w:rsidP="009C7716">
      <w:pPr>
        <w:jc w:val="both"/>
        <w:rPr>
          <w:rFonts w:ascii="Tahoma" w:hAnsi="Tahoma" w:cs="Tahoma"/>
        </w:rPr>
      </w:pPr>
      <w:r w:rsidRPr="009C7716">
        <w:rPr>
          <w:rFonts w:ascii="Tahoma" w:hAnsi="Tahoma" w:cs="Tahoma"/>
        </w:rPr>
        <w:t xml:space="preserve">Las   actividades   de   inversión   incluyen   la   compra   o   </w:t>
      </w:r>
      <w:r w:rsidR="001A766E" w:rsidRPr="009C7716">
        <w:rPr>
          <w:rFonts w:ascii="Tahoma" w:hAnsi="Tahoma" w:cs="Tahoma"/>
        </w:rPr>
        <w:t>adquisición, enajenación</w:t>
      </w:r>
      <w:r w:rsidRPr="009C7716">
        <w:rPr>
          <w:rFonts w:ascii="Tahoma" w:hAnsi="Tahoma" w:cs="Tahoma"/>
        </w:rPr>
        <w:t xml:space="preserve">   o disposición por otros medios de activos a largo plazo, retornos de préstamos y otras inversiones no incluidas en el efectivo y sus equivalentes a efectivo.</w:t>
      </w:r>
    </w:p>
    <w:p w14:paraId="4B01B8D6" w14:textId="77777777" w:rsidR="009D7B06" w:rsidRPr="009C7716" w:rsidRDefault="006D7E89" w:rsidP="009C7716">
      <w:pPr>
        <w:pStyle w:val="Ttulo4"/>
        <w:jc w:val="both"/>
        <w:rPr>
          <w:rFonts w:ascii="Tahoma" w:hAnsi="Tahoma" w:cs="Tahoma"/>
        </w:rPr>
      </w:pPr>
      <w:r w:rsidRPr="009C7716">
        <w:rPr>
          <w:rFonts w:ascii="Tahoma" w:hAnsi="Tahoma" w:cs="Tahoma"/>
        </w:rPr>
        <w:t>1.6</w:t>
      </w:r>
      <w:r w:rsidR="00A82D8C" w:rsidRPr="009C7716">
        <w:rPr>
          <w:rFonts w:ascii="Tahoma" w:hAnsi="Tahoma" w:cs="Tahoma"/>
        </w:rPr>
        <w:t>.1.3</w:t>
      </w:r>
      <w:r w:rsidR="00C461AF" w:rsidRPr="009C7716">
        <w:rPr>
          <w:rFonts w:ascii="Tahoma" w:hAnsi="Tahoma" w:cs="Tahoma"/>
        </w:rPr>
        <w:t>.</w:t>
      </w:r>
      <w:r w:rsidR="00A82D8C" w:rsidRPr="009C7716">
        <w:rPr>
          <w:rFonts w:ascii="Tahoma" w:hAnsi="Tahoma" w:cs="Tahoma"/>
        </w:rPr>
        <w:t xml:space="preserve"> </w:t>
      </w:r>
      <w:r w:rsidR="009D7B06" w:rsidRPr="009C7716">
        <w:rPr>
          <w:rFonts w:ascii="Tahoma" w:hAnsi="Tahoma" w:cs="Tahoma"/>
        </w:rPr>
        <w:t xml:space="preserve">Actividades de financiación: </w:t>
      </w:r>
    </w:p>
    <w:p w14:paraId="1C1CCD79" w14:textId="77777777" w:rsidR="009D7B06" w:rsidRPr="009C7716" w:rsidRDefault="009D7B06" w:rsidP="009C7716">
      <w:pPr>
        <w:jc w:val="both"/>
        <w:rPr>
          <w:rFonts w:ascii="Tahoma" w:hAnsi="Tahoma" w:cs="Tahoma"/>
          <w:b/>
          <w:u w:val="single"/>
        </w:rPr>
      </w:pPr>
    </w:p>
    <w:p w14:paraId="18036BBC" w14:textId="77777777" w:rsidR="009D7B06" w:rsidRPr="009C7716" w:rsidRDefault="009D7B06" w:rsidP="009C7716">
      <w:pPr>
        <w:jc w:val="both"/>
        <w:rPr>
          <w:rFonts w:ascii="Tahoma" w:hAnsi="Tahoma" w:cs="Tahoma"/>
        </w:rPr>
      </w:pPr>
      <w:r w:rsidRPr="009C7716">
        <w:rPr>
          <w:rFonts w:ascii="Tahoma" w:hAnsi="Tahoma" w:cs="Tahoma"/>
        </w:rPr>
        <w:t xml:space="preserve">Las actividades de financiación son aquellas que producen cambios en el tamaño y composición del patrimonio neto y de los pasivos de carácter financiero, tales como la </w:t>
      </w:r>
      <w:r w:rsidR="00616CAE" w:rsidRPr="009C7716">
        <w:rPr>
          <w:rFonts w:ascii="Tahoma" w:hAnsi="Tahoma" w:cs="Tahoma"/>
        </w:rPr>
        <w:t>emisión de acciones</w:t>
      </w:r>
      <w:r w:rsidRPr="009C7716">
        <w:rPr>
          <w:rFonts w:ascii="Tahoma" w:hAnsi="Tahoma" w:cs="Tahoma"/>
        </w:rPr>
        <w:t xml:space="preserve">  o  bonos  y  otros  documentos de  deuda  así  como  los  pagos o cancelaciones de los mismos.</w:t>
      </w:r>
    </w:p>
    <w:p w14:paraId="5648B76E" w14:textId="77777777" w:rsidR="009D7B06" w:rsidRPr="009C7716" w:rsidRDefault="006D7E89" w:rsidP="009C7716">
      <w:pPr>
        <w:pStyle w:val="Ttulo3"/>
        <w:jc w:val="both"/>
        <w:rPr>
          <w:rFonts w:ascii="Tahoma" w:hAnsi="Tahoma" w:cs="Tahoma"/>
          <w:szCs w:val="24"/>
        </w:rPr>
      </w:pPr>
      <w:bookmarkStart w:id="51" w:name="_Toc48840331"/>
      <w:r w:rsidRPr="009C7716">
        <w:rPr>
          <w:rFonts w:ascii="Tahoma" w:hAnsi="Tahoma" w:cs="Tahoma"/>
          <w:szCs w:val="24"/>
        </w:rPr>
        <w:t>1.6</w:t>
      </w:r>
      <w:r w:rsidR="00A82D8C" w:rsidRPr="009C7716">
        <w:rPr>
          <w:rFonts w:ascii="Tahoma" w:hAnsi="Tahoma" w:cs="Tahoma"/>
          <w:szCs w:val="24"/>
        </w:rPr>
        <w:t>.2</w:t>
      </w:r>
      <w:r w:rsidR="00C461AF" w:rsidRPr="009C7716">
        <w:rPr>
          <w:rFonts w:ascii="Tahoma" w:hAnsi="Tahoma" w:cs="Tahoma"/>
          <w:szCs w:val="24"/>
        </w:rPr>
        <w:t xml:space="preserve">. </w:t>
      </w:r>
      <w:r w:rsidR="009D7B06" w:rsidRPr="009C7716">
        <w:rPr>
          <w:rFonts w:ascii="Tahoma" w:hAnsi="Tahoma" w:cs="Tahoma"/>
          <w:szCs w:val="24"/>
        </w:rPr>
        <w:t>Actividades de Inversión y Financiación en los Méto</w:t>
      </w:r>
      <w:r w:rsidR="0041441F" w:rsidRPr="009C7716">
        <w:rPr>
          <w:rFonts w:ascii="Tahoma" w:hAnsi="Tahoma" w:cs="Tahoma"/>
          <w:szCs w:val="24"/>
        </w:rPr>
        <w:t xml:space="preserve">dos directo e </w:t>
      </w:r>
      <w:r w:rsidR="009D7B06" w:rsidRPr="009C7716">
        <w:rPr>
          <w:rFonts w:ascii="Tahoma" w:hAnsi="Tahoma" w:cs="Tahoma"/>
          <w:szCs w:val="24"/>
        </w:rPr>
        <w:t>indirecto</w:t>
      </w:r>
      <w:bookmarkEnd w:id="51"/>
    </w:p>
    <w:p w14:paraId="3EB1D047" w14:textId="77777777" w:rsidR="009D7B06" w:rsidRPr="009C7716" w:rsidRDefault="009D7B06" w:rsidP="009C7716">
      <w:pPr>
        <w:jc w:val="both"/>
        <w:rPr>
          <w:rFonts w:ascii="Tahoma" w:hAnsi="Tahoma" w:cs="Tahoma"/>
        </w:rPr>
      </w:pPr>
      <w:r w:rsidRPr="009C7716">
        <w:rPr>
          <w:rFonts w:ascii="Tahoma" w:hAnsi="Tahoma" w:cs="Tahoma"/>
        </w:rPr>
        <w:t>Las actividades de Inversión y Financiación representan flujos brutos de efectivo por inversiones y financiaciones, los cuales son iguales en el caso de que se separe su presentación por los métodos directo o indirecto.</w:t>
      </w:r>
    </w:p>
    <w:p w14:paraId="468FFB0D" w14:textId="77777777" w:rsidR="009E5D68" w:rsidRPr="009C7716" w:rsidRDefault="006D7E89" w:rsidP="009C7716">
      <w:pPr>
        <w:pStyle w:val="Ttulo3"/>
        <w:jc w:val="both"/>
        <w:rPr>
          <w:rFonts w:ascii="Tahoma" w:hAnsi="Tahoma" w:cs="Tahoma"/>
          <w:szCs w:val="24"/>
        </w:rPr>
      </w:pPr>
      <w:bookmarkStart w:id="52" w:name="_Toc48840332"/>
      <w:r w:rsidRPr="009C7716">
        <w:rPr>
          <w:rFonts w:ascii="Tahoma" w:hAnsi="Tahoma" w:cs="Tahoma"/>
          <w:szCs w:val="24"/>
        </w:rPr>
        <w:t>1.6</w:t>
      </w:r>
      <w:r w:rsidR="00A82D8C" w:rsidRPr="009C7716">
        <w:rPr>
          <w:rFonts w:ascii="Tahoma" w:hAnsi="Tahoma" w:cs="Tahoma"/>
          <w:szCs w:val="24"/>
        </w:rPr>
        <w:t>.3</w:t>
      </w:r>
      <w:r w:rsidR="00C461AF" w:rsidRPr="009C7716">
        <w:rPr>
          <w:rFonts w:ascii="Tahoma" w:hAnsi="Tahoma" w:cs="Tahoma"/>
          <w:szCs w:val="24"/>
        </w:rPr>
        <w:t>.</w:t>
      </w:r>
      <w:r w:rsidR="00A82D8C" w:rsidRPr="009C7716">
        <w:rPr>
          <w:rFonts w:ascii="Tahoma" w:hAnsi="Tahoma" w:cs="Tahoma"/>
          <w:szCs w:val="24"/>
        </w:rPr>
        <w:t xml:space="preserve"> Modelo de Presentación del Estado de Flujos de Efectivo</w:t>
      </w:r>
      <w:bookmarkEnd w:id="52"/>
    </w:p>
    <w:p w14:paraId="1C9EF199" w14:textId="77777777" w:rsidR="00A82D8C" w:rsidRPr="009C7716" w:rsidRDefault="00D568DE" w:rsidP="009C7716">
      <w:pPr>
        <w:jc w:val="both"/>
        <w:rPr>
          <w:rFonts w:ascii="Tahoma" w:hAnsi="Tahoma" w:cs="Tahoma"/>
        </w:rPr>
      </w:pPr>
      <w:r w:rsidRPr="009C7716">
        <w:rPr>
          <w:rFonts w:ascii="Tahoma" w:hAnsi="Tahoma" w:cs="Tahoma"/>
        </w:rPr>
        <w:t>La Caja de Compensación Familiar del Oriente Colombiano “</w:t>
      </w:r>
      <w:r w:rsidR="00557CEC" w:rsidRPr="009C7716">
        <w:rPr>
          <w:rFonts w:ascii="Tahoma" w:hAnsi="Tahoma" w:cs="Tahoma"/>
        </w:rPr>
        <w:t>C</w:t>
      </w:r>
      <w:r w:rsidRPr="009C7716">
        <w:rPr>
          <w:rFonts w:ascii="Tahoma" w:hAnsi="Tahoma" w:cs="Tahoma"/>
        </w:rPr>
        <w:t>omfaoriente”</w:t>
      </w:r>
      <w:r w:rsidR="00557CEC" w:rsidRPr="009C7716">
        <w:rPr>
          <w:rFonts w:ascii="Tahoma" w:hAnsi="Tahoma" w:cs="Tahoma"/>
        </w:rPr>
        <w:t xml:space="preserve"> determinó usar para la presentación del Estado de Flujos de Efectivo </w:t>
      </w:r>
      <w:r w:rsidR="00557CEC" w:rsidRPr="009C7716">
        <w:rPr>
          <w:rFonts w:ascii="Tahoma" w:hAnsi="Tahoma" w:cs="Tahoma"/>
          <w:b/>
        </w:rPr>
        <w:t>el método directo</w:t>
      </w:r>
      <w:r w:rsidR="00557CEC" w:rsidRPr="009C7716">
        <w:rPr>
          <w:rFonts w:ascii="Tahoma" w:hAnsi="Tahoma" w:cs="Tahoma"/>
        </w:rPr>
        <w:t>, no obstante para efectos analíticos de manera complementaria se presenta una “conciliación de la utilidad neta” o método indirecto; así mismo se presenta una conciliación de los saldos de efectivo y equivalentes al efectivo al cierre del período.</w:t>
      </w:r>
    </w:p>
    <w:p w14:paraId="18A74630" w14:textId="77777777" w:rsidR="00557CEC" w:rsidRPr="009C7716" w:rsidRDefault="00557CEC" w:rsidP="009C7716">
      <w:pPr>
        <w:jc w:val="both"/>
        <w:rPr>
          <w:rFonts w:ascii="Tahoma" w:hAnsi="Tahoma" w:cs="Tahoma"/>
        </w:rPr>
      </w:pPr>
    </w:p>
    <w:p w14:paraId="643C5D7A" w14:textId="77777777" w:rsidR="00A82D8C" w:rsidRPr="009C7716" w:rsidRDefault="00A82D8C" w:rsidP="009C7716">
      <w:pPr>
        <w:jc w:val="both"/>
        <w:rPr>
          <w:rFonts w:ascii="Tahoma" w:hAnsi="Tahoma" w:cs="Tahoma"/>
        </w:rPr>
      </w:pPr>
      <w:r w:rsidRPr="009C7716">
        <w:rPr>
          <w:rFonts w:ascii="Tahoma" w:hAnsi="Tahoma" w:cs="Tahoma"/>
        </w:rPr>
        <w:t xml:space="preserve">En los </w:t>
      </w:r>
      <w:r w:rsidRPr="009C7716">
        <w:rPr>
          <w:rFonts w:ascii="Tahoma" w:hAnsi="Tahoma" w:cs="Tahoma"/>
          <w:b/>
        </w:rPr>
        <w:t>anexos 6 y 7</w:t>
      </w:r>
      <w:r w:rsidRPr="009C7716">
        <w:rPr>
          <w:rFonts w:ascii="Tahoma" w:hAnsi="Tahoma" w:cs="Tahoma"/>
        </w:rPr>
        <w:t xml:space="preserve"> se presentan los modelos por los métodos directo e indirecto de un Estado de Flujos de Efectivo</w:t>
      </w:r>
      <w:r w:rsidR="00557CEC" w:rsidRPr="009C7716">
        <w:rPr>
          <w:rFonts w:ascii="Tahoma" w:hAnsi="Tahoma" w:cs="Tahoma"/>
        </w:rPr>
        <w:t xml:space="preserve"> presentado de acuerdo a lo anotado en el párrafo anterior</w:t>
      </w:r>
      <w:r w:rsidRPr="009C7716">
        <w:rPr>
          <w:rFonts w:ascii="Tahoma" w:hAnsi="Tahoma" w:cs="Tahoma"/>
        </w:rPr>
        <w:t xml:space="preserve">. </w:t>
      </w:r>
    </w:p>
    <w:p w14:paraId="7ADAFA71" w14:textId="77777777" w:rsidR="007A11B1" w:rsidRDefault="007A11B1" w:rsidP="009C7716">
      <w:pPr>
        <w:pStyle w:val="Ttulo1"/>
        <w:jc w:val="both"/>
      </w:pPr>
    </w:p>
    <w:p w14:paraId="3DC6BB2F" w14:textId="77777777" w:rsidR="009D7B06" w:rsidRPr="009C7716" w:rsidRDefault="009D7B06" w:rsidP="009C7716">
      <w:pPr>
        <w:pStyle w:val="Ttulo1"/>
        <w:jc w:val="both"/>
      </w:pPr>
      <w:bookmarkStart w:id="53" w:name="_Toc48840333"/>
      <w:r w:rsidRPr="009C7716">
        <w:t xml:space="preserve">CAPITULO </w:t>
      </w:r>
      <w:r w:rsidR="00AE3704" w:rsidRPr="009C7716">
        <w:t>I</w:t>
      </w:r>
      <w:r w:rsidR="00233256" w:rsidRPr="009C7716">
        <w:t>I</w:t>
      </w:r>
      <w:r w:rsidR="00A63A6F" w:rsidRPr="009C7716">
        <w:t xml:space="preserve"> </w:t>
      </w:r>
      <w:r w:rsidR="00233256" w:rsidRPr="009C7716">
        <w:t xml:space="preserve"> </w:t>
      </w:r>
      <w:r w:rsidR="003F7BDE" w:rsidRPr="009C7716">
        <w:t xml:space="preserve">EFECTIVO Y </w:t>
      </w:r>
      <w:r w:rsidR="00233256" w:rsidRPr="009C7716">
        <w:t>EQUIVALENTES AL</w:t>
      </w:r>
      <w:r w:rsidRPr="009C7716">
        <w:t xml:space="preserve"> EFECTIVO</w:t>
      </w:r>
      <w:bookmarkEnd w:id="53"/>
      <w:r w:rsidR="003F7BDE" w:rsidRPr="009C7716">
        <w:t xml:space="preserve"> </w:t>
      </w:r>
    </w:p>
    <w:p w14:paraId="0C07D6EA" w14:textId="77777777" w:rsidR="009D7B06" w:rsidRPr="009C7716" w:rsidRDefault="00233256" w:rsidP="00226F1F">
      <w:pPr>
        <w:pStyle w:val="Ttulo2"/>
      </w:pPr>
      <w:bookmarkStart w:id="54" w:name="_Toc48840334"/>
      <w:r w:rsidRPr="009C7716">
        <w:t>2.1</w:t>
      </w:r>
      <w:r w:rsidR="00C461AF" w:rsidRPr="009C7716">
        <w:t>.</w:t>
      </w:r>
      <w:r w:rsidRPr="009C7716">
        <w:t xml:space="preserve"> DEFINICIÓN</w:t>
      </w:r>
      <w:bookmarkEnd w:id="54"/>
    </w:p>
    <w:p w14:paraId="23CC8482" w14:textId="77777777" w:rsidR="009D7B06" w:rsidRPr="009C7716" w:rsidRDefault="009D7B06" w:rsidP="009C7716">
      <w:pPr>
        <w:overflowPunct w:val="0"/>
        <w:autoSpaceDE w:val="0"/>
        <w:autoSpaceDN w:val="0"/>
        <w:adjustRightInd w:val="0"/>
        <w:jc w:val="both"/>
        <w:textAlignment w:val="baseline"/>
        <w:rPr>
          <w:rFonts w:ascii="Tahoma" w:hAnsi="Tahoma" w:cs="Tahoma"/>
        </w:rPr>
      </w:pPr>
      <w:r w:rsidRPr="009C7716">
        <w:rPr>
          <w:rFonts w:ascii="Tahoma" w:hAnsi="Tahoma" w:cs="Tahoma"/>
        </w:rPr>
        <w:t xml:space="preserve">Se consideran como equivalentes de efectivo, aquellas inversiones a corto plazo </w:t>
      </w:r>
      <w:r w:rsidR="00562098" w:rsidRPr="009C7716">
        <w:rPr>
          <w:rFonts w:ascii="Tahoma" w:hAnsi="Tahoma" w:cs="Tahoma"/>
        </w:rPr>
        <w:t xml:space="preserve">menor a 90 días </w:t>
      </w:r>
      <w:r w:rsidR="00FA6425" w:rsidRPr="009C7716">
        <w:rPr>
          <w:rFonts w:ascii="Tahoma" w:hAnsi="Tahoma" w:cs="Tahoma"/>
        </w:rPr>
        <w:t xml:space="preserve">desde la fecha de adquisición </w:t>
      </w:r>
      <w:r w:rsidRPr="009C7716">
        <w:rPr>
          <w:rFonts w:ascii="Tahoma" w:hAnsi="Tahoma" w:cs="Tahoma"/>
        </w:rPr>
        <w:t>de gran liquidez, que son fácilmente convertibles en importes determinados de efectivo, estando sujetos a un riesgo no significativo de cambios en su valor. (</w:t>
      </w:r>
      <w:r w:rsidR="0018700E" w:rsidRPr="009C7716">
        <w:rPr>
          <w:rFonts w:ascii="Tahoma" w:hAnsi="Tahoma" w:cs="Tahoma"/>
        </w:rPr>
        <w:t>MTNF2</w:t>
      </w:r>
      <w:r w:rsidRPr="009C7716">
        <w:rPr>
          <w:rFonts w:ascii="Tahoma" w:hAnsi="Tahoma" w:cs="Tahoma"/>
        </w:rPr>
        <w:t xml:space="preserve"> 7.2) que sean para uso normal operativo.</w:t>
      </w:r>
    </w:p>
    <w:p w14:paraId="78043D39" w14:textId="77777777" w:rsidR="009D7B06" w:rsidRPr="009C7716" w:rsidRDefault="009D7B06" w:rsidP="009C7716">
      <w:pPr>
        <w:jc w:val="both"/>
        <w:rPr>
          <w:rFonts w:ascii="Tahoma" w:hAnsi="Tahoma" w:cs="Tahoma"/>
        </w:rPr>
      </w:pPr>
    </w:p>
    <w:p w14:paraId="55ADB748" w14:textId="77777777" w:rsidR="009D7B06" w:rsidRPr="009C7716" w:rsidRDefault="008F349D" w:rsidP="00226F1F">
      <w:pPr>
        <w:pStyle w:val="Ttulo2"/>
      </w:pPr>
      <w:bookmarkStart w:id="55" w:name="_Toc48840335"/>
      <w:r w:rsidRPr="009C7716">
        <w:t>2.2</w:t>
      </w:r>
      <w:r w:rsidR="00C461AF" w:rsidRPr="009C7716">
        <w:t>.</w:t>
      </w:r>
      <w:r w:rsidRPr="009C7716">
        <w:t xml:space="preserve"> PROCEDIMIENTOS PARA CLASIFICAR UN EQUIVALENTE DE EFECTIVO:</w:t>
      </w:r>
      <w:bookmarkEnd w:id="55"/>
    </w:p>
    <w:p w14:paraId="045D1D80" w14:textId="77777777" w:rsidR="009D7B06" w:rsidRPr="009C7716" w:rsidRDefault="009D7B06" w:rsidP="009C7716">
      <w:pPr>
        <w:numPr>
          <w:ilvl w:val="1"/>
          <w:numId w:val="9"/>
        </w:numPr>
        <w:overflowPunct w:val="0"/>
        <w:autoSpaceDE w:val="0"/>
        <w:autoSpaceDN w:val="0"/>
        <w:adjustRightInd w:val="0"/>
        <w:ind w:left="709" w:hanging="283"/>
        <w:jc w:val="both"/>
        <w:textAlignment w:val="baseline"/>
        <w:rPr>
          <w:rFonts w:ascii="Tahoma" w:hAnsi="Tahoma" w:cs="Tahoma"/>
          <w:lang w:val="es-ES"/>
        </w:rPr>
      </w:pPr>
      <w:r w:rsidRPr="009C7716">
        <w:rPr>
          <w:rFonts w:ascii="Tahoma" w:hAnsi="Tahoma" w:cs="Tahoma"/>
          <w:lang w:val="es-ES"/>
        </w:rPr>
        <w:t>Su convertibilidad en estricto efectivo está sujeta a un plazo no mayor a los tres meses o menos desde la fecha de adquisición;</w:t>
      </w:r>
    </w:p>
    <w:p w14:paraId="034170E6" w14:textId="77777777" w:rsidR="009D7B06" w:rsidRPr="009C7716" w:rsidRDefault="009D7B06" w:rsidP="009C7716">
      <w:pPr>
        <w:overflowPunct w:val="0"/>
        <w:autoSpaceDE w:val="0"/>
        <w:autoSpaceDN w:val="0"/>
        <w:adjustRightInd w:val="0"/>
        <w:ind w:left="709" w:hanging="283"/>
        <w:jc w:val="both"/>
        <w:textAlignment w:val="baseline"/>
        <w:rPr>
          <w:rFonts w:ascii="Tahoma" w:hAnsi="Tahoma" w:cs="Tahoma"/>
          <w:lang w:val="es-ES"/>
        </w:rPr>
      </w:pPr>
    </w:p>
    <w:p w14:paraId="0094E048" w14:textId="77777777" w:rsidR="009D7B06" w:rsidRPr="009C7716" w:rsidRDefault="00F90940" w:rsidP="009C7716">
      <w:pPr>
        <w:numPr>
          <w:ilvl w:val="1"/>
          <w:numId w:val="9"/>
        </w:numPr>
        <w:overflowPunct w:val="0"/>
        <w:autoSpaceDE w:val="0"/>
        <w:autoSpaceDN w:val="0"/>
        <w:adjustRightInd w:val="0"/>
        <w:ind w:left="709" w:hanging="283"/>
        <w:jc w:val="both"/>
        <w:textAlignment w:val="baseline"/>
        <w:rPr>
          <w:rFonts w:ascii="Tahoma" w:hAnsi="Tahoma" w:cs="Tahoma"/>
          <w:u w:val="single"/>
          <w:lang w:val="es-ES"/>
        </w:rPr>
      </w:pPr>
      <w:r w:rsidRPr="009C7716">
        <w:rPr>
          <w:rFonts w:ascii="Tahoma" w:hAnsi="Tahoma" w:cs="Tahoma"/>
          <w:lang w:val="es-ES"/>
        </w:rPr>
        <w:t>Se tenga</w:t>
      </w:r>
      <w:r w:rsidR="009D7B06" w:rsidRPr="009C7716">
        <w:rPr>
          <w:rFonts w:ascii="Tahoma" w:hAnsi="Tahoma" w:cs="Tahoma"/>
          <w:lang w:val="es-ES"/>
        </w:rPr>
        <w:t xml:space="preserve"> exclusivamente como capital de trabajo</w:t>
      </w:r>
      <w:r w:rsidRPr="009C7716">
        <w:rPr>
          <w:rFonts w:ascii="Tahoma" w:hAnsi="Tahoma" w:cs="Tahoma"/>
          <w:lang w:val="es-ES"/>
        </w:rPr>
        <w:t>.</w:t>
      </w:r>
    </w:p>
    <w:p w14:paraId="6A6CCA86" w14:textId="77777777" w:rsidR="009D7B06" w:rsidRPr="009C7716" w:rsidRDefault="009D7B06" w:rsidP="009C7716">
      <w:pPr>
        <w:overflowPunct w:val="0"/>
        <w:autoSpaceDE w:val="0"/>
        <w:autoSpaceDN w:val="0"/>
        <w:adjustRightInd w:val="0"/>
        <w:ind w:left="709" w:hanging="283"/>
        <w:jc w:val="both"/>
        <w:textAlignment w:val="baseline"/>
        <w:rPr>
          <w:rFonts w:ascii="Tahoma" w:hAnsi="Tahoma" w:cs="Tahoma"/>
          <w:b/>
          <w:u w:val="single"/>
          <w:lang w:val="es-ES"/>
        </w:rPr>
      </w:pPr>
    </w:p>
    <w:p w14:paraId="6AA2797F" w14:textId="77777777" w:rsidR="009D7B06" w:rsidRPr="009C7716" w:rsidRDefault="009D7B06" w:rsidP="009C7716">
      <w:pPr>
        <w:numPr>
          <w:ilvl w:val="1"/>
          <w:numId w:val="9"/>
        </w:numPr>
        <w:overflowPunct w:val="0"/>
        <w:autoSpaceDE w:val="0"/>
        <w:autoSpaceDN w:val="0"/>
        <w:adjustRightInd w:val="0"/>
        <w:ind w:left="709" w:hanging="283"/>
        <w:jc w:val="both"/>
        <w:textAlignment w:val="baseline"/>
        <w:rPr>
          <w:rFonts w:ascii="Tahoma" w:hAnsi="Tahoma" w:cs="Tahoma"/>
          <w:lang w:val="es-ES"/>
        </w:rPr>
      </w:pPr>
      <w:r w:rsidRPr="009C7716">
        <w:rPr>
          <w:rFonts w:ascii="Tahoma" w:hAnsi="Tahoma" w:cs="Tahoma"/>
          <w:lang w:val="es-ES"/>
        </w:rPr>
        <w:t>Se clasifican dentro de este grupo, que tengan esas características los Títulos al Vencimiento CDT y los depósitos fiduciarios</w:t>
      </w:r>
      <w:r w:rsidR="000014A1" w:rsidRPr="009C7716">
        <w:rPr>
          <w:rFonts w:ascii="Tahoma" w:hAnsi="Tahoma" w:cs="Tahoma"/>
          <w:lang w:val="es-ES"/>
        </w:rPr>
        <w:t>.</w:t>
      </w:r>
    </w:p>
    <w:p w14:paraId="761BEFC6" w14:textId="77777777" w:rsidR="003F7BDE" w:rsidRPr="009C7716" w:rsidRDefault="003F7BDE" w:rsidP="009C7716">
      <w:pPr>
        <w:pStyle w:val="Prrafodelista"/>
        <w:jc w:val="both"/>
        <w:rPr>
          <w:rFonts w:ascii="Tahoma" w:hAnsi="Tahoma" w:cs="Tahoma"/>
          <w:lang w:val="es-ES"/>
        </w:rPr>
      </w:pPr>
    </w:p>
    <w:p w14:paraId="28CA7BB0" w14:textId="77777777" w:rsidR="003F7BDE" w:rsidRPr="009C7716" w:rsidRDefault="00C7475F" w:rsidP="00226F1F">
      <w:pPr>
        <w:pStyle w:val="Ttulo2"/>
      </w:pPr>
      <w:bookmarkStart w:id="56" w:name="_Toc48840336"/>
      <w:r w:rsidRPr="009C7716">
        <w:t xml:space="preserve">2.3. </w:t>
      </w:r>
      <w:r w:rsidR="00C461AF" w:rsidRPr="009C7716">
        <w:t>RECONOCIMIENTO</w:t>
      </w:r>
      <w:bookmarkEnd w:id="56"/>
    </w:p>
    <w:p w14:paraId="7AF7D30B" w14:textId="77777777" w:rsidR="003F7BDE" w:rsidRPr="009C7716" w:rsidRDefault="003F7BDE" w:rsidP="009C7716">
      <w:pPr>
        <w:autoSpaceDE w:val="0"/>
        <w:autoSpaceDN w:val="0"/>
        <w:adjustRightInd w:val="0"/>
        <w:spacing w:line="22" w:lineRule="atLeast"/>
        <w:jc w:val="both"/>
        <w:rPr>
          <w:rFonts w:ascii="Tahoma" w:hAnsi="Tahoma" w:cs="Tahoma"/>
          <w:lang w:val="es-ES_tradnl"/>
        </w:rPr>
      </w:pPr>
      <w:r w:rsidRPr="009C7716">
        <w:rPr>
          <w:rFonts w:ascii="Tahoma" w:hAnsi="Tahoma" w:cs="Tahoma"/>
          <w:lang w:val="es-ES_tradnl"/>
        </w:rPr>
        <w:t>Se reconocerán como efectivo o equivalentes de efectivo, aquellas inversiones a corto plazo de alta liquidez, que son fácilmente convertibles en importes determinados de efectivo, estando sujetos a un riesgo no significativo de cambios en su valor.</w:t>
      </w:r>
    </w:p>
    <w:p w14:paraId="10685179" w14:textId="77777777" w:rsidR="003F7BDE" w:rsidRPr="009C7716" w:rsidRDefault="003F7BDE" w:rsidP="009C7716">
      <w:pPr>
        <w:autoSpaceDE w:val="0"/>
        <w:autoSpaceDN w:val="0"/>
        <w:adjustRightInd w:val="0"/>
        <w:spacing w:line="21" w:lineRule="atLeast"/>
        <w:jc w:val="both"/>
        <w:rPr>
          <w:rFonts w:ascii="Tahoma" w:hAnsi="Tahoma" w:cs="Tahoma"/>
          <w:lang w:val="es-ES_tradnl"/>
        </w:rPr>
      </w:pPr>
    </w:p>
    <w:p w14:paraId="0D0A47D5" w14:textId="77777777" w:rsidR="003F7BDE" w:rsidRPr="009C7716" w:rsidRDefault="003F7BDE" w:rsidP="009C7716">
      <w:pPr>
        <w:autoSpaceDE w:val="0"/>
        <w:autoSpaceDN w:val="0"/>
        <w:adjustRightInd w:val="0"/>
        <w:spacing w:line="21" w:lineRule="atLeast"/>
        <w:jc w:val="both"/>
        <w:rPr>
          <w:rFonts w:ascii="Tahoma" w:hAnsi="Tahoma" w:cs="Tahoma"/>
          <w:lang w:val="es-ES_tradnl"/>
        </w:rPr>
      </w:pPr>
      <w:r w:rsidRPr="009C7716">
        <w:rPr>
          <w:rFonts w:ascii="Tahoma" w:hAnsi="Tahoma" w:cs="Tahoma"/>
          <w:lang w:val="es-ES_tradnl"/>
        </w:rPr>
        <w:t xml:space="preserve">Este rubro está compuesto por las siguientes categorías: </w:t>
      </w:r>
    </w:p>
    <w:p w14:paraId="5E7264AF" w14:textId="77777777" w:rsidR="003F7BDE" w:rsidRPr="009C7716" w:rsidRDefault="003F7BDE" w:rsidP="009E757F">
      <w:pPr>
        <w:numPr>
          <w:ilvl w:val="0"/>
          <w:numId w:val="75"/>
        </w:numPr>
        <w:autoSpaceDE w:val="0"/>
        <w:autoSpaceDN w:val="0"/>
        <w:adjustRightInd w:val="0"/>
        <w:spacing w:before="240" w:line="276" w:lineRule="auto"/>
        <w:ind w:left="426" w:hanging="284"/>
        <w:jc w:val="both"/>
        <w:rPr>
          <w:rFonts w:ascii="Tahoma" w:hAnsi="Tahoma" w:cs="Tahoma"/>
          <w:lang w:val="es-ES_tradnl"/>
        </w:rPr>
      </w:pPr>
      <w:r w:rsidRPr="009C7716">
        <w:rPr>
          <w:rFonts w:ascii="Tahoma" w:hAnsi="Tahoma" w:cs="Tahoma"/>
          <w:lang w:val="es-ES_tradnl"/>
        </w:rPr>
        <w:t xml:space="preserve">Caja general, </w:t>
      </w:r>
    </w:p>
    <w:p w14:paraId="658D7127" w14:textId="77777777" w:rsidR="003F7BDE" w:rsidRPr="009C7716" w:rsidRDefault="003F7BDE" w:rsidP="009E757F">
      <w:pPr>
        <w:numPr>
          <w:ilvl w:val="0"/>
          <w:numId w:val="75"/>
        </w:numPr>
        <w:autoSpaceDE w:val="0"/>
        <w:autoSpaceDN w:val="0"/>
        <w:adjustRightInd w:val="0"/>
        <w:spacing w:before="240" w:line="276" w:lineRule="auto"/>
        <w:ind w:left="426" w:hanging="284"/>
        <w:jc w:val="both"/>
        <w:rPr>
          <w:rFonts w:ascii="Tahoma" w:hAnsi="Tahoma" w:cs="Tahoma"/>
          <w:lang w:val="es-ES_tradnl"/>
        </w:rPr>
      </w:pPr>
      <w:r w:rsidRPr="009C7716">
        <w:rPr>
          <w:rFonts w:ascii="Tahoma" w:hAnsi="Tahoma" w:cs="Tahoma"/>
          <w:lang w:val="es-ES_tradnl"/>
        </w:rPr>
        <w:t xml:space="preserve">Caja menor, </w:t>
      </w:r>
    </w:p>
    <w:p w14:paraId="7E3ACE5D" w14:textId="77777777" w:rsidR="003F7BDE" w:rsidRPr="009C7716" w:rsidRDefault="003F7BDE" w:rsidP="009E757F">
      <w:pPr>
        <w:numPr>
          <w:ilvl w:val="0"/>
          <w:numId w:val="75"/>
        </w:numPr>
        <w:autoSpaceDE w:val="0"/>
        <w:autoSpaceDN w:val="0"/>
        <w:adjustRightInd w:val="0"/>
        <w:spacing w:before="240" w:line="276" w:lineRule="auto"/>
        <w:ind w:left="426" w:hanging="284"/>
        <w:jc w:val="both"/>
        <w:rPr>
          <w:rFonts w:ascii="Tahoma" w:hAnsi="Tahoma" w:cs="Tahoma"/>
          <w:lang w:val="es-ES_tradnl"/>
        </w:rPr>
      </w:pPr>
      <w:r w:rsidRPr="009C7716">
        <w:rPr>
          <w:rFonts w:ascii="Tahoma" w:hAnsi="Tahoma" w:cs="Tahoma"/>
          <w:lang w:val="es-ES_tradnl"/>
        </w:rPr>
        <w:t xml:space="preserve">Depósitos en Instituciones Financieras, como en Bancos (cuentas corrientes y de ahorro), </w:t>
      </w:r>
    </w:p>
    <w:p w14:paraId="310BC6E3" w14:textId="77777777" w:rsidR="003F7BDE" w:rsidRPr="009C7716" w:rsidRDefault="003F7BDE" w:rsidP="009E757F">
      <w:pPr>
        <w:numPr>
          <w:ilvl w:val="0"/>
          <w:numId w:val="75"/>
        </w:numPr>
        <w:autoSpaceDE w:val="0"/>
        <w:autoSpaceDN w:val="0"/>
        <w:adjustRightInd w:val="0"/>
        <w:spacing w:before="240" w:line="276" w:lineRule="auto"/>
        <w:ind w:left="426" w:hanging="284"/>
        <w:jc w:val="both"/>
        <w:rPr>
          <w:rFonts w:ascii="Tahoma" w:hAnsi="Tahoma" w:cs="Tahoma"/>
          <w:lang w:val="es-ES_tradnl"/>
        </w:rPr>
      </w:pPr>
      <w:r w:rsidRPr="009C7716">
        <w:rPr>
          <w:rFonts w:ascii="Tahoma" w:hAnsi="Tahoma" w:cs="Tahoma"/>
          <w:lang w:val="es-ES_tradnl"/>
        </w:rPr>
        <w:t>Efectivo de Uso Restringido</w:t>
      </w:r>
    </w:p>
    <w:p w14:paraId="2BD9CB1B" w14:textId="77777777" w:rsidR="003F7BDE" w:rsidRPr="009C7716" w:rsidRDefault="003F7BDE" w:rsidP="009E757F">
      <w:pPr>
        <w:numPr>
          <w:ilvl w:val="0"/>
          <w:numId w:val="75"/>
        </w:numPr>
        <w:autoSpaceDE w:val="0"/>
        <w:autoSpaceDN w:val="0"/>
        <w:adjustRightInd w:val="0"/>
        <w:spacing w:before="240" w:line="276" w:lineRule="auto"/>
        <w:ind w:left="426" w:hanging="284"/>
        <w:jc w:val="both"/>
        <w:rPr>
          <w:rFonts w:ascii="Tahoma" w:hAnsi="Tahoma" w:cs="Tahoma"/>
          <w:b/>
          <w:lang w:val="es-ES_tradnl"/>
        </w:rPr>
      </w:pPr>
      <w:r w:rsidRPr="009C7716">
        <w:rPr>
          <w:rFonts w:ascii="Tahoma" w:hAnsi="Tahoma" w:cs="Tahoma"/>
          <w:lang w:val="es-ES_tradnl"/>
        </w:rPr>
        <w:lastRenderedPageBreak/>
        <w:t xml:space="preserve">Otros Equivalentes al Efectivo, como Depósitos a término fijo (vencimiento </w:t>
      </w:r>
      <w:r w:rsidR="006675C7" w:rsidRPr="009C7716">
        <w:rPr>
          <w:rFonts w:ascii="Tahoma" w:hAnsi="Tahoma" w:cs="Tahoma"/>
          <w:lang w:val="es-ES_tradnl"/>
        </w:rPr>
        <w:t xml:space="preserve">no mayor </w:t>
      </w:r>
      <w:r w:rsidRPr="009C7716">
        <w:rPr>
          <w:rFonts w:ascii="Tahoma" w:hAnsi="Tahoma" w:cs="Tahoma"/>
          <w:lang w:val="es-ES_tradnl"/>
        </w:rPr>
        <w:t>a 3 meses)</w:t>
      </w:r>
    </w:p>
    <w:p w14:paraId="5D51A013" w14:textId="77777777" w:rsidR="003F7BDE" w:rsidRPr="009C7716" w:rsidRDefault="003F7BDE" w:rsidP="009C7716">
      <w:pPr>
        <w:autoSpaceDE w:val="0"/>
        <w:autoSpaceDN w:val="0"/>
        <w:adjustRightInd w:val="0"/>
        <w:spacing w:line="21" w:lineRule="atLeast"/>
        <w:ind w:left="426"/>
        <w:jc w:val="both"/>
        <w:rPr>
          <w:rFonts w:ascii="Tahoma" w:hAnsi="Tahoma" w:cs="Tahoma"/>
          <w:b/>
          <w:lang w:val="es-ES_tradnl"/>
        </w:rPr>
      </w:pPr>
    </w:p>
    <w:p w14:paraId="1F76EDDE" w14:textId="77777777" w:rsidR="003F7BDE" w:rsidRPr="009C7716" w:rsidRDefault="00C461AF" w:rsidP="00226F1F">
      <w:pPr>
        <w:pStyle w:val="Ttulo2"/>
      </w:pPr>
      <w:bookmarkStart w:id="57" w:name="_Toc48840337"/>
      <w:r w:rsidRPr="009C7716">
        <w:t>2.4. MEDICIÓN INICIAL</w:t>
      </w:r>
      <w:bookmarkEnd w:id="57"/>
    </w:p>
    <w:p w14:paraId="309025E1" w14:textId="77777777" w:rsidR="003F7BDE" w:rsidRPr="009C7716" w:rsidRDefault="003F7BDE" w:rsidP="009C7716">
      <w:pPr>
        <w:autoSpaceDE w:val="0"/>
        <w:autoSpaceDN w:val="0"/>
        <w:adjustRightInd w:val="0"/>
        <w:spacing w:line="21" w:lineRule="atLeast"/>
        <w:jc w:val="both"/>
        <w:rPr>
          <w:rFonts w:ascii="Tahoma" w:hAnsi="Tahoma" w:cs="Tahoma"/>
          <w:lang w:val="es-ES_tradnl"/>
        </w:rPr>
      </w:pPr>
      <w:r w:rsidRPr="009C7716">
        <w:rPr>
          <w:rFonts w:ascii="Tahoma" w:hAnsi="Tahoma" w:cs="Tahoma"/>
          <w:lang w:val="es-ES_tradnl"/>
        </w:rPr>
        <w:t>Los equivalentes al efectivo se reconocerán por un período de vencimiento no mayor a 3 meses desde la fecha de adquisición.</w:t>
      </w:r>
    </w:p>
    <w:p w14:paraId="3C4038A8" w14:textId="77777777" w:rsidR="000958DB" w:rsidRDefault="000958DB" w:rsidP="009C7716">
      <w:pPr>
        <w:autoSpaceDE w:val="0"/>
        <w:autoSpaceDN w:val="0"/>
        <w:adjustRightInd w:val="0"/>
        <w:spacing w:line="21" w:lineRule="atLeast"/>
        <w:contextualSpacing/>
        <w:jc w:val="both"/>
        <w:rPr>
          <w:rFonts w:ascii="Tahoma" w:hAnsi="Tahoma" w:cs="Tahoma"/>
          <w:lang w:val="es-ES_tradnl"/>
        </w:rPr>
      </w:pPr>
    </w:p>
    <w:p w14:paraId="250A067A" w14:textId="52A5C33F" w:rsidR="003F7BDE" w:rsidRPr="009C7716" w:rsidRDefault="003F7BDE" w:rsidP="009C7716">
      <w:pPr>
        <w:autoSpaceDE w:val="0"/>
        <w:autoSpaceDN w:val="0"/>
        <w:adjustRightInd w:val="0"/>
        <w:spacing w:line="21" w:lineRule="atLeast"/>
        <w:contextualSpacing/>
        <w:jc w:val="both"/>
        <w:rPr>
          <w:rFonts w:ascii="Tahoma" w:hAnsi="Tahoma" w:cs="Tahoma"/>
          <w:lang w:val="es-ES_tradnl"/>
        </w:rPr>
      </w:pPr>
      <w:r w:rsidRPr="009C7716">
        <w:rPr>
          <w:rFonts w:ascii="Tahoma" w:hAnsi="Tahoma" w:cs="Tahoma"/>
          <w:lang w:val="es-ES_tradnl"/>
        </w:rPr>
        <w:t xml:space="preserve">El efectivo se medirá al costo de la transacción. </w:t>
      </w:r>
    </w:p>
    <w:p w14:paraId="0CA732B7" w14:textId="77777777" w:rsidR="003F7BDE" w:rsidRPr="009C7716" w:rsidRDefault="003F7BDE" w:rsidP="009C7716">
      <w:pPr>
        <w:autoSpaceDE w:val="0"/>
        <w:autoSpaceDN w:val="0"/>
        <w:adjustRightInd w:val="0"/>
        <w:spacing w:line="21" w:lineRule="atLeast"/>
        <w:jc w:val="both"/>
        <w:rPr>
          <w:rFonts w:ascii="Tahoma" w:hAnsi="Tahoma" w:cs="Tahoma"/>
          <w:lang w:val="es-ES_tradnl"/>
        </w:rPr>
      </w:pPr>
    </w:p>
    <w:p w14:paraId="05515965" w14:textId="77777777" w:rsidR="003F7BDE" w:rsidRPr="009C7716" w:rsidRDefault="003F7BDE" w:rsidP="009C7716">
      <w:pPr>
        <w:autoSpaceDE w:val="0"/>
        <w:autoSpaceDN w:val="0"/>
        <w:adjustRightInd w:val="0"/>
        <w:spacing w:line="21" w:lineRule="atLeast"/>
        <w:contextualSpacing/>
        <w:jc w:val="both"/>
        <w:rPr>
          <w:rFonts w:ascii="Tahoma" w:hAnsi="Tahoma" w:cs="Tahoma"/>
          <w:lang w:val="es-ES_tradnl"/>
        </w:rPr>
      </w:pPr>
      <w:r w:rsidRPr="009C7716">
        <w:rPr>
          <w:rFonts w:ascii="Tahoma" w:hAnsi="Tahoma" w:cs="Tahoma"/>
          <w:lang w:val="es-ES_tradnl"/>
        </w:rPr>
        <w:t xml:space="preserve">Para cada concepto de efectivo se mostrará dentro de los estados financieros en una cuenta específica que determine su condición y naturaleza dentro del activo corriente. </w:t>
      </w:r>
    </w:p>
    <w:p w14:paraId="1CDF3309" w14:textId="77777777" w:rsidR="003F7BDE" w:rsidRPr="009C7716" w:rsidRDefault="003F7BDE" w:rsidP="009C7716">
      <w:pPr>
        <w:autoSpaceDE w:val="0"/>
        <w:autoSpaceDN w:val="0"/>
        <w:adjustRightInd w:val="0"/>
        <w:spacing w:line="21" w:lineRule="atLeast"/>
        <w:jc w:val="both"/>
        <w:rPr>
          <w:rFonts w:ascii="Tahoma" w:hAnsi="Tahoma" w:cs="Tahoma"/>
          <w:lang w:val="es-ES_tradnl"/>
        </w:rPr>
      </w:pPr>
    </w:p>
    <w:p w14:paraId="39B5B4B7" w14:textId="77777777" w:rsidR="003F7BDE" w:rsidRPr="009C7716" w:rsidRDefault="003F7BDE" w:rsidP="009C7716">
      <w:pPr>
        <w:autoSpaceDE w:val="0"/>
        <w:autoSpaceDN w:val="0"/>
        <w:adjustRightInd w:val="0"/>
        <w:spacing w:line="21" w:lineRule="atLeast"/>
        <w:contextualSpacing/>
        <w:jc w:val="both"/>
        <w:rPr>
          <w:rFonts w:ascii="Tahoma" w:hAnsi="Tahoma" w:cs="Tahoma"/>
          <w:lang w:val="es-ES_tradnl"/>
        </w:rPr>
      </w:pPr>
      <w:r w:rsidRPr="009C7716">
        <w:rPr>
          <w:rFonts w:ascii="Tahoma" w:hAnsi="Tahoma" w:cs="Tahoma"/>
          <w:lang w:val="es-ES_tradnl"/>
        </w:rPr>
        <w:t>Su medición se realizará en unidades de la moneda funcional de la Caja.</w:t>
      </w:r>
    </w:p>
    <w:p w14:paraId="0AE29F29" w14:textId="77777777" w:rsidR="003F7BDE" w:rsidRPr="009C7716" w:rsidRDefault="001D5B1E" w:rsidP="00226F1F">
      <w:pPr>
        <w:pStyle w:val="Ttulo2"/>
        <w:rPr>
          <w:iCs/>
          <w:color w:val="4F81BD"/>
          <w:lang w:val="es-ES_tradnl"/>
        </w:rPr>
      </w:pPr>
      <w:bookmarkStart w:id="58" w:name="_Toc48840338"/>
      <w:r w:rsidRPr="009C7716">
        <w:t xml:space="preserve">2.5. </w:t>
      </w:r>
      <w:r w:rsidR="00C461AF" w:rsidRPr="009C7716">
        <w:t>MEDICIÓN POSTERIOR</w:t>
      </w:r>
      <w:r w:rsidR="00C461AF" w:rsidRPr="009C7716">
        <w:rPr>
          <w:iCs/>
          <w:color w:val="4F81BD"/>
          <w:lang w:val="es-ES_tradnl"/>
        </w:rPr>
        <w:t>:</w:t>
      </w:r>
      <w:bookmarkEnd w:id="58"/>
    </w:p>
    <w:p w14:paraId="330090BB" w14:textId="77777777" w:rsidR="003F7BDE" w:rsidRPr="009C7716" w:rsidRDefault="003F7BDE" w:rsidP="009C7716">
      <w:pPr>
        <w:autoSpaceDE w:val="0"/>
        <w:autoSpaceDN w:val="0"/>
        <w:adjustRightInd w:val="0"/>
        <w:spacing w:line="21" w:lineRule="atLeast"/>
        <w:jc w:val="both"/>
        <w:rPr>
          <w:rFonts w:ascii="Tahoma" w:hAnsi="Tahoma" w:cs="Tahoma"/>
          <w:b/>
          <w:lang w:val="es-ES_tradnl"/>
        </w:rPr>
      </w:pPr>
    </w:p>
    <w:p w14:paraId="37BD2F8C" w14:textId="77777777" w:rsidR="003F7BDE" w:rsidRPr="009C7716" w:rsidRDefault="003F7BDE" w:rsidP="009C7716">
      <w:pPr>
        <w:autoSpaceDE w:val="0"/>
        <w:autoSpaceDN w:val="0"/>
        <w:adjustRightInd w:val="0"/>
        <w:spacing w:line="21" w:lineRule="atLeast"/>
        <w:contextualSpacing/>
        <w:jc w:val="both"/>
        <w:rPr>
          <w:rFonts w:ascii="Tahoma" w:hAnsi="Tahoma" w:cs="Tahoma"/>
          <w:lang w:val="es-ES_tradnl"/>
        </w:rPr>
      </w:pPr>
      <w:r w:rsidRPr="009C7716">
        <w:rPr>
          <w:rFonts w:ascii="Tahoma" w:hAnsi="Tahoma" w:cs="Tahoma"/>
          <w:lang w:val="es-ES_tradnl"/>
        </w:rPr>
        <w:t>La medición posterior de los equivalentes al efectivo, se realizará en las unidades monetarias que se recibirán por la liquidación de los rubros que la componen.</w:t>
      </w:r>
    </w:p>
    <w:p w14:paraId="6FD5F0FD" w14:textId="77777777" w:rsidR="003F7BDE" w:rsidRPr="009C7716" w:rsidRDefault="003F7BDE" w:rsidP="009C7716">
      <w:pPr>
        <w:autoSpaceDE w:val="0"/>
        <w:autoSpaceDN w:val="0"/>
        <w:adjustRightInd w:val="0"/>
        <w:spacing w:line="21" w:lineRule="atLeast"/>
        <w:contextualSpacing/>
        <w:jc w:val="both"/>
        <w:rPr>
          <w:rFonts w:ascii="Tahoma" w:hAnsi="Tahoma" w:cs="Tahoma"/>
          <w:lang w:val="es-ES_tradnl"/>
        </w:rPr>
      </w:pPr>
    </w:p>
    <w:p w14:paraId="7D8AFFA9" w14:textId="77777777" w:rsidR="003F7BDE" w:rsidRPr="009C7716" w:rsidRDefault="003F7BDE" w:rsidP="009C7716">
      <w:pPr>
        <w:autoSpaceDE w:val="0"/>
        <w:autoSpaceDN w:val="0"/>
        <w:adjustRightInd w:val="0"/>
        <w:spacing w:line="21" w:lineRule="atLeast"/>
        <w:contextualSpacing/>
        <w:jc w:val="both"/>
        <w:rPr>
          <w:rFonts w:ascii="Tahoma" w:hAnsi="Tahoma" w:cs="Tahoma"/>
          <w:lang w:val="es-ES_tradnl"/>
        </w:rPr>
      </w:pPr>
      <w:r w:rsidRPr="009C7716">
        <w:rPr>
          <w:rFonts w:ascii="Tahoma" w:hAnsi="Tahoma" w:cs="Tahoma"/>
          <w:lang w:val="es-ES_tradnl"/>
        </w:rPr>
        <w:t>Se reclasificará cualquier partida que no se convierta en efectivo en un periodo mayor a tres meses.</w:t>
      </w:r>
    </w:p>
    <w:p w14:paraId="587EEA02" w14:textId="77777777" w:rsidR="003F7BDE" w:rsidRPr="009C7716" w:rsidRDefault="003F7BDE" w:rsidP="009C7716">
      <w:pPr>
        <w:autoSpaceDE w:val="0"/>
        <w:autoSpaceDN w:val="0"/>
        <w:adjustRightInd w:val="0"/>
        <w:spacing w:line="21" w:lineRule="atLeast"/>
        <w:contextualSpacing/>
        <w:jc w:val="both"/>
        <w:rPr>
          <w:rFonts w:ascii="Tahoma" w:hAnsi="Tahoma" w:cs="Tahoma"/>
          <w:lang w:val="es-ES_tradnl"/>
        </w:rPr>
      </w:pPr>
    </w:p>
    <w:p w14:paraId="17E4330F" w14:textId="77777777" w:rsidR="003F7BDE" w:rsidRPr="009C7716" w:rsidRDefault="003F7BDE" w:rsidP="00226F1F">
      <w:pPr>
        <w:pStyle w:val="Ttulo2"/>
      </w:pPr>
      <w:bookmarkStart w:id="59" w:name="_Toc48840339"/>
      <w:r w:rsidRPr="009C7716">
        <w:t xml:space="preserve">2.6. </w:t>
      </w:r>
      <w:r w:rsidR="00C461AF" w:rsidRPr="009C7716">
        <w:t>INFORMACIÓN A REVELAR</w:t>
      </w:r>
      <w:bookmarkEnd w:id="59"/>
    </w:p>
    <w:p w14:paraId="719C5C69" w14:textId="683D4567" w:rsidR="003F7BDE" w:rsidRPr="009C7716" w:rsidRDefault="003F7BDE" w:rsidP="00061F1A">
      <w:pPr>
        <w:autoSpaceDE w:val="0"/>
        <w:autoSpaceDN w:val="0"/>
        <w:adjustRightInd w:val="0"/>
        <w:spacing w:line="21" w:lineRule="atLeast"/>
        <w:jc w:val="both"/>
        <w:rPr>
          <w:rFonts w:ascii="Tahoma" w:hAnsi="Tahoma" w:cs="Tahoma"/>
          <w:lang w:val="es-ES_tradnl"/>
        </w:rPr>
      </w:pPr>
      <w:r w:rsidRPr="009C7716">
        <w:rPr>
          <w:rFonts w:ascii="Tahoma" w:hAnsi="Tahoma" w:cs="Tahoma"/>
          <w:b/>
          <w:lang w:val="es-ES_tradnl"/>
        </w:rPr>
        <w:t xml:space="preserve"> </w:t>
      </w:r>
      <w:r w:rsidRPr="009C7716">
        <w:rPr>
          <w:rFonts w:ascii="Tahoma" w:hAnsi="Tahoma" w:cs="Tahoma"/>
          <w:lang w:val="es-ES_tradnl"/>
        </w:rPr>
        <w:t>La Caja revelará en las notas a los estados financieros, lo siguiente:</w:t>
      </w:r>
    </w:p>
    <w:p w14:paraId="16922AD3" w14:textId="77777777" w:rsidR="003F7BDE" w:rsidRPr="009C7716" w:rsidRDefault="003F7BDE" w:rsidP="009C7716">
      <w:pPr>
        <w:autoSpaceDE w:val="0"/>
        <w:autoSpaceDN w:val="0"/>
        <w:adjustRightInd w:val="0"/>
        <w:spacing w:line="20" w:lineRule="atLeast"/>
        <w:contextualSpacing/>
        <w:jc w:val="both"/>
        <w:rPr>
          <w:rFonts w:ascii="Tahoma" w:hAnsi="Tahoma" w:cs="Tahoma"/>
          <w:lang w:val="es-ES_tradnl"/>
        </w:rPr>
      </w:pPr>
    </w:p>
    <w:p w14:paraId="00818BBE" w14:textId="77777777" w:rsidR="003F7BDE" w:rsidRPr="009C7716" w:rsidRDefault="003F7BDE" w:rsidP="00147D41">
      <w:pPr>
        <w:pStyle w:val="Prrafodelista"/>
        <w:numPr>
          <w:ilvl w:val="0"/>
          <w:numId w:val="76"/>
        </w:numPr>
        <w:autoSpaceDE w:val="0"/>
        <w:autoSpaceDN w:val="0"/>
        <w:adjustRightInd w:val="0"/>
        <w:spacing w:line="20" w:lineRule="atLeast"/>
        <w:jc w:val="both"/>
        <w:rPr>
          <w:rFonts w:ascii="Tahoma" w:hAnsi="Tahoma" w:cs="Tahoma"/>
          <w:lang w:val="es-ES_tradnl"/>
        </w:rPr>
      </w:pPr>
      <w:r w:rsidRPr="009C7716">
        <w:rPr>
          <w:rFonts w:ascii="Tahoma" w:hAnsi="Tahoma" w:cs="Tahoma"/>
          <w:lang w:val="es-ES_tradnl"/>
        </w:rPr>
        <w:t>Los saldos para cada Categoría de efectivo por separado, el plazo de los equivalentes al efectivo, las tasas de interés y cualquier otra característica importante que tengan los depósitos a plazo.</w:t>
      </w:r>
    </w:p>
    <w:p w14:paraId="04DA9626" w14:textId="77777777" w:rsidR="003F7BDE" w:rsidRPr="009C7716" w:rsidRDefault="003F7BDE" w:rsidP="00147D41">
      <w:pPr>
        <w:pStyle w:val="Prrafodelista"/>
        <w:numPr>
          <w:ilvl w:val="0"/>
          <w:numId w:val="76"/>
        </w:numPr>
        <w:autoSpaceDE w:val="0"/>
        <w:autoSpaceDN w:val="0"/>
        <w:adjustRightInd w:val="0"/>
        <w:spacing w:line="20" w:lineRule="atLeast"/>
        <w:jc w:val="both"/>
        <w:rPr>
          <w:rFonts w:ascii="Tahoma" w:hAnsi="Tahoma" w:cs="Tahoma"/>
          <w:lang w:val="es-ES_tradnl"/>
        </w:rPr>
      </w:pPr>
      <w:r w:rsidRPr="009C7716">
        <w:rPr>
          <w:rFonts w:ascii="Tahoma" w:hAnsi="Tahoma" w:cs="Tahoma"/>
          <w:lang w:val="es-ES_tradnl"/>
        </w:rPr>
        <w:t>Si existe alguna restricción de tipo judicial (embargo por un juzgado) y estos no están disponibles para ser utilizados en forma inmediata, se informará el porqué de dicha restricción.</w:t>
      </w:r>
    </w:p>
    <w:p w14:paraId="50BEE408" w14:textId="77777777" w:rsidR="003F7BDE" w:rsidRPr="009C7716" w:rsidRDefault="003F7BDE" w:rsidP="00147D41">
      <w:pPr>
        <w:pStyle w:val="Prrafodelista"/>
        <w:numPr>
          <w:ilvl w:val="0"/>
          <w:numId w:val="76"/>
        </w:numPr>
        <w:autoSpaceDE w:val="0"/>
        <w:autoSpaceDN w:val="0"/>
        <w:adjustRightInd w:val="0"/>
        <w:spacing w:line="20" w:lineRule="atLeast"/>
        <w:jc w:val="both"/>
        <w:rPr>
          <w:rFonts w:ascii="Tahoma" w:hAnsi="Tahoma" w:cs="Tahoma"/>
          <w:lang w:val="es-ES_tradnl"/>
        </w:rPr>
      </w:pPr>
      <w:r w:rsidRPr="009C7716">
        <w:rPr>
          <w:rFonts w:ascii="Tahoma" w:hAnsi="Tahoma" w:cs="Tahoma"/>
          <w:lang w:val="es-ES_tradnl"/>
        </w:rPr>
        <w:t>Si alguna o algunas cuentas bancarias se encuentran con saldo negativos, el saldo de estas cuentas deben ser reclasificadas en el pasivo en la parte de obligaciones financieras.</w:t>
      </w:r>
    </w:p>
    <w:p w14:paraId="463EDD08" w14:textId="77777777" w:rsidR="003F7BDE" w:rsidRPr="009C7716" w:rsidRDefault="003F7BDE" w:rsidP="009C7716">
      <w:pPr>
        <w:overflowPunct w:val="0"/>
        <w:autoSpaceDE w:val="0"/>
        <w:autoSpaceDN w:val="0"/>
        <w:adjustRightInd w:val="0"/>
        <w:jc w:val="both"/>
        <w:textAlignment w:val="baseline"/>
        <w:rPr>
          <w:rFonts w:ascii="Tahoma" w:hAnsi="Tahoma" w:cs="Tahoma"/>
          <w:lang w:val="es-ES_tradnl"/>
        </w:rPr>
      </w:pPr>
    </w:p>
    <w:p w14:paraId="74B2597D" w14:textId="77777777" w:rsidR="00A63A6F" w:rsidRDefault="003F7BDE" w:rsidP="009C7716">
      <w:pPr>
        <w:overflowPunct w:val="0"/>
        <w:autoSpaceDE w:val="0"/>
        <w:autoSpaceDN w:val="0"/>
        <w:adjustRightInd w:val="0"/>
        <w:jc w:val="both"/>
        <w:textAlignment w:val="baseline"/>
        <w:rPr>
          <w:rFonts w:ascii="Tahoma" w:hAnsi="Tahoma" w:cs="Tahoma"/>
          <w:lang w:val="es-ES_tradnl"/>
        </w:rPr>
      </w:pPr>
      <w:r w:rsidRPr="009C7716">
        <w:rPr>
          <w:rFonts w:ascii="Tahoma" w:hAnsi="Tahoma" w:cs="Tahoma"/>
          <w:lang w:val="es-ES_tradnl"/>
        </w:rPr>
        <w:lastRenderedPageBreak/>
        <w:t xml:space="preserve">Si existen partidas conciliatorias de naturaleza débito o crédito, estas deben ser </w:t>
      </w:r>
      <w:r w:rsidRPr="009002FC">
        <w:rPr>
          <w:rFonts w:ascii="Tahoma" w:hAnsi="Tahoma" w:cs="Tahoma"/>
          <w:lang w:val="es-ES_tradnl"/>
        </w:rPr>
        <w:t>reclasificadas de acuerdo a la fuente u origen de la transacción o ajustadas si son notas débito o crédito como gasto o ingreso.</w:t>
      </w:r>
    </w:p>
    <w:p w14:paraId="79200B97" w14:textId="77777777" w:rsidR="00F70B74" w:rsidRPr="009002FC" w:rsidRDefault="00F70B74" w:rsidP="009C7716">
      <w:pPr>
        <w:overflowPunct w:val="0"/>
        <w:autoSpaceDE w:val="0"/>
        <w:autoSpaceDN w:val="0"/>
        <w:adjustRightInd w:val="0"/>
        <w:jc w:val="both"/>
        <w:textAlignment w:val="baseline"/>
        <w:rPr>
          <w:rFonts w:ascii="Tahoma" w:hAnsi="Tahoma" w:cs="Tahoma"/>
          <w:lang w:val="es-ES_tradnl"/>
        </w:rPr>
      </w:pPr>
    </w:p>
    <w:p w14:paraId="5D69915F" w14:textId="77777777" w:rsidR="007A11B1" w:rsidRDefault="007A11B1" w:rsidP="00F70B74">
      <w:pPr>
        <w:pStyle w:val="Ttulo1"/>
        <w:rPr>
          <w:lang w:val="es-ES_tradnl"/>
        </w:rPr>
      </w:pPr>
    </w:p>
    <w:p w14:paraId="35FACA8B" w14:textId="77777777" w:rsidR="00B406F2" w:rsidRPr="009002FC" w:rsidRDefault="00A63A6F" w:rsidP="00F70B74">
      <w:pPr>
        <w:pStyle w:val="Ttulo1"/>
        <w:rPr>
          <w:lang w:val="es-ES_tradnl"/>
        </w:rPr>
      </w:pPr>
      <w:bookmarkStart w:id="60" w:name="_Toc48840340"/>
      <w:r w:rsidRPr="009002FC">
        <w:rPr>
          <w:lang w:val="es-ES_tradnl"/>
        </w:rPr>
        <w:t>CAPÍTULO III</w:t>
      </w:r>
      <w:r w:rsidR="002D4A54">
        <w:rPr>
          <w:lang w:val="es-ES_tradnl"/>
        </w:rPr>
        <w:t xml:space="preserve"> </w:t>
      </w:r>
      <w:r w:rsidR="00B406F2" w:rsidRPr="009002FC">
        <w:rPr>
          <w:lang w:val="es-ES_tradnl"/>
        </w:rPr>
        <w:t>OTROS PRINCIPIOS FUNDAMENTALES</w:t>
      </w:r>
      <w:bookmarkEnd w:id="60"/>
    </w:p>
    <w:p w14:paraId="713918F3" w14:textId="77777777" w:rsidR="007A11B1" w:rsidRDefault="007A11B1" w:rsidP="009C7716">
      <w:pPr>
        <w:jc w:val="both"/>
        <w:rPr>
          <w:rFonts w:ascii="Tahoma" w:hAnsi="Tahoma" w:cs="Tahoma"/>
          <w:lang w:val="es-ES_tradnl"/>
        </w:rPr>
      </w:pPr>
    </w:p>
    <w:p w14:paraId="367F160B" w14:textId="77777777" w:rsidR="00B406F2" w:rsidRDefault="00B406F2" w:rsidP="009C7716">
      <w:pPr>
        <w:jc w:val="both"/>
        <w:rPr>
          <w:rFonts w:ascii="Tahoma" w:hAnsi="Tahoma" w:cs="Tahoma"/>
          <w:lang w:val="es-ES_tradnl"/>
        </w:rPr>
      </w:pPr>
      <w:r w:rsidRPr="009002FC">
        <w:rPr>
          <w:rFonts w:ascii="Tahoma" w:hAnsi="Tahoma" w:cs="Tahoma"/>
          <w:lang w:val="es-ES_tradnl"/>
        </w:rPr>
        <w:t xml:space="preserve">En este capítulo se describen dos principios básicos que se requieren para tomar decisiones de juicios en la determinación de las normas contables durante el proceso y presentación de los estados financieros, que son la </w:t>
      </w:r>
      <w:r w:rsidRPr="009002FC">
        <w:rPr>
          <w:rFonts w:ascii="Tahoma" w:hAnsi="Tahoma" w:cs="Tahoma"/>
          <w:b/>
          <w:lang w:val="es-ES_tradnl"/>
        </w:rPr>
        <w:t>“aplicación de la exención de esfuerzo y costo desproporcionados</w:t>
      </w:r>
      <w:r w:rsidR="00803ED0" w:rsidRPr="009002FC">
        <w:rPr>
          <w:rFonts w:ascii="Tahoma" w:hAnsi="Tahoma" w:cs="Tahoma"/>
          <w:b/>
          <w:lang w:val="es-ES_tradnl"/>
        </w:rPr>
        <w:t>”</w:t>
      </w:r>
      <w:r w:rsidRPr="009002FC">
        <w:rPr>
          <w:rFonts w:ascii="Tahoma" w:hAnsi="Tahoma" w:cs="Tahoma"/>
          <w:lang w:val="es-ES_tradnl"/>
        </w:rPr>
        <w:t xml:space="preserve"> y el uso de la </w:t>
      </w:r>
      <w:r w:rsidRPr="009002FC">
        <w:rPr>
          <w:rFonts w:ascii="Tahoma" w:hAnsi="Tahoma" w:cs="Tahoma"/>
          <w:b/>
          <w:lang w:val="es-ES_tradnl"/>
        </w:rPr>
        <w:t>“materialidad”</w:t>
      </w:r>
      <w:r w:rsidRPr="009002FC">
        <w:rPr>
          <w:rFonts w:ascii="Tahoma" w:hAnsi="Tahoma" w:cs="Tahoma"/>
          <w:lang w:val="es-ES_tradnl"/>
        </w:rPr>
        <w:t xml:space="preserve"> requerida para el análisis de errores que pudieran tener los estados financieros al momento de informar a la asamblea general de afiliados.</w:t>
      </w:r>
    </w:p>
    <w:p w14:paraId="447D6FE6" w14:textId="77777777" w:rsidR="00CD4DE4" w:rsidRPr="009002FC" w:rsidRDefault="00CD4DE4" w:rsidP="009C7716">
      <w:pPr>
        <w:jc w:val="both"/>
        <w:rPr>
          <w:rFonts w:ascii="Tahoma" w:hAnsi="Tahoma" w:cs="Tahoma"/>
          <w:lang w:val="es-ES_tradnl"/>
        </w:rPr>
      </w:pPr>
    </w:p>
    <w:p w14:paraId="1B3AA479" w14:textId="77777777" w:rsidR="00A63A6F" w:rsidRPr="009C7716" w:rsidRDefault="00B406F2" w:rsidP="00CD4DE4">
      <w:pPr>
        <w:pStyle w:val="Ttulo2"/>
        <w:rPr>
          <w:lang w:val="es-ES_tradnl"/>
        </w:rPr>
      </w:pPr>
      <w:bookmarkStart w:id="61" w:name="_Toc48840341"/>
      <w:r w:rsidRPr="009002FC">
        <w:t xml:space="preserve">3.1 </w:t>
      </w:r>
      <w:r w:rsidR="00A63A6F" w:rsidRPr="009002FC">
        <w:t>APLICACIÓN DE LA EXENCIÓN DE ESFUERZO Y COSTO</w:t>
      </w:r>
      <w:r w:rsidR="00A63A6F" w:rsidRPr="009C7716">
        <w:t xml:space="preserve"> DESPROPORCIONADOS</w:t>
      </w:r>
      <w:bookmarkEnd w:id="61"/>
    </w:p>
    <w:p w14:paraId="33C4683C" w14:textId="77777777" w:rsidR="00A63A6F" w:rsidRPr="009C7716" w:rsidRDefault="00A63A6F" w:rsidP="009C7716">
      <w:pPr>
        <w:overflowPunct w:val="0"/>
        <w:autoSpaceDE w:val="0"/>
        <w:autoSpaceDN w:val="0"/>
        <w:adjustRightInd w:val="0"/>
        <w:jc w:val="both"/>
        <w:textAlignment w:val="baseline"/>
        <w:rPr>
          <w:rFonts w:ascii="Tahoma" w:hAnsi="Tahoma" w:cs="Tahoma"/>
          <w:lang w:val="es-ES"/>
        </w:rPr>
      </w:pPr>
      <w:r w:rsidRPr="009C7716">
        <w:rPr>
          <w:rFonts w:ascii="Tahoma" w:hAnsi="Tahoma" w:cs="Tahoma"/>
          <w:lang w:val="es-ES"/>
        </w:rPr>
        <w:t>En varias secciones del MTNF2 se puede aplicar esta exención, entre otras, para la medición posterior de algunos instrumentos financieros del activo y del pasivo, inversiones en asociadas, inversiones en negocios conjuntos, propiedad de inversión, activos intangibles distintos de plusvalía, cálculos actuariales de beneficios empleados, actividades especializadas, entre otros.</w:t>
      </w:r>
    </w:p>
    <w:p w14:paraId="10DF9B12" w14:textId="77777777" w:rsidR="00A63A6F" w:rsidRPr="009C7716" w:rsidRDefault="00A63A6F" w:rsidP="009C7716">
      <w:pPr>
        <w:overflowPunct w:val="0"/>
        <w:autoSpaceDE w:val="0"/>
        <w:autoSpaceDN w:val="0"/>
        <w:adjustRightInd w:val="0"/>
        <w:jc w:val="both"/>
        <w:textAlignment w:val="baseline"/>
        <w:rPr>
          <w:rFonts w:ascii="Tahoma" w:hAnsi="Tahoma" w:cs="Tahoma"/>
          <w:lang w:val="es-ES"/>
        </w:rPr>
      </w:pPr>
    </w:p>
    <w:p w14:paraId="6D4CA9C6" w14:textId="77777777" w:rsidR="00A63A6F" w:rsidRPr="009C7716" w:rsidRDefault="00A63A6F" w:rsidP="009C7716">
      <w:pPr>
        <w:overflowPunct w:val="0"/>
        <w:autoSpaceDE w:val="0"/>
        <w:autoSpaceDN w:val="0"/>
        <w:adjustRightInd w:val="0"/>
        <w:jc w:val="both"/>
        <w:textAlignment w:val="baseline"/>
        <w:rPr>
          <w:rFonts w:ascii="Tahoma" w:hAnsi="Tahoma" w:cs="Tahoma"/>
          <w:lang w:val="es-ES"/>
        </w:rPr>
      </w:pPr>
      <w:r w:rsidRPr="009C7716">
        <w:rPr>
          <w:rFonts w:ascii="Tahoma" w:hAnsi="Tahoma" w:cs="Tahoma"/>
          <w:lang w:val="es-ES"/>
        </w:rPr>
        <w:t>Para su aplicación los conceptos y principios o marco conceptual se incluye en este manual, las condiciones de aplicabilidad de la exención prevista en la sección 2 del MTNF2:</w:t>
      </w:r>
    </w:p>
    <w:p w14:paraId="3119FF86" w14:textId="77777777" w:rsidR="00A63A6F" w:rsidRPr="009C7716" w:rsidRDefault="00A63A6F" w:rsidP="009C7716">
      <w:pPr>
        <w:overflowPunct w:val="0"/>
        <w:autoSpaceDE w:val="0"/>
        <w:autoSpaceDN w:val="0"/>
        <w:adjustRightInd w:val="0"/>
        <w:jc w:val="both"/>
        <w:textAlignment w:val="baseline"/>
        <w:rPr>
          <w:rFonts w:ascii="Tahoma" w:hAnsi="Tahoma" w:cs="Tahoma"/>
          <w:lang w:val="es-ES"/>
        </w:rPr>
      </w:pPr>
    </w:p>
    <w:p w14:paraId="4D6C956A" w14:textId="77777777" w:rsidR="00A63A6F" w:rsidRPr="009C7716" w:rsidRDefault="00A63A6F" w:rsidP="009C7716">
      <w:pPr>
        <w:autoSpaceDE w:val="0"/>
        <w:autoSpaceDN w:val="0"/>
        <w:adjustRightInd w:val="0"/>
        <w:jc w:val="both"/>
        <w:rPr>
          <w:rFonts w:ascii="Tahoma" w:eastAsiaTheme="minorHAnsi" w:hAnsi="Tahoma" w:cs="Tahoma"/>
          <w:lang w:eastAsia="en-US"/>
        </w:rPr>
      </w:pPr>
      <w:r w:rsidRPr="009C7716">
        <w:rPr>
          <w:rFonts w:ascii="Tahoma" w:eastAsiaTheme="minorHAnsi" w:hAnsi="Tahoma" w:cs="Tahoma"/>
          <w:lang w:eastAsia="en-US"/>
        </w:rPr>
        <w:t xml:space="preserve">“La consideración de si la obtención o determinación de la información necesaria para cumplir con un requerimiento involucraría esfuerzo o costo desproporcionado depende de las circunstancias específicas de la entidad y beneficios de la aplicación de ese requerimiento. </w:t>
      </w:r>
    </w:p>
    <w:p w14:paraId="59ACE643" w14:textId="77777777" w:rsidR="00A63A6F" w:rsidRPr="009C7716" w:rsidRDefault="00A63A6F" w:rsidP="009C7716">
      <w:pPr>
        <w:autoSpaceDE w:val="0"/>
        <w:autoSpaceDN w:val="0"/>
        <w:adjustRightInd w:val="0"/>
        <w:jc w:val="both"/>
        <w:rPr>
          <w:rFonts w:ascii="Tahoma" w:eastAsiaTheme="minorHAnsi" w:hAnsi="Tahoma" w:cs="Tahoma"/>
          <w:lang w:eastAsia="en-US"/>
        </w:rPr>
      </w:pPr>
    </w:p>
    <w:p w14:paraId="590A819D" w14:textId="77777777" w:rsidR="00A63A6F" w:rsidRPr="009C7716" w:rsidRDefault="00A63A6F" w:rsidP="009C7716">
      <w:pPr>
        <w:autoSpaceDE w:val="0"/>
        <w:autoSpaceDN w:val="0"/>
        <w:adjustRightInd w:val="0"/>
        <w:jc w:val="both"/>
        <w:rPr>
          <w:rFonts w:ascii="Tahoma" w:eastAsiaTheme="minorHAnsi" w:hAnsi="Tahoma" w:cs="Tahoma"/>
          <w:lang w:eastAsia="en-US"/>
        </w:rPr>
      </w:pPr>
      <w:r w:rsidRPr="009C7716">
        <w:rPr>
          <w:rFonts w:ascii="Tahoma" w:eastAsiaTheme="minorHAnsi" w:hAnsi="Tahoma" w:cs="Tahoma"/>
          <w:lang w:eastAsia="en-US"/>
        </w:rPr>
        <w:t xml:space="preserve">Este juicio requiere la consideración de la forma en que puedan verse afectadas las decisiones económicas de los que esperan usar los estados financieros por no disponer de esa información. </w:t>
      </w:r>
    </w:p>
    <w:p w14:paraId="031B45BF" w14:textId="77777777" w:rsidR="00A63A6F" w:rsidRPr="009C7716" w:rsidRDefault="00A63A6F" w:rsidP="009C7716">
      <w:pPr>
        <w:autoSpaceDE w:val="0"/>
        <w:autoSpaceDN w:val="0"/>
        <w:adjustRightInd w:val="0"/>
        <w:jc w:val="both"/>
        <w:rPr>
          <w:rFonts w:ascii="Tahoma" w:eastAsiaTheme="minorHAnsi" w:hAnsi="Tahoma" w:cs="Tahoma"/>
          <w:lang w:eastAsia="en-US"/>
        </w:rPr>
      </w:pPr>
    </w:p>
    <w:p w14:paraId="484F5E78" w14:textId="77777777" w:rsidR="00B406F2" w:rsidRPr="00F70B74" w:rsidRDefault="00A63A6F" w:rsidP="009C7716">
      <w:pPr>
        <w:autoSpaceDE w:val="0"/>
        <w:autoSpaceDN w:val="0"/>
        <w:adjustRightInd w:val="0"/>
        <w:jc w:val="both"/>
        <w:rPr>
          <w:rFonts w:ascii="Tahoma" w:eastAsiaTheme="minorHAnsi" w:hAnsi="Tahoma" w:cs="Tahoma"/>
          <w:lang w:eastAsia="en-US"/>
        </w:rPr>
      </w:pPr>
      <w:r w:rsidRPr="009C7716">
        <w:rPr>
          <w:rFonts w:ascii="Tahoma" w:eastAsiaTheme="minorHAnsi" w:hAnsi="Tahoma" w:cs="Tahoma"/>
          <w:lang w:eastAsia="en-US"/>
        </w:rPr>
        <w:t>La aplicación de un requerimiento involucraría esfuerzo o costo desproporcionado por parte de una PYME, si el incremento de costo (por ejemplo, honorarios de tasadores) o esfuerzo adicional (por ejemplo, esfuerzos de los empleados) superan sustancialmente los beneficios que recibirían de tener esa información quienes esperan u</w:t>
      </w:r>
      <w:r w:rsidRPr="00F70B74">
        <w:rPr>
          <w:rFonts w:ascii="Tahoma" w:eastAsiaTheme="minorHAnsi" w:hAnsi="Tahoma" w:cs="Tahoma"/>
          <w:lang w:eastAsia="en-US"/>
        </w:rPr>
        <w:t xml:space="preserve">sar los estados financieros de las PYMES.” </w:t>
      </w:r>
    </w:p>
    <w:p w14:paraId="27E7F046" w14:textId="77777777" w:rsidR="00B406F2" w:rsidRPr="00F70B74" w:rsidRDefault="00B406F2" w:rsidP="009C7716">
      <w:pPr>
        <w:autoSpaceDE w:val="0"/>
        <w:autoSpaceDN w:val="0"/>
        <w:adjustRightInd w:val="0"/>
        <w:jc w:val="both"/>
        <w:rPr>
          <w:rFonts w:ascii="Tahoma" w:eastAsiaTheme="minorHAnsi" w:hAnsi="Tahoma" w:cs="Tahoma"/>
          <w:lang w:eastAsia="en-US"/>
        </w:rPr>
      </w:pPr>
    </w:p>
    <w:p w14:paraId="07F96D46" w14:textId="77777777" w:rsidR="00F70B74" w:rsidRPr="00CD4DE4" w:rsidRDefault="00CD4DE4" w:rsidP="00CD4DE4">
      <w:pPr>
        <w:pStyle w:val="Ttulo2"/>
        <w:rPr>
          <w:rFonts w:eastAsia="Times New Roman"/>
        </w:rPr>
      </w:pPr>
      <w:bookmarkStart w:id="62" w:name="_Toc48840342"/>
      <w:r w:rsidRPr="00CD4DE4">
        <w:rPr>
          <w:rFonts w:eastAsia="Times New Roman"/>
        </w:rPr>
        <w:t xml:space="preserve">3.2 </w:t>
      </w:r>
      <w:r w:rsidR="00F70B74" w:rsidRPr="00CD4DE4">
        <w:rPr>
          <w:rFonts w:eastAsia="Times New Roman"/>
        </w:rPr>
        <w:t>LOS HECHOS POSTERIORES AL CIERRE, CAMBIOS DE POLÍTICAS CONTABLES Y ERRORES</w:t>
      </w:r>
      <w:bookmarkEnd w:id="62"/>
    </w:p>
    <w:p w14:paraId="06E1C09E" w14:textId="77777777" w:rsidR="00F70B74" w:rsidRPr="00F70B74" w:rsidRDefault="00F70B74" w:rsidP="00F70B74">
      <w:pPr>
        <w:pStyle w:val="NormalWeb"/>
        <w:widowControl w:val="0"/>
        <w:ind w:hanging="30"/>
        <w:jc w:val="both"/>
        <w:rPr>
          <w:rFonts w:ascii="Tahoma" w:hAnsi="Tahoma" w:cs="Tahoma"/>
          <w:color w:val="000000"/>
        </w:rPr>
      </w:pPr>
      <w:r w:rsidRPr="00F70B74">
        <w:rPr>
          <w:rFonts w:ascii="Tahoma" w:hAnsi="Tahoma" w:cs="Tahoma"/>
          <w:color w:val="000000"/>
        </w:rPr>
        <w:t>Si después de la fecha del cierre del periodo contable llegan facturas o se conoce la existencia de hechos ocurridos en el período objeto de cierre, se harán los respectivos ajustes antes de la autorización de los estados financieros y de su presentación para aprobación. Si ya se habían presentado estados financieros, se entenderá que existe un error.</w:t>
      </w:r>
    </w:p>
    <w:p w14:paraId="1DA72AFE" w14:textId="77777777" w:rsidR="00F70B74" w:rsidRPr="00F70B74" w:rsidRDefault="00F70B74" w:rsidP="00F70B74">
      <w:pPr>
        <w:pStyle w:val="NormalWeb"/>
        <w:widowControl w:val="0"/>
        <w:jc w:val="both"/>
        <w:rPr>
          <w:rFonts w:ascii="Tahoma" w:hAnsi="Tahoma" w:cs="Tahoma"/>
          <w:color w:val="000000"/>
        </w:rPr>
      </w:pPr>
      <w:r w:rsidRPr="00F70B74">
        <w:rPr>
          <w:rFonts w:ascii="Tahoma" w:hAnsi="Tahoma" w:cs="Tahoma"/>
          <w:color w:val="000000"/>
        </w:rPr>
        <w:t>El efecto de la corrección de un error de períodos anteriores, no se incluirá en el resultado del período en el que se descubra el error, sino en una c</w:t>
      </w:r>
      <w:r w:rsidR="00A87275">
        <w:rPr>
          <w:rFonts w:ascii="Tahoma" w:hAnsi="Tahoma" w:cs="Tahoma"/>
          <w:color w:val="000000"/>
        </w:rPr>
        <w:t>uenta separada en el patrimonio, determinando la materialidad del error el 0,5% de cada subcuenta de resultados que afectaría en el ejercicio si no existiere error.</w:t>
      </w:r>
    </w:p>
    <w:p w14:paraId="31291197" w14:textId="77777777" w:rsidR="00F70B74" w:rsidRPr="00F70B74" w:rsidRDefault="00F70B74" w:rsidP="00F70B74">
      <w:pPr>
        <w:pStyle w:val="NormalWeb"/>
        <w:widowControl w:val="0"/>
        <w:jc w:val="both"/>
        <w:rPr>
          <w:rFonts w:ascii="Tahoma" w:hAnsi="Tahoma" w:cs="Tahoma"/>
          <w:color w:val="000000"/>
        </w:rPr>
      </w:pPr>
      <w:r w:rsidRPr="00F70B74">
        <w:rPr>
          <w:rFonts w:ascii="Tahoma" w:hAnsi="Tahoma" w:cs="Tahoma"/>
          <w:color w:val="000000"/>
        </w:rPr>
        <w:t>Los errores</w:t>
      </w:r>
      <w:r w:rsidR="00A87275">
        <w:rPr>
          <w:rStyle w:val="Refdenotaalpie"/>
          <w:rFonts w:ascii="Tahoma" w:hAnsi="Tahoma" w:cs="Tahoma"/>
          <w:color w:val="000000"/>
        </w:rPr>
        <w:footnoteReference w:id="5"/>
      </w:r>
      <w:r w:rsidRPr="00F70B74">
        <w:rPr>
          <w:rFonts w:ascii="Tahoma" w:hAnsi="Tahoma" w:cs="Tahoma"/>
          <w:color w:val="000000"/>
        </w:rPr>
        <w:t xml:space="preserve"> y los cambios de políticas contables implicarán la re-expresión de los estados financieros y demás información presentada, como resúmenes históricos de datos financieros e informes emitidos al público (como el que se refiere al informe de gestión o comentario de la gerencia sobre estados financieros). </w:t>
      </w:r>
    </w:p>
    <w:p w14:paraId="0F9493FE" w14:textId="77777777" w:rsidR="001307E3" w:rsidRDefault="00F70B74" w:rsidP="001307E3">
      <w:pPr>
        <w:pStyle w:val="NormalWeb"/>
        <w:widowControl w:val="0"/>
        <w:jc w:val="both"/>
        <w:rPr>
          <w:rFonts w:ascii="Tahoma" w:hAnsi="Tahoma" w:cs="Tahoma"/>
        </w:rPr>
      </w:pPr>
      <w:r w:rsidRPr="00F70B74">
        <w:rPr>
          <w:rFonts w:ascii="Tahoma" w:hAnsi="Tahoma" w:cs="Tahoma"/>
          <w:color w:val="000000"/>
        </w:rPr>
        <w:t>En todo caso, esta re-expresión no aplicará cuando el hecho recién conocido, el error o el cambio de política sean irrelevantes, es decir, cuando no sea superior al valor establecido en la tabla de nivel de materialidad incluido en el punto</w:t>
      </w:r>
      <w:r w:rsidR="006867CB">
        <w:rPr>
          <w:rFonts w:ascii="Tahoma" w:hAnsi="Tahoma" w:cs="Tahoma"/>
          <w:color w:val="000000"/>
        </w:rPr>
        <w:t xml:space="preserve"> 3.7 del MPC.</w:t>
      </w:r>
      <w:r w:rsidRPr="00F70B74">
        <w:rPr>
          <w:rFonts w:ascii="Tahoma" w:hAnsi="Tahoma" w:cs="Tahoma"/>
          <w:color w:val="000000"/>
        </w:rPr>
        <w:t xml:space="preserve"> </w:t>
      </w:r>
      <w:r w:rsidRPr="00A87275">
        <w:rPr>
          <w:rFonts w:ascii="Tahoma" w:hAnsi="Tahoma" w:cs="Tahoma"/>
          <w:color w:val="000000"/>
        </w:rPr>
        <w:t>Tampoco habrá lugar a re-expresar estados financieros cuando de ello se considere impracticable, es decir, cuando se espere que realizados todos los esfuerzos posibles se llegará a la conclusión de una imposibilidad material.</w:t>
      </w:r>
      <w:r w:rsidR="00A87275" w:rsidRPr="00A87275">
        <w:rPr>
          <w:rFonts w:ascii="Tahoma" w:hAnsi="Tahoma" w:cs="Tahoma"/>
        </w:rPr>
        <w:t xml:space="preserve"> </w:t>
      </w:r>
    </w:p>
    <w:p w14:paraId="51FE2B59" w14:textId="77777777" w:rsidR="00A87275" w:rsidRPr="001307E3" w:rsidRDefault="001307E3" w:rsidP="001307E3">
      <w:pPr>
        <w:pStyle w:val="NormalWeb"/>
        <w:widowControl w:val="0"/>
        <w:jc w:val="both"/>
        <w:rPr>
          <w:rFonts w:ascii="Tahoma" w:hAnsi="Tahoma" w:cs="Tahoma"/>
          <w:color w:val="000000"/>
        </w:rPr>
      </w:pPr>
      <w:r>
        <w:rPr>
          <w:rFonts w:ascii="Tahoma" w:eastAsia="Calibri" w:hAnsi="Tahoma" w:cs="Tahoma"/>
        </w:rPr>
        <w:t>Cuando COMFAORIENTE</w:t>
      </w:r>
      <w:r w:rsidR="00A87275" w:rsidRPr="00A87275">
        <w:rPr>
          <w:rFonts w:ascii="Tahoma" w:eastAsia="Calibri" w:hAnsi="Tahoma" w:cs="Tahoma"/>
        </w:rPr>
        <w:t xml:space="preserve"> efectúe una corrección de errores de periodos anteriores revelará lo siguiente:</w:t>
      </w:r>
    </w:p>
    <w:p w14:paraId="1ED1D864" w14:textId="77777777" w:rsidR="00A87275" w:rsidRDefault="00A87275" w:rsidP="00147D41">
      <w:pPr>
        <w:numPr>
          <w:ilvl w:val="0"/>
          <w:numId w:val="99"/>
        </w:numPr>
        <w:tabs>
          <w:tab w:val="left" w:pos="0"/>
        </w:tabs>
        <w:ind w:left="362" w:hanging="358"/>
        <w:contextualSpacing/>
        <w:jc w:val="both"/>
        <w:rPr>
          <w:rFonts w:ascii="Tahoma" w:eastAsia="Calibri" w:hAnsi="Tahoma" w:cs="Tahoma"/>
        </w:rPr>
      </w:pPr>
      <w:r w:rsidRPr="00A87275">
        <w:rPr>
          <w:rFonts w:ascii="Tahoma" w:eastAsia="Calibri" w:hAnsi="Tahoma" w:cs="Tahoma"/>
        </w:rPr>
        <w:t>la naturaleza del error de periodos anteriores;</w:t>
      </w:r>
    </w:p>
    <w:p w14:paraId="73672CBF" w14:textId="77777777" w:rsidR="00A87275" w:rsidRDefault="00A87275" w:rsidP="00147D41">
      <w:pPr>
        <w:numPr>
          <w:ilvl w:val="0"/>
          <w:numId w:val="99"/>
        </w:numPr>
        <w:tabs>
          <w:tab w:val="left" w:pos="0"/>
        </w:tabs>
        <w:ind w:left="362" w:hanging="358"/>
        <w:contextualSpacing/>
        <w:jc w:val="both"/>
        <w:rPr>
          <w:rFonts w:ascii="Tahoma" w:eastAsia="Calibri" w:hAnsi="Tahoma" w:cs="Tahoma"/>
        </w:rPr>
      </w:pPr>
      <w:r w:rsidRPr="001307E3">
        <w:rPr>
          <w:rFonts w:ascii="Tahoma" w:eastAsia="Calibri" w:hAnsi="Tahoma" w:cs="Tahoma"/>
        </w:rPr>
        <w:t>el valor del ajuste para cada periodo anterior presentado, si es posible;</w:t>
      </w:r>
    </w:p>
    <w:p w14:paraId="582C92F9" w14:textId="77777777" w:rsidR="00A87275" w:rsidRDefault="00A87275" w:rsidP="00147D41">
      <w:pPr>
        <w:numPr>
          <w:ilvl w:val="0"/>
          <w:numId w:val="99"/>
        </w:numPr>
        <w:tabs>
          <w:tab w:val="left" w:pos="0"/>
        </w:tabs>
        <w:ind w:left="362" w:hanging="358"/>
        <w:contextualSpacing/>
        <w:jc w:val="both"/>
        <w:rPr>
          <w:rFonts w:ascii="Tahoma" w:eastAsia="Calibri" w:hAnsi="Tahoma" w:cs="Tahoma"/>
        </w:rPr>
      </w:pPr>
      <w:r w:rsidRPr="001307E3">
        <w:rPr>
          <w:rFonts w:ascii="Tahoma" w:eastAsia="Calibri" w:hAnsi="Tahoma" w:cs="Tahoma"/>
        </w:rPr>
        <w:t>el valor del ajuste al principio del periodo anterior más antiguo sobre el que se presente información; y</w:t>
      </w:r>
    </w:p>
    <w:p w14:paraId="410F3066" w14:textId="77777777" w:rsidR="00F70B74" w:rsidRDefault="00A87275" w:rsidP="00147D41">
      <w:pPr>
        <w:numPr>
          <w:ilvl w:val="0"/>
          <w:numId w:val="99"/>
        </w:numPr>
        <w:tabs>
          <w:tab w:val="left" w:pos="0"/>
        </w:tabs>
        <w:contextualSpacing/>
        <w:jc w:val="both"/>
        <w:rPr>
          <w:rFonts w:ascii="Tahoma" w:eastAsia="Calibri" w:hAnsi="Tahoma" w:cs="Tahoma"/>
        </w:rPr>
      </w:pPr>
      <w:r w:rsidRPr="001307E3">
        <w:rPr>
          <w:rFonts w:ascii="Tahoma" w:eastAsia="Calibri" w:hAnsi="Tahoma" w:cs="Tahoma"/>
        </w:rPr>
        <w:t>una justificación de las razones por las cuales no se realizará una re-expresión retroactiva por efecto de la corrección del error</w:t>
      </w:r>
      <w:bookmarkStart w:id="63" w:name="page164"/>
      <w:bookmarkEnd w:id="63"/>
      <w:r w:rsidRPr="001307E3">
        <w:rPr>
          <w:rFonts w:ascii="Tahoma" w:eastAsia="Calibri" w:hAnsi="Tahoma" w:cs="Tahoma"/>
        </w:rPr>
        <w:t>.</w:t>
      </w:r>
    </w:p>
    <w:p w14:paraId="7EC0A001" w14:textId="77777777" w:rsidR="00CD4DE4" w:rsidRPr="001307E3" w:rsidRDefault="00CD4DE4" w:rsidP="00CD4DE4">
      <w:pPr>
        <w:tabs>
          <w:tab w:val="left" w:pos="0"/>
        </w:tabs>
        <w:contextualSpacing/>
        <w:jc w:val="both"/>
        <w:rPr>
          <w:rFonts w:ascii="Tahoma" w:eastAsia="Calibri" w:hAnsi="Tahoma" w:cs="Tahoma"/>
        </w:rPr>
      </w:pPr>
    </w:p>
    <w:p w14:paraId="3EC7363B" w14:textId="77777777" w:rsidR="00F70B74" w:rsidRPr="00CD4DE4" w:rsidRDefault="00F70B74" w:rsidP="00CD4DE4">
      <w:pPr>
        <w:pStyle w:val="Ttulo2"/>
      </w:pPr>
      <w:bookmarkStart w:id="64" w:name="_Toc48840343"/>
      <w:r>
        <w:t xml:space="preserve">3.3 </w:t>
      </w:r>
      <w:r w:rsidRPr="00F70B74">
        <w:t>DONACIONES:</w:t>
      </w:r>
      <w:bookmarkEnd w:id="64"/>
      <w:r w:rsidRPr="00F70B74">
        <w:t xml:space="preserve"> </w:t>
      </w:r>
    </w:p>
    <w:p w14:paraId="7B78569D" w14:textId="77777777" w:rsidR="00F70B74" w:rsidRPr="00F70B74" w:rsidRDefault="00F70B74" w:rsidP="00F70B74">
      <w:pPr>
        <w:pStyle w:val="NormalWeb"/>
        <w:widowControl w:val="0"/>
        <w:contextualSpacing/>
        <w:jc w:val="both"/>
        <w:rPr>
          <w:rFonts w:ascii="Tahoma" w:hAnsi="Tahoma" w:cs="Tahoma"/>
          <w:color w:val="000000"/>
        </w:rPr>
      </w:pPr>
      <w:r w:rsidRPr="00F70B74">
        <w:rPr>
          <w:rFonts w:ascii="Tahoma" w:hAnsi="Tahoma" w:cs="Tahoma"/>
        </w:rPr>
        <w:t>Sólo se reconocerán bienes sin costo de adquisición cuando hayan sido recibidos en efectivo o en especie, siguiendo las siguientes reglas:</w:t>
      </w:r>
    </w:p>
    <w:p w14:paraId="529FB56D" w14:textId="77777777" w:rsidR="00F70B74" w:rsidRPr="00F70B74" w:rsidRDefault="00F70B74" w:rsidP="00147D41">
      <w:pPr>
        <w:numPr>
          <w:ilvl w:val="0"/>
          <w:numId w:val="98"/>
        </w:numPr>
        <w:spacing w:before="100" w:beforeAutospacing="1" w:after="100" w:afterAutospacing="1"/>
        <w:jc w:val="both"/>
        <w:rPr>
          <w:rFonts w:ascii="Tahoma" w:hAnsi="Tahoma" w:cs="Tahoma"/>
          <w:color w:val="000000"/>
        </w:rPr>
      </w:pPr>
      <w:r w:rsidRPr="00F70B74">
        <w:rPr>
          <w:rFonts w:ascii="Tahoma" w:hAnsi="Tahoma" w:cs="Tahoma"/>
        </w:rPr>
        <w:t xml:space="preserve">Las donaciones destinadas a financiar gastos del mismo período se reconocerán como ingresos. </w:t>
      </w:r>
    </w:p>
    <w:p w14:paraId="5400021E" w14:textId="77777777" w:rsidR="00F70B74" w:rsidRPr="00F70B74" w:rsidRDefault="00F70B74" w:rsidP="00147D41">
      <w:pPr>
        <w:numPr>
          <w:ilvl w:val="0"/>
          <w:numId w:val="98"/>
        </w:numPr>
        <w:spacing w:before="100" w:beforeAutospacing="1" w:after="100" w:afterAutospacing="1"/>
        <w:jc w:val="both"/>
        <w:rPr>
          <w:rFonts w:ascii="Tahoma" w:hAnsi="Tahoma" w:cs="Tahoma"/>
          <w:color w:val="000000"/>
        </w:rPr>
      </w:pPr>
      <w:r w:rsidRPr="00F70B74">
        <w:rPr>
          <w:rFonts w:ascii="Tahoma" w:hAnsi="Tahoma" w:cs="Tahoma"/>
        </w:rPr>
        <w:t>Las donaciones de bienes de larga duración se reconocerán como un mayor valor del patrimonio.</w:t>
      </w:r>
      <w:r w:rsidRPr="00F70B74">
        <w:rPr>
          <w:rFonts w:ascii="Tahoma" w:hAnsi="Tahoma" w:cs="Tahoma"/>
          <w:color w:val="000000"/>
        </w:rPr>
        <w:t xml:space="preserve"> </w:t>
      </w:r>
    </w:p>
    <w:p w14:paraId="1F5E2BD7" w14:textId="77777777" w:rsidR="00F70B74" w:rsidRPr="00CD4DE4" w:rsidRDefault="00F70B74" w:rsidP="00CD4DE4">
      <w:pPr>
        <w:pStyle w:val="Ttulo2"/>
      </w:pPr>
      <w:bookmarkStart w:id="65" w:name="_Toc48840344"/>
      <w:r w:rsidRPr="00F70B74">
        <w:t>3.4 PROPIEDAD LEGAL</w:t>
      </w:r>
      <w:bookmarkEnd w:id="65"/>
    </w:p>
    <w:p w14:paraId="7AC4A301" w14:textId="77777777" w:rsidR="00F70B74" w:rsidRPr="00F70B74" w:rsidRDefault="00F70B74" w:rsidP="00F70B74">
      <w:pPr>
        <w:pStyle w:val="NormalWeb"/>
        <w:widowControl w:val="0"/>
        <w:ind w:left="720"/>
        <w:contextualSpacing/>
        <w:jc w:val="both"/>
        <w:rPr>
          <w:rFonts w:ascii="Tahoma" w:hAnsi="Tahoma" w:cs="Tahoma"/>
        </w:rPr>
      </w:pPr>
      <w:r w:rsidRPr="00F70B74">
        <w:rPr>
          <w:rFonts w:ascii="Tahoma" w:hAnsi="Tahoma" w:cs="Tahoma"/>
          <w:color w:val="000000"/>
        </w:rPr>
        <w:t xml:space="preserve">Sólo se reconocerán como activos los bienes sobre los cuales se tenga la propiedad legal. </w:t>
      </w:r>
      <w:r w:rsidRPr="00F70B74">
        <w:rPr>
          <w:rFonts w:ascii="Tahoma" w:hAnsi="Tahoma" w:cs="Tahoma"/>
        </w:rPr>
        <w:t>No obstante, los bienes adquiridos en arrendamiento financiero y mejoras en propiedad ajena se reconocerán como activos aunque no exista transferencia legal de la propiedad.</w:t>
      </w:r>
    </w:p>
    <w:p w14:paraId="64AE5DA3" w14:textId="77777777" w:rsidR="00F70B74" w:rsidRPr="00F70B74" w:rsidRDefault="00F70B74" w:rsidP="00F70B74">
      <w:pPr>
        <w:pStyle w:val="NormalWeb"/>
        <w:widowControl w:val="0"/>
        <w:contextualSpacing/>
        <w:jc w:val="both"/>
        <w:rPr>
          <w:rFonts w:ascii="Tahoma" w:hAnsi="Tahoma" w:cs="Tahoma"/>
        </w:rPr>
      </w:pPr>
    </w:p>
    <w:p w14:paraId="104B3539" w14:textId="77777777" w:rsidR="00F70B74" w:rsidRPr="00F70B74" w:rsidRDefault="00F70B74" w:rsidP="00CD4DE4">
      <w:pPr>
        <w:pStyle w:val="Ttulo2"/>
      </w:pPr>
      <w:bookmarkStart w:id="66" w:name="_Toc48840345"/>
      <w:r w:rsidRPr="00F70B74">
        <w:t>3.5 PROVISIONES PARA GASTOS</w:t>
      </w:r>
      <w:bookmarkEnd w:id="66"/>
    </w:p>
    <w:p w14:paraId="30457A9D" w14:textId="77777777" w:rsidR="00F70B74" w:rsidRPr="00F70B74" w:rsidRDefault="00F70B74" w:rsidP="00F70B74">
      <w:pPr>
        <w:pStyle w:val="NormalWeb"/>
        <w:widowControl w:val="0"/>
        <w:jc w:val="both"/>
        <w:rPr>
          <w:rFonts w:ascii="Tahoma" w:hAnsi="Tahoma" w:cs="Tahoma"/>
          <w:color w:val="000000"/>
        </w:rPr>
      </w:pPr>
      <w:r w:rsidRPr="00F70B74">
        <w:rPr>
          <w:rFonts w:ascii="Tahoma" w:hAnsi="Tahoma" w:cs="Tahoma"/>
          <w:bCs/>
          <w:color w:val="000000"/>
        </w:rPr>
        <w:t>No se reconocerán provisiones para gastos</w:t>
      </w:r>
      <w:r w:rsidRPr="00F70B74">
        <w:rPr>
          <w:rFonts w:ascii="Tahoma" w:hAnsi="Tahoma" w:cs="Tahoma"/>
          <w:color w:val="000000"/>
        </w:rPr>
        <w:t xml:space="preserve"> en los que sea necesario incurrir para funcionar en el futuro ni por contratos firmados y sin ejecutar. </w:t>
      </w:r>
    </w:p>
    <w:p w14:paraId="747DA7A2" w14:textId="77777777" w:rsidR="00F70B74" w:rsidRPr="00F70B74" w:rsidRDefault="00F70B74" w:rsidP="00F70B74">
      <w:pPr>
        <w:pStyle w:val="NormalWeb"/>
        <w:widowControl w:val="0"/>
        <w:jc w:val="both"/>
        <w:rPr>
          <w:rFonts w:ascii="Tahoma" w:hAnsi="Tahoma" w:cs="Tahoma"/>
          <w:color w:val="000000"/>
        </w:rPr>
      </w:pPr>
      <w:r w:rsidRPr="00F70B74">
        <w:rPr>
          <w:rFonts w:ascii="Tahoma" w:hAnsi="Tahoma" w:cs="Tahoma"/>
          <w:color w:val="000000"/>
        </w:rPr>
        <w:t xml:space="preserve">Los únicos pasivos reconocidos en el estado de situación financiera serán aquellos que existan al final del período sobre el que se informa que realmente se adeuden. </w:t>
      </w:r>
    </w:p>
    <w:p w14:paraId="1394E073" w14:textId="77777777" w:rsidR="00F70B74" w:rsidRPr="00F70B74" w:rsidRDefault="00F70B74" w:rsidP="00F70B74">
      <w:pPr>
        <w:pStyle w:val="NormalWeb"/>
        <w:widowControl w:val="0"/>
        <w:jc w:val="both"/>
        <w:rPr>
          <w:rFonts w:ascii="Tahoma" w:hAnsi="Tahoma" w:cs="Tahoma"/>
          <w:color w:val="000000"/>
        </w:rPr>
      </w:pPr>
      <w:r w:rsidRPr="00F70B74">
        <w:rPr>
          <w:rFonts w:ascii="Tahoma" w:hAnsi="Tahoma" w:cs="Tahoma"/>
          <w:color w:val="000000"/>
        </w:rPr>
        <w:t xml:space="preserve">Los costos y gastos por pagar que se adeuden al final del período porque realmente se hayan recibido bienes o servicios, y de los que no se haya recibido una factura (o documento equivalente), se reconocerán como </w:t>
      </w:r>
      <w:r w:rsidRPr="00F70B74">
        <w:rPr>
          <w:rFonts w:ascii="Tahoma" w:hAnsi="Tahoma" w:cs="Tahoma"/>
          <w:bCs/>
          <w:color w:val="000000"/>
        </w:rPr>
        <w:t>obligaciones Acumuladas</w:t>
      </w:r>
      <w:r w:rsidRPr="00F70B74">
        <w:rPr>
          <w:rFonts w:ascii="Tahoma" w:hAnsi="Tahoma" w:cs="Tahoma"/>
          <w:color w:val="000000"/>
        </w:rPr>
        <w:t xml:space="preserve"> en </w:t>
      </w:r>
      <w:r w:rsidRPr="00F70B74">
        <w:rPr>
          <w:rFonts w:ascii="Tahoma" w:hAnsi="Tahoma" w:cs="Tahoma"/>
          <w:bCs/>
          <w:color w:val="000000"/>
        </w:rPr>
        <w:t>el respectivo pasivo</w:t>
      </w:r>
      <w:r w:rsidRPr="00F70B74">
        <w:rPr>
          <w:rFonts w:ascii="Tahoma" w:hAnsi="Tahoma" w:cs="Tahoma"/>
          <w:color w:val="000000"/>
        </w:rPr>
        <w:t xml:space="preserve"> y no como “provisiones”.</w:t>
      </w:r>
    </w:p>
    <w:p w14:paraId="51735326" w14:textId="77777777" w:rsidR="00F70B74" w:rsidRPr="009E757F" w:rsidRDefault="00F70B74" w:rsidP="009E757F">
      <w:pPr>
        <w:pStyle w:val="NormalWeb"/>
        <w:widowControl w:val="0"/>
        <w:jc w:val="both"/>
        <w:rPr>
          <w:rFonts w:ascii="Tahoma" w:hAnsi="Tahoma" w:cs="Tahoma"/>
          <w:color w:val="000000"/>
        </w:rPr>
      </w:pPr>
      <w:r w:rsidRPr="00F70B74">
        <w:rPr>
          <w:rFonts w:ascii="Tahoma" w:hAnsi="Tahoma" w:cs="Tahoma"/>
          <w:color w:val="000000"/>
        </w:rPr>
        <w:t>Las prestaciones sociales se reconocerán como obligaciones laborales en la cuenta “Beneficios a los Empleados a corto plazo” y no como provisiones.</w:t>
      </w:r>
    </w:p>
    <w:p w14:paraId="5049BB8F" w14:textId="77777777" w:rsidR="00B406F2" w:rsidRPr="009E757F" w:rsidRDefault="00F70B74" w:rsidP="009E757F">
      <w:pPr>
        <w:pStyle w:val="Ttulo2"/>
      </w:pPr>
      <w:bookmarkStart w:id="67" w:name="_Toc48840346"/>
      <w:r>
        <w:t>3.6</w:t>
      </w:r>
      <w:r w:rsidRPr="00F70B74">
        <w:t xml:space="preserve"> </w:t>
      </w:r>
      <w:r w:rsidR="00B406F2" w:rsidRPr="00F70B74">
        <w:t>IMPORTANCIA RELATIVA O MATERIALIDAD</w:t>
      </w:r>
      <w:bookmarkEnd w:id="67"/>
    </w:p>
    <w:p w14:paraId="37AD4639" w14:textId="77777777" w:rsidR="00B406F2" w:rsidRPr="00F70B74" w:rsidRDefault="00B406F2" w:rsidP="009C7716">
      <w:pPr>
        <w:shd w:val="clear" w:color="auto" w:fill="FFFFFF"/>
        <w:spacing w:line="293" w:lineRule="atLeast"/>
        <w:jc w:val="both"/>
        <w:rPr>
          <w:rFonts w:ascii="Tahoma" w:eastAsiaTheme="minorHAnsi" w:hAnsi="Tahoma" w:cs="Tahoma"/>
          <w:lang w:eastAsia="en-US"/>
        </w:rPr>
      </w:pPr>
      <w:r w:rsidRPr="00F70B74">
        <w:rPr>
          <w:rFonts w:ascii="Tahoma" w:eastAsiaTheme="minorHAnsi" w:hAnsi="Tahoma" w:cs="Tahoma"/>
          <w:lang w:eastAsia="en-US"/>
        </w:rPr>
        <w:t>La información se considerará material y relevante siempre que, en caso de omisión o yerro, pueda influir en las decisiones económicas que los usuarios tomen a partir de los estados financieros. </w:t>
      </w:r>
    </w:p>
    <w:p w14:paraId="0D6BDA6B" w14:textId="77777777" w:rsidR="00B406F2" w:rsidRPr="00F70B74" w:rsidRDefault="00B406F2" w:rsidP="009C7716">
      <w:pPr>
        <w:shd w:val="clear" w:color="auto" w:fill="FFFFFF"/>
        <w:spacing w:line="293" w:lineRule="atLeast"/>
        <w:jc w:val="both"/>
        <w:rPr>
          <w:rFonts w:ascii="Tahoma" w:eastAsiaTheme="minorHAnsi" w:hAnsi="Tahoma" w:cs="Tahoma"/>
          <w:lang w:eastAsia="en-US"/>
        </w:rPr>
      </w:pPr>
    </w:p>
    <w:p w14:paraId="7DA6E8F3" w14:textId="77777777" w:rsidR="00B406F2" w:rsidRPr="00F70B74" w:rsidRDefault="00B406F2" w:rsidP="009C7716">
      <w:pPr>
        <w:shd w:val="clear" w:color="auto" w:fill="FFFFFF"/>
        <w:spacing w:after="150" w:line="293" w:lineRule="atLeast"/>
        <w:jc w:val="both"/>
        <w:rPr>
          <w:rFonts w:ascii="Tahoma" w:eastAsiaTheme="minorHAnsi" w:hAnsi="Tahoma" w:cs="Tahoma"/>
          <w:lang w:eastAsia="en-US"/>
        </w:rPr>
      </w:pPr>
      <w:r w:rsidRPr="00F70B74">
        <w:rPr>
          <w:rFonts w:ascii="Tahoma" w:eastAsiaTheme="minorHAnsi" w:hAnsi="Tahoma" w:cs="Tahoma"/>
          <w:lang w:eastAsia="en-US"/>
        </w:rPr>
        <w:t>La materialidad o importancia relativa se encuentra orientada hacia lo que es importante dependiendo de las circunstancias, la empresa y los actores, en términos de la preparación e interpretación de los estados financieros, de acuerdo a las características cualitativas de la información indicadas al principio de este Manual.</w:t>
      </w:r>
    </w:p>
    <w:p w14:paraId="0743A752" w14:textId="77777777" w:rsidR="008D09F7" w:rsidRDefault="00B406F2" w:rsidP="009C7716">
      <w:pPr>
        <w:shd w:val="clear" w:color="auto" w:fill="FFFFFF"/>
        <w:spacing w:after="150" w:line="293" w:lineRule="atLeast"/>
        <w:jc w:val="both"/>
        <w:rPr>
          <w:rFonts w:ascii="Tahoma" w:eastAsiaTheme="minorHAnsi" w:hAnsi="Tahoma" w:cs="Tahoma"/>
          <w:lang w:eastAsia="en-US"/>
        </w:rPr>
      </w:pPr>
      <w:r w:rsidRPr="00F70B74">
        <w:rPr>
          <w:rFonts w:ascii="Tahoma" w:eastAsiaTheme="minorHAnsi" w:hAnsi="Tahoma" w:cs="Tahoma"/>
          <w:lang w:eastAsia="en-US"/>
        </w:rPr>
        <w:t>Para la preparación de los estados financieros, la administración debe usar el juicio profesional</w:t>
      </w:r>
      <w:r w:rsidR="006867CB">
        <w:rPr>
          <w:rStyle w:val="Refdenotaalpie"/>
          <w:rFonts w:ascii="Tahoma" w:eastAsiaTheme="minorHAnsi" w:hAnsi="Tahoma" w:cs="Tahoma"/>
          <w:lang w:eastAsia="en-US"/>
        </w:rPr>
        <w:footnoteReference w:id="6"/>
      </w:r>
      <w:r w:rsidRPr="00F70B74">
        <w:rPr>
          <w:rFonts w:ascii="Tahoma" w:eastAsiaTheme="minorHAnsi" w:hAnsi="Tahoma" w:cs="Tahoma"/>
          <w:lang w:eastAsia="en-US"/>
        </w:rPr>
        <w:t xml:space="preserve">, no solo para decidir si incluir o excluir información en los estados financieros, sino también para considerar cómo debe presentarse o revelarse la información en los mismos. La materialidad para los estados financieros en su conjunto se considerará material al formarse una opinión sobre si los estados financieros o ejecución del presupuesto, se encuentran libres o no de incorrección material, debido a fraude o error. </w:t>
      </w:r>
    </w:p>
    <w:p w14:paraId="49769DC6" w14:textId="77777777" w:rsidR="00CD4DE4" w:rsidRDefault="00CD4DE4" w:rsidP="009C7716">
      <w:pPr>
        <w:shd w:val="clear" w:color="auto" w:fill="FFFFFF"/>
        <w:spacing w:after="150" w:line="293" w:lineRule="atLeast"/>
        <w:jc w:val="both"/>
        <w:rPr>
          <w:rFonts w:ascii="Tahoma" w:eastAsiaTheme="minorHAnsi" w:hAnsi="Tahoma" w:cs="Tahoma"/>
          <w:lang w:eastAsia="en-US"/>
        </w:rPr>
      </w:pPr>
    </w:p>
    <w:p w14:paraId="668F9C7B" w14:textId="77777777" w:rsidR="004163F3" w:rsidRPr="002033FC" w:rsidRDefault="004163F3" w:rsidP="00CD4DE4">
      <w:pPr>
        <w:pStyle w:val="Ttulo2"/>
      </w:pPr>
      <w:bookmarkStart w:id="68" w:name="_Toc48840347"/>
      <w:r w:rsidRPr="004163F3">
        <w:rPr>
          <w:rFonts w:eastAsiaTheme="minorHAnsi"/>
        </w:rPr>
        <w:t xml:space="preserve">3.7 </w:t>
      </w:r>
      <w:r w:rsidRPr="002033FC">
        <w:t>SELECCIÓN DE LA BASE PARA LA MATERIALIDAD CUANTITATIVA</w:t>
      </w:r>
      <w:bookmarkEnd w:id="68"/>
    </w:p>
    <w:p w14:paraId="2E72F593" w14:textId="77777777" w:rsidR="004163F3" w:rsidRPr="002033FC" w:rsidRDefault="004163F3" w:rsidP="004163F3">
      <w:pPr>
        <w:jc w:val="both"/>
        <w:rPr>
          <w:rFonts w:ascii="Tahoma" w:hAnsi="Tahoma" w:cs="Tahoma"/>
        </w:rPr>
      </w:pPr>
    </w:p>
    <w:p w14:paraId="0B43C88B" w14:textId="77777777" w:rsidR="004163F3" w:rsidRPr="009E757F" w:rsidRDefault="004163F3" w:rsidP="004163F3">
      <w:pPr>
        <w:jc w:val="both"/>
        <w:rPr>
          <w:rFonts w:ascii="Tahoma" w:hAnsi="Tahoma" w:cs="Tahoma"/>
          <w:color w:val="000000"/>
        </w:rPr>
      </w:pPr>
      <w:r w:rsidRPr="002033FC">
        <w:rPr>
          <w:rFonts w:ascii="Tahoma" w:hAnsi="Tahoma" w:cs="Tahoma"/>
          <w:color w:val="201F1E"/>
          <w:shd w:val="clear" w:color="auto" w:fill="FFFFFF"/>
        </w:rPr>
        <w:t>La Corporación considerará como valor material o tasa máxima de error de un 0,5% del saldo de cada subcuenta, el cual se aplicará a los diferentes conceptos de los activos, pasivos, patrimonio, ingresos y gastos, reportados en los estados financieros; aclarándose que si se trata de una re-clasificación prima la cuenta del estado de situación financiera o de resultados,</w:t>
      </w:r>
      <w:r w:rsidR="00931611">
        <w:rPr>
          <w:rFonts w:ascii="Tahoma" w:hAnsi="Tahoma" w:cs="Tahoma"/>
          <w:color w:val="201F1E"/>
          <w:shd w:val="clear" w:color="auto" w:fill="FFFFFF"/>
        </w:rPr>
        <w:t xml:space="preserve"> que se requiere re-clasificar </w:t>
      </w:r>
      <w:r w:rsidRPr="002033FC">
        <w:rPr>
          <w:rFonts w:ascii="Tahoma" w:hAnsi="Tahoma" w:cs="Tahoma"/>
          <w:color w:val="201F1E"/>
          <w:shd w:val="clear" w:color="auto" w:fill="FFFFFF"/>
        </w:rPr>
        <w:t>y cuando se trata de un ajuste, prima la cuenta de resultados a donde se va a ajustar.</w:t>
      </w:r>
    </w:p>
    <w:p w14:paraId="4271428E" w14:textId="77777777" w:rsidR="00931611" w:rsidRDefault="00931611" w:rsidP="004163F3">
      <w:pPr>
        <w:jc w:val="both"/>
        <w:rPr>
          <w:rFonts w:ascii="Tahoma" w:hAnsi="Tahoma" w:cs="Tahoma"/>
          <w:color w:val="201F1E"/>
        </w:rPr>
      </w:pPr>
    </w:p>
    <w:p w14:paraId="0E13150F" w14:textId="77777777" w:rsidR="004163F3" w:rsidRDefault="004163F3" w:rsidP="004163F3">
      <w:pPr>
        <w:jc w:val="both"/>
        <w:rPr>
          <w:rFonts w:ascii="Tahoma" w:hAnsi="Tahoma" w:cs="Tahoma"/>
          <w:color w:val="201F1E"/>
        </w:rPr>
      </w:pPr>
      <w:r w:rsidRPr="002033FC">
        <w:rPr>
          <w:rFonts w:ascii="Tahoma" w:hAnsi="Tahoma" w:cs="Tahoma"/>
          <w:color w:val="201F1E"/>
        </w:rPr>
        <w:t>Es de aclarar que prima la cuenta de resultados, sin importar a qué cuenta del ESF va a afectar</w:t>
      </w:r>
    </w:p>
    <w:p w14:paraId="0D1BA144" w14:textId="77777777" w:rsidR="00931611" w:rsidRDefault="00931611" w:rsidP="00DA5FF5">
      <w:pPr>
        <w:jc w:val="both"/>
        <w:rPr>
          <w:rFonts w:ascii="Tahoma" w:hAnsi="Tahoma" w:cs="Tahoma"/>
          <w:color w:val="201F1E"/>
        </w:rPr>
      </w:pPr>
    </w:p>
    <w:p w14:paraId="780665BF" w14:textId="77777777" w:rsidR="004163F3" w:rsidRPr="00DA5FF5" w:rsidRDefault="00DA5FF5" w:rsidP="00DA5FF5">
      <w:pPr>
        <w:jc w:val="both"/>
        <w:rPr>
          <w:rFonts w:ascii="Tahoma" w:hAnsi="Tahoma" w:cs="Tahoma"/>
        </w:rPr>
      </w:pPr>
      <w:r>
        <w:rPr>
          <w:rFonts w:ascii="Tahoma" w:hAnsi="Tahoma" w:cs="Tahoma"/>
          <w:color w:val="201F1E"/>
        </w:rPr>
        <w:t>Un ajuste</w:t>
      </w:r>
      <w:r w:rsidR="004163F3">
        <w:rPr>
          <w:rStyle w:val="Refdenotaalpie"/>
          <w:rFonts w:ascii="Tahoma" w:hAnsi="Tahoma" w:cs="Tahoma"/>
          <w:color w:val="201F1E"/>
        </w:rPr>
        <w:footnoteReference w:id="7"/>
      </w:r>
      <w:r w:rsidR="004163F3">
        <w:rPr>
          <w:rFonts w:ascii="Tahoma" w:hAnsi="Tahoma" w:cs="Tahoma"/>
          <w:color w:val="201F1E"/>
        </w:rPr>
        <w:t xml:space="preserve"> </w:t>
      </w:r>
      <w:r>
        <w:rPr>
          <w:rFonts w:ascii="Tahoma" w:hAnsi="Tahoma" w:cs="Tahoma"/>
          <w:color w:val="201F1E"/>
        </w:rPr>
        <w:t>es distinto a una reclasificación</w:t>
      </w:r>
      <w:r w:rsidR="004163F3">
        <w:rPr>
          <w:rStyle w:val="Refdenotaalpie"/>
          <w:rFonts w:ascii="Tahoma" w:hAnsi="Tahoma" w:cs="Tahoma"/>
          <w:color w:val="201F1E"/>
        </w:rPr>
        <w:footnoteReference w:id="8"/>
      </w:r>
      <w:r w:rsidR="004163F3">
        <w:rPr>
          <w:rFonts w:ascii="Tahoma" w:hAnsi="Tahoma" w:cs="Tahoma"/>
          <w:color w:val="201F1E"/>
        </w:rPr>
        <w:t>.</w:t>
      </w:r>
    </w:p>
    <w:p w14:paraId="287A4B7F" w14:textId="77777777" w:rsidR="00B406F2" w:rsidRPr="00F70B74" w:rsidRDefault="00B406F2" w:rsidP="009C7716">
      <w:pPr>
        <w:pStyle w:val="Default"/>
        <w:jc w:val="both"/>
        <w:rPr>
          <w:rFonts w:ascii="Tahoma" w:eastAsiaTheme="minorHAnsi" w:hAnsi="Tahoma" w:cs="Tahoma"/>
          <w:color w:val="auto"/>
          <w:lang w:eastAsia="en-US"/>
        </w:rPr>
      </w:pPr>
    </w:p>
    <w:p w14:paraId="76AF0B65" w14:textId="77777777" w:rsidR="00B406F2" w:rsidRPr="005D0A86" w:rsidRDefault="00FA1B1F" w:rsidP="005D0A86">
      <w:pPr>
        <w:pStyle w:val="Ttulo2"/>
      </w:pPr>
      <w:bookmarkStart w:id="69" w:name="_Toc48840348"/>
      <w:r>
        <w:lastRenderedPageBreak/>
        <w:t>3.8</w:t>
      </w:r>
      <w:r w:rsidR="006867CB">
        <w:t xml:space="preserve"> </w:t>
      </w:r>
      <w:r w:rsidR="006867CB" w:rsidRPr="00F70B74">
        <w:t>TABLA DE MATERIALIDAD GENERAL PARA LAS DECISIONES ADMINISTRATIVAS</w:t>
      </w:r>
      <w:bookmarkEnd w:id="69"/>
      <w:r w:rsidR="006867CB" w:rsidRPr="00F70B74">
        <w:t xml:space="preserve"> </w:t>
      </w:r>
    </w:p>
    <w:p w14:paraId="34550DBD" w14:textId="77777777" w:rsidR="00B406F2" w:rsidRPr="00F70B74" w:rsidRDefault="00B406F2" w:rsidP="009C7716">
      <w:pPr>
        <w:tabs>
          <w:tab w:val="left" w:pos="1400"/>
        </w:tabs>
        <w:spacing w:before="33" w:line="294" w:lineRule="auto"/>
        <w:ind w:right="-93"/>
        <w:jc w:val="both"/>
        <w:rPr>
          <w:rFonts w:ascii="Tahoma" w:eastAsiaTheme="minorHAnsi" w:hAnsi="Tahoma" w:cs="Tahoma"/>
          <w:lang w:eastAsia="en-US"/>
        </w:rPr>
      </w:pPr>
      <w:r w:rsidRPr="00F70B74">
        <w:rPr>
          <w:rFonts w:ascii="Tahoma" w:eastAsiaTheme="minorHAnsi" w:hAnsi="Tahoma" w:cs="Tahoma"/>
          <w:lang w:eastAsia="en-US"/>
        </w:rPr>
        <w:t>El párrafo 8.6 del MTNF2 sobre estimación sobre juicios diferentes a estimaciones al aplicar las políticas contables y que puedan tener efecto más significativo sobre los importes reconocidos en los estados financieros, determinando según lo establecido en el párrafo 2.6 del MTNF2 en cuanto a la materialidad (o importancia relativa) dependiendo de la magnitud y la naturaleza de la omisión o inexactitud juzgada en función de las circunstancias particulares en que se hayan producido.</w:t>
      </w:r>
    </w:p>
    <w:p w14:paraId="3DFCE2CD" w14:textId="77777777" w:rsidR="00B406F2" w:rsidRPr="00F70B74" w:rsidRDefault="00B406F2" w:rsidP="009C7716">
      <w:pPr>
        <w:tabs>
          <w:tab w:val="left" w:pos="1400"/>
        </w:tabs>
        <w:spacing w:before="33" w:line="294" w:lineRule="auto"/>
        <w:ind w:right="1033"/>
        <w:jc w:val="both"/>
        <w:rPr>
          <w:rFonts w:ascii="Tahoma" w:eastAsiaTheme="minorHAnsi" w:hAnsi="Tahoma" w:cs="Tahoma"/>
          <w:lang w:eastAsia="en-US"/>
        </w:rPr>
      </w:pPr>
    </w:p>
    <w:p w14:paraId="0356F338" w14:textId="77777777" w:rsidR="00095BD5" w:rsidRPr="00095BD5" w:rsidRDefault="00095BD5" w:rsidP="00095BD5">
      <w:pPr>
        <w:tabs>
          <w:tab w:val="left" w:pos="1400"/>
        </w:tabs>
        <w:spacing w:before="33" w:line="294" w:lineRule="auto"/>
        <w:ind w:right="-93"/>
        <w:jc w:val="both"/>
        <w:rPr>
          <w:rFonts w:ascii="Tahoma" w:eastAsiaTheme="minorHAnsi" w:hAnsi="Tahoma" w:cs="Tahoma"/>
          <w:lang w:eastAsia="en-US"/>
        </w:rPr>
      </w:pPr>
      <w:r w:rsidRPr="00C30E12">
        <w:rPr>
          <w:rFonts w:ascii="Tahoma" w:eastAsiaTheme="minorHAnsi" w:hAnsi="Tahoma" w:cs="Tahoma"/>
          <w:lang w:eastAsia="en-US"/>
        </w:rPr>
        <w:t>Para las decisiones anteriores, la administración utilizará la tabla de materialidad recomendada por el CTCP calculada de los últimos cinco (5) años, calculada sobre el valor de los activos de COMFAORIENTE, descontando el porcentaje de tasa impuesto cuando la corporación no tenga esta calidad de contribuyente; caso contrario en el momento en que adquiera la calidad  de contribuyente del impuesto de renta se incluirá para el cálculo de materialidad.</w:t>
      </w:r>
    </w:p>
    <w:p w14:paraId="512E6FCD" w14:textId="77777777" w:rsidR="00B406F2" w:rsidRDefault="00B406F2" w:rsidP="009C7716">
      <w:pPr>
        <w:jc w:val="both"/>
        <w:rPr>
          <w:rFonts w:ascii="Tahoma" w:eastAsiaTheme="minorHAnsi" w:hAnsi="Tahoma" w:cs="Tahoma"/>
          <w:lang w:eastAsia="en-US"/>
        </w:rPr>
      </w:pPr>
      <w:r w:rsidRPr="00F70B74">
        <w:rPr>
          <w:rFonts w:ascii="Tahoma" w:eastAsiaTheme="minorHAnsi" w:hAnsi="Tahoma" w:cs="Tahoma"/>
          <w:lang w:eastAsia="en-US"/>
        </w:rPr>
        <w:t>Los cálculos a aplicar para el año 201</w:t>
      </w:r>
      <w:r w:rsidR="005D0A86">
        <w:rPr>
          <w:rFonts w:ascii="Tahoma" w:eastAsiaTheme="minorHAnsi" w:hAnsi="Tahoma" w:cs="Tahoma"/>
          <w:lang w:eastAsia="en-US"/>
        </w:rPr>
        <w:t xml:space="preserve">9 con los datos de los años 2015, 2016, 2017, </w:t>
      </w:r>
      <w:r w:rsidRPr="00F70B74">
        <w:rPr>
          <w:rFonts w:ascii="Tahoma" w:eastAsiaTheme="minorHAnsi" w:hAnsi="Tahoma" w:cs="Tahoma"/>
          <w:lang w:eastAsia="en-US"/>
        </w:rPr>
        <w:t>2018</w:t>
      </w:r>
      <w:r w:rsidR="005D0A86">
        <w:rPr>
          <w:rFonts w:ascii="Tahoma" w:eastAsiaTheme="minorHAnsi" w:hAnsi="Tahoma" w:cs="Tahoma"/>
          <w:lang w:eastAsia="en-US"/>
        </w:rPr>
        <w:t xml:space="preserve"> y 2019</w:t>
      </w:r>
      <w:r w:rsidRPr="00F70B74">
        <w:rPr>
          <w:rFonts w:ascii="Tahoma" w:eastAsiaTheme="minorHAnsi" w:hAnsi="Tahoma" w:cs="Tahoma"/>
          <w:lang w:eastAsia="en-US"/>
        </w:rPr>
        <w:t xml:space="preserve"> de los activos totales de correspond</w:t>
      </w:r>
      <w:r w:rsidR="00F70F8C" w:rsidRPr="00F70B74">
        <w:rPr>
          <w:rFonts w:ascii="Tahoma" w:eastAsiaTheme="minorHAnsi" w:hAnsi="Tahoma" w:cs="Tahoma"/>
          <w:lang w:eastAsia="en-US"/>
        </w:rPr>
        <w:t>ie</w:t>
      </w:r>
      <w:r w:rsidRPr="00F70B74">
        <w:rPr>
          <w:rFonts w:ascii="Tahoma" w:eastAsiaTheme="minorHAnsi" w:hAnsi="Tahoma" w:cs="Tahoma"/>
          <w:lang w:eastAsia="en-US"/>
        </w:rPr>
        <w:t>ron a Nivel de Materialidad</w:t>
      </w:r>
      <w:r w:rsidR="00F70F8C" w:rsidRPr="00F70B74">
        <w:rPr>
          <w:rFonts w:ascii="Tahoma" w:eastAsiaTheme="minorHAnsi" w:hAnsi="Tahoma" w:cs="Tahoma"/>
          <w:lang w:eastAsia="en-US"/>
        </w:rPr>
        <w:t xml:space="preserve"> de la Caja de Compensación Familiar del Oriente Colombiano “Comfaoriente”</w:t>
      </w:r>
      <w:r w:rsidRPr="00F70B74">
        <w:rPr>
          <w:rFonts w:ascii="Tahoma" w:eastAsiaTheme="minorHAnsi" w:hAnsi="Tahoma" w:cs="Tahoma"/>
          <w:lang w:eastAsia="en-US"/>
        </w:rPr>
        <w:t>:</w:t>
      </w:r>
    </w:p>
    <w:tbl>
      <w:tblPr>
        <w:tblpPr w:leftFromText="141" w:rightFromText="141" w:vertAnchor="text" w:tblpY="1"/>
        <w:tblOverlap w:val="never"/>
        <w:tblW w:w="4756" w:type="dxa"/>
        <w:tblInd w:w="2114" w:type="dxa"/>
        <w:tblCellMar>
          <w:left w:w="70" w:type="dxa"/>
          <w:right w:w="70" w:type="dxa"/>
        </w:tblCellMar>
        <w:tblLook w:val="04A0" w:firstRow="1" w:lastRow="0" w:firstColumn="1" w:lastColumn="0" w:noHBand="0" w:noVBand="1"/>
      </w:tblPr>
      <w:tblGrid>
        <w:gridCol w:w="2982"/>
        <w:gridCol w:w="1774"/>
      </w:tblGrid>
      <w:tr w:rsidR="00114F00" w:rsidRPr="00114F00" w14:paraId="580373F3" w14:textId="77777777" w:rsidTr="00C71CCC">
        <w:trPr>
          <w:trHeight w:val="460"/>
        </w:trPr>
        <w:tc>
          <w:tcPr>
            <w:tcW w:w="4756" w:type="dxa"/>
            <w:gridSpan w:val="2"/>
            <w:tcBorders>
              <w:top w:val="single" w:sz="8" w:space="0" w:color="auto"/>
              <w:left w:val="single" w:sz="8" w:space="0" w:color="auto"/>
              <w:bottom w:val="nil"/>
              <w:right w:val="single" w:sz="8" w:space="0" w:color="000000"/>
            </w:tcBorders>
            <w:shd w:val="clear" w:color="auto" w:fill="auto"/>
            <w:vAlign w:val="bottom"/>
            <w:hideMark/>
          </w:tcPr>
          <w:p w14:paraId="4302A868" w14:textId="77777777" w:rsidR="00114F00" w:rsidRPr="00114F00" w:rsidRDefault="00114F00" w:rsidP="00C71CCC">
            <w:pPr>
              <w:jc w:val="center"/>
              <w:rPr>
                <w:rFonts w:ascii="Calibri Light" w:hAnsi="Calibri Light"/>
                <w:b/>
                <w:bCs/>
                <w:color w:val="000000"/>
                <w:sz w:val="18"/>
                <w:szCs w:val="18"/>
                <w:lang w:eastAsia="es-CO"/>
              </w:rPr>
            </w:pPr>
            <w:r w:rsidRPr="00114F00">
              <w:rPr>
                <w:rFonts w:ascii="Calibri Light" w:hAnsi="Calibri Light"/>
                <w:b/>
                <w:bCs/>
                <w:color w:val="000000"/>
                <w:sz w:val="18"/>
                <w:szCs w:val="18"/>
                <w:lang w:eastAsia="es-CO"/>
              </w:rPr>
              <w:t>CAJA DE COMPENSACION FAMILIAR DEL ORIENTE COLOMBIANO "COMFAORIENTE"</w:t>
            </w:r>
          </w:p>
        </w:tc>
      </w:tr>
      <w:tr w:rsidR="00114F00" w:rsidRPr="00114F00" w14:paraId="3F049712" w14:textId="77777777" w:rsidTr="00C71CCC">
        <w:trPr>
          <w:trHeight w:val="224"/>
        </w:trPr>
        <w:tc>
          <w:tcPr>
            <w:tcW w:w="4756" w:type="dxa"/>
            <w:gridSpan w:val="2"/>
            <w:tcBorders>
              <w:top w:val="nil"/>
              <w:left w:val="single" w:sz="8" w:space="0" w:color="auto"/>
              <w:bottom w:val="nil"/>
              <w:right w:val="single" w:sz="8" w:space="0" w:color="000000"/>
            </w:tcBorders>
            <w:shd w:val="clear" w:color="auto" w:fill="auto"/>
            <w:noWrap/>
            <w:vAlign w:val="bottom"/>
            <w:hideMark/>
          </w:tcPr>
          <w:p w14:paraId="178406C6" w14:textId="77777777" w:rsidR="00114F00" w:rsidRPr="00114F00" w:rsidRDefault="00114F00" w:rsidP="00C71CCC">
            <w:pPr>
              <w:jc w:val="center"/>
              <w:rPr>
                <w:rFonts w:ascii="Calibri Light" w:hAnsi="Calibri Light"/>
                <w:b/>
                <w:bCs/>
                <w:color w:val="000000"/>
                <w:sz w:val="18"/>
                <w:szCs w:val="18"/>
                <w:lang w:eastAsia="es-CO"/>
              </w:rPr>
            </w:pPr>
            <w:r w:rsidRPr="00114F00">
              <w:rPr>
                <w:rFonts w:ascii="Calibri Light" w:hAnsi="Calibri Light"/>
                <w:b/>
                <w:bCs/>
                <w:color w:val="000000"/>
                <w:sz w:val="18"/>
                <w:szCs w:val="18"/>
                <w:lang w:eastAsia="es-CO"/>
              </w:rPr>
              <w:t>NIT. 890.500.675-6</w:t>
            </w:r>
          </w:p>
        </w:tc>
      </w:tr>
      <w:tr w:rsidR="00114F00" w:rsidRPr="00114F00" w14:paraId="46E0B76D" w14:textId="77777777" w:rsidTr="00C71CCC">
        <w:trPr>
          <w:trHeight w:val="224"/>
        </w:trPr>
        <w:tc>
          <w:tcPr>
            <w:tcW w:w="4756" w:type="dxa"/>
            <w:gridSpan w:val="2"/>
            <w:tcBorders>
              <w:top w:val="nil"/>
              <w:left w:val="single" w:sz="8" w:space="0" w:color="auto"/>
              <w:bottom w:val="nil"/>
              <w:right w:val="single" w:sz="8" w:space="0" w:color="000000"/>
            </w:tcBorders>
            <w:shd w:val="clear" w:color="auto" w:fill="auto"/>
            <w:noWrap/>
            <w:vAlign w:val="bottom"/>
            <w:hideMark/>
          </w:tcPr>
          <w:p w14:paraId="2E246FC5" w14:textId="77777777" w:rsidR="00114F00" w:rsidRPr="00114F00" w:rsidRDefault="00114F00" w:rsidP="00C71CCC">
            <w:pPr>
              <w:jc w:val="center"/>
              <w:rPr>
                <w:rFonts w:ascii="Calibri Light" w:hAnsi="Calibri Light"/>
                <w:b/>
                <w:bCs/>
                <w:color w:val="000000"/>
                <w:sz w:val="18"/>
                <w:szCs w:val="18"/>
                <w:lang w:eastAsia="es-CO"/>
              </w:rPr>
            </w:pPr>
            <w:r w:rsidRPr="00114F00">
              <w:rPr>
                <w:rFonts w:ascii="Calibri Light" w:hAnsi="Calibri Light"/>
                <w:b/>
                <w:bCs/>
                <w:color w:val="000000"/>
                <w:sz w:val="18"/>
                <w:szCs w:val="18"/>
                <w:lang w:eastAsia="es-CO"/>
              </w:rPr>
              <w:t>NIVEL DE MATERIALIDAD a 31 DE DICIEMBRE 2019</w:t>
            </w:r>
          </w:p>
        </w:tc>
      </w:tr>
      <w:tr w:rsidR="00114F00" w:rsidRPr="00114F00" w14:paraId="5FFD1F34" w14:textId="77777777" w:rsidTr="00C71CCC">
        <w:trPr>
          <w:trHeight w:val="235"/>
        </w:trPr>
        <w:tc>
          <w:tcPr>
            <w:tcW w:w="4756"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35E9A8CA" w14:textId="77777777" w:rsidR="00114F00" w:rsidRPr="00114F00" w:rsidRDefault="00114F00" w:rsidP="00C71CCC">
            <w:pPr>
              <w:jc w:val="center"/>
              <w:rPr>
                <w:rFonts w:ascii="Calibri Light" w:hAnsi="Calibri Light"/>
                <w:b/>
                <w:bCs/>
                <w:i/>
                <w:iCs/>
                <w:color w:val="000000"/>
                <w:sz w:val="18"/>
                <w:szCs w:val="18"/>
                <w:lang w:eastAsia="es-CO"/>
              </w:rPr>
            </w:pPr>
            <w:r w:rsidRPr="00114F00">
              <w:rPr>
                <w:rFonts w:ascii="Calibri Light" w:hAnsi="Calibri Light"/>
                <w:b/>
                <w:bCs/>
                <w:i/>
                <w:iCs/>
                <w:color w:val="000000"/>
                <w:sz w:val="18"/>
                <w:szCs w:val="18"/>
                <w:lang w:eastAsia="es-CO"/>
              </w:rPr>
              <w:t>Cifras Expresadas en miles de pesos (.000)</w:t>
            </w:r>
          </w:p>
        </w:tc>
      </w:tr>
      <w:tr w:rsidR="00114F00" w:rsidRPr="00114F00" w14:paraId="1BD90205" w14:textId="77777777" w:rsidTr="00C71CCC">
        <w:trPr>
          <w:trHeight w:val="549"/>
        </w:trPr>
        <w:tc>
          <w:tcPr>
            <w:tcW w:w="2982" w:type="dxa"/>
            <w:tcBorders>
              <w:top w:val="nil"/>
              <w:left w:val="single" w:sz="8" w:space="0" w:color="auto"/>
              <w:bottom w:val="single" w:sz="8" w:space="0" w:color="auto"/>
              <w:right w:val="single" w:sz="4" w:space="0" w:color="auto"/>
            </w:tcBorders>
            <w:shd w:val="clear" w:color="auto" w:fill="auto"/>
            <w:noWrap/>
            <w:vAlign w:val="bottom"/>
            <w:hideMark/>
          </w:tcPr>
          <w:p w14:paraId="0CA2F538" w14:textId="77777777" w:rsidR="00114F00" w:rsidRPr="00114F00" w:rsidRDefault="00114F00" w:rsidP="00C71CCC">
            <w:pPr>
              <w:jc w:val="center"/>
              <w:rPr>
                <w:rFonts w:ascii="Calibri Light" w:hAnsi="Calibri Light"/>
                <w:b/>
                <w:bCs/>
                <w:color w:val="000000"/>
                <w:sz w:val="18"/>
                <w:szCs w:val="18"/>
                <w:lang w:eastAsia="es-CO"/>
              </w:rPr>
            </w:pPr>
            <w:r w:rsidRPr="00114F00">
              <w:rPr>
                <w:rFonts w:ascii="Calibri Light" w:hAnsi="Calibri Light"/>
                <w:b/>
                <w:bCs/>
                <w:color w:val="000000"/>
                <w:sz w:val="18"/>
                <w:szCs w:val="18"/>
                <w:lang w:eastAsia="es-CO"/>
              </w:rPr>
              <w:t>AÑO</w:t>
            </w:r>
          </w:p>
        </w:tc>
        <w:tc>
          <w:tcPr>
            <w:tcW w:w="1774" w:type="dxa"/>
            <w:tcBorders>
              <w:top w:val="nil"/>
              <w:left w:val="nil"/>
              <w:bottom w:val="single" w:sz="8" w:space="0" w:color="auto"/>
              <w:right w:val="single" w:sz="8" w:space="0" w:color="auto"/>
            </w:tcBorders>
            <w:shd w:val="clear" w:color="auto" w:fill="auto"/>
            <w:vAlign w:val="bottom"/>
            <w:hideMark/>
          </w:tcPr>
          <w:p w14:paraId="62A62B53" w14:textId="77777777" w:rsidR="00114F00" w:rsidRPr="00114F00" w:rsidRDefault="00114F00" w:rsidP="00C71CCC">
            <w:pPr>
              <w:jc w:val="center"/>
              <w:rPr>
                <w:rFonts w:ascii="Calibri Light" w:hAnsi="Calibri Light"/>
                <w:b/>
                <w:bCs/>
                <w:color w:val="000000"/>
                <w:sz w:val="18"/>
                <w:szCs w:val="18"/>
                <w:lang w:eastAsia="es-CO"/>
              </w:rPr>
            </w:pPr>
            <w:r w:rsidRPr="00114F00">
              <w:rPr>
                <w:rFonts w:ascii="Calibri Light" w:hAnsi="Calibri Light"/>
                <w:b/>
                <w:bCs/>
                <w:color w:val="000000"/>
                <w:sz w:val="18"/>
                <w:szCs w:val="18"/>
                <w:lang w:eastAsia="es-CO"/>
              </w:rPr>
              <w:t>VALOR TOTAL DE LOS ACTIVOS</w:t>
            </w:r>
          </w:p>
        </w:tc>
      </w:tr>
      <w:tr w:rsidR="00114F00" w:rsidRPr="00114F00" w14:paraId="165ADC5D" w14:textId="77777777" w:rsidTr="00C71CCC">
        <w:trPr>
          <w:trHeight w:val="224"/>
        </w:trPr>
        <w:tc>
          <w:tcPr>
            <w:tcW w:w="298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F2F3EBF" w14:textId="77777777" w:rsidR="00114F00" w:rsidRPr="00114F00" w:rsidRDefault="00114F00" w:rsidP="00C71CCC">
            <w:pPr>
              <w:jc w:val="center"/>
              <w:rPr>
                <w:rFonts w:ascii="Calibri Light" w:hAnsi="Calibri Light"/>
                <w:color w:val="000000"/>
                <w:sz w:val="18"/>
                <w:szCs w:val="18"/>
                <w:lang w:eastAsia="es-CO"/>
              </w:rPr>
            </w:pPr>
            <w:r w:rsidRPr="00114F00">
              <w:rPr>
                <w:rFonts w:ascii="Calibri Light" w:hAnsi="Calibri Light"/>
                <w:color w:val="000000"/>
                <w:sz w:val="18"/>
                <w:szCs w:val="18"/>
                <w:lang w:eastAsia="es-CO"/>
              </w:rPr>
              <w:t>2015</w:t>
            </w:r>
          </w:p>
        </w:tc>
        <w:tc>
          <w:tcPr>
            <w:tcW w:w="1774" w:type="dxa"/>
            <w:tcBorders>
              <w:top w:val="single" w:sz="4" w:space="0" w:color="auto"/>
              <w:left w:val="nil"/>
              <w:bottom w:val="single" w:sz="4" w:space="0" w:color="auto"/>
              <w:right w:val="single" w:sz="8" w:space="0" w:color="auto"/>
            </w:tcBorders>
            <w:shd w:val="clear" w:color="auto" w:fill="auto"/>
            <w:noWrap/>
            <w:vAlign w:val="bottom"/>
            <w:hideMark/>
          </w:tcPr>
          <w:p w14:paraId="028729CA" w14:textId="77777777" w:rsidR="00114F00" w:rsidRPr="00114F00" w:rsidRDefault="00114F00" w:rsidP="00C71CCC">
            <w:pPr>
              <w:jc w:val="right"/>
              <w:rPr>
                <w:rFonts w:ascii="Calibri Light" w:hAnsi="Calibri Light"/>
                <w:color w:val="000000"/>
                <w:sz w:val="18"/>
                <w:szCs w:val="18"/>
                <w:lang w:eastAsia="es-CO"/>
              </w:rPr>
            </w:pPr>
            <w:r w:rsidRPr="00114F00">
              <w:rPr>
                <w:rFonts w:ascii="Calibri Light" w:hAnsi="Calibri Light"/>
                <w:color w:val="000000"/>
                <w:sz w:val="18"/>
                <w:szCs w:val="18"/>
                <w:lang w:eastAsia="es-CO"/>
              </w:rPr>
              <w:t xml:space="preserve">                   92,460,320 </w:t>
            </w:r>
          </w:p>
        </w:tc>
      </w:tr>
      <w:tr w:rsidR="00114F00" w:rsidRPr="00114F00" w14:paraId="3117A524" w14:textId="77777777" w:rsidTr="00C71CCC">
        <w:trPr>
          <w:trHeight w:val="224"/>
        </w:trPr>
        <w:tc>
          <w:tcPr>
            <w:tcW w:w="2982" w:type="dxa"/>
            <w:tcBorders>
              <w:top w:val="nil"/>
              <w:left w:val="single" w:sz="8" w:space="0" w:color="auto"/>
              <w:bottom w:val="single" w:sz="4" w:space="0" w:color="auto"/>
              <w:right w:val="single" w:sz="4" w:space="0" w:color="auto"/>
            </w:tcBorders>
            <w:shd w:val="clear" w:color="auto" w:fill="auto"/>
            <w:noWrap/>
            <w:vAlign w:val="bottom"/>
            <w:hideMark/>
          </w:tcPr>
          <w:p w14:paraId="36C4952F" w14:textId="77777777" w:rsidR="00114F00" w:rsidRPr="00114F00" w:rsidRDefault="00114F00" w:rsidP="00C71CCC">
            <w:pPr>
              <w:jc w:val="center"/>
              <w:rPr>
                <w:rFonts w:ascii="Calibri Light" w:hAnsi="Calibri Light"/>
                <w:color w:val="000000"/>
                <w:sz w:val="18"/>
                <w:szCs w:val="18"/>
                <w:lang w:eastAsia="es-CO"/>
              </w:rPr>
            </w:pPr>
            <w:r w:rsidRPr="00114F00">
              <w:rPr>
                <w:rFonts w:ascii="Calibri Light" w:hAnsi="Calibri Light"/>
                <w:color w:val="000000"/>
                <w:sz w:val="18"/>
                <w:szCs w:val="18"/>
                <w:lang w:eastAsia="es-CO"/>
              </w:rPr>
              <w:t>2016</w:t>
            </w:r>
          </w:p>
        </w:tc>
        <w:tc>
          <w:tcPr>
            <w:tcW w:w="1774" w:type="dxa"/>
            <w:tcBorders>
              <w:top w:val="nil"/>
              <w:left w:val="nil"/>
              <w:bottom w:val="single" w:sz="4" w:space="0" w:color="auto"/>
              <w:right w:val="single" w:sz="8" w:space="0" w:color="auto"/>
            </w:tcBorders>
            <w:shd w:val="clear" w:color="auto" w:fill="auto"/>
            <w:noWrap/>
            <w:vAlign w:val="bottom"/>
            <w:hideMark/>
          </w:tcPr>
          <w:p w14:paraId="2E9BFBCD" w14:textId="77777777" w:rsidR="00114F00" w:rsidRPr="00114F00" w:rsidRDefault="00114F00" w:rsidP="00C71CCC">
            <w:pPr>
              <w:jc w:val="right"/>
              <w:rPr>
                <w:rFonts w:ascii="Calibri Light" w:hAnsi="Calibri Light"/>
                <w:color w:val="000000"/>
                <w:sz w:val="18"/>
                <w:szCs w:val="18"/>
                <w:lang w:eastAsia="es-CO"/>
              </w:rPr>
            </w:pPr>
            <w:r w:rsidRPr="00114F00">
              <w:rPr>
                <w:rFonts w:ascii="Calibri Light" w:hAnsi="Calibri Light"/>
                <w:color w:val="000000"/>
                <w:sz w:val="18"/>
                <w:szCs w:val="18"/>
                <w:lang w:eastAsia="es-CO"/>
              </w:rPr>
              <w:t xml:space="preserve">                   93,349,191 </w:t>
            </w:r>
          </w:p>
        </w:tc>
      </w:tr>
      <w:tr w:rsidR="00114F00" w:rsidRPr="00114F00" w14:paraId="1784B600" w14:textId="77777777" w:rsidTr="00C71CCC">
        <w:trPr>
          <w:trHeight w:val="224"/>
        </w:trPr>
        <w:tc>
          <w:tcPr>
            <w:tcW w:w="2982" w:type="dxa"/>
            <w:tcBorders>
              <w:top w:val="nil"/>
              <w:left w:val="single" w:sz="8" w:space="0" w:color="auto"/>
              <w:bottom w:val="single" w:sz="4" w:space="0" w:color="auto"/>
              <w:right w:val="single" w:sz="4" w:space="0" w:color="auto"/>
            </w:tcBorders>
            <w:shd w:val="clear" w:color="auto" w:fill="auto"/>
            <w:noWrap/>
            <w:vAlign w:val="bottom"/>
            <w:hideMark/>
          </w:tcPr>
          <w:p w14:paraId="73271C5C" w14:textId="77777777" w:rsidR="00114F00" w:rsidRPr="00114F00" w:rsidRDefault="00114F00" w:rsidP="00C71CCC">
            <w:pPr>
              <w:jc w:val="center"/>
              <w:rPr>
                <w:rFonts w:ascii="Calibri Light" w:hAnsi="Calibri Light"/>
                <w:color w:val="000000"/>
                <w:sz w:val="18"/>
                <w:szCs w:val="18"/>
                <w:lang w:eastAsia="es-CO"/>
              </w:rPr>
            </w:pPr>
            <w:r w:rsidRPr="00114F00">
              <w:rPr>
                <w:rFonts w:ascii="Calibri Light" w:hAnsi="Calibri Light"/>
                <w:color w:val="000000"/>
                <w:sz w:val="18"/>
                <w:szCs w:val="18"/>
                <w:lang w:eastAsia="es-CO"/>
              </w:rPr>
              <w:t>2017</w:t>
            </w:r>
          </w:p>
        </w:tc>
        <w:tc>
          <w:tcPr>
            <w:tcW w:w="1774" w:type="dxa"/>
            <w:tcBorders>
              <w:top w:val="nil"/>
              <w:left w:val="nil"/>
              <w:bottom w:val="single" w:sz="4" w:space="0" w:color="auto"/>
              <w:right w:val="single" w:sz="8" w:space="0" w:color="auto"/>
            </w:tcBorders>
            <w:shd w:val="clear" w:color="auto" w:fill="auto"/>
            <w:noWrap/>
            <w:vAlign w:val="bottom"/>
            <w:hideMark/>
          </w:tcPr>
          <w:p w14:paraId="3E77DDCC" w14:textId="77777777" w:rsidR="00114F00" w:rsidRPr="00114F00" w:rsidRDefault="00114F00" w:rsidP="00C71CCC">
            <w:pPr>
              <w:jc w:val="right"/>
              <w:rPr>
                <w:rFonts w:ascii="Calibri Light" w:hAnsi="Calibri Light"/>
                <w:color w:val="000000"/>
                <w:sz w:val="18"/>
                <w:szCs w:val="18"/>
                <w:lang w:eastAsia="es-CO"/>
              </w:rPr>
            </w:pPr>
            <w:r w:rsidRPr="00114F00">
              <w:rPr>
                <w:rFonts w:ascii="Calibri Light" w:hAnsi="Calibri Light"/>
                <w:color w:val="000000"/>
                <w:sz w:val="18"/>
                <w:szCs w:val="18"/>
                <w:lang w:eastAsia="es-CO"/>
              </w:rPr>
              <w:t xml:space="preserve">                 104,362,493 </w:t>
            </w:r>
          </w:p>
        </w:tc>
      </w:tr>
      <w:tr w:rsidR="00114F00" w:rsidRPr="00114F00" w14:paraId="2F97FF30" w14:textId="77777777" w:rsidTr="00C71CCC">
        <w:trPr>
          <w:trHeight w:val="224"/>
        </w:trPr>
        <w:tc>
          <w:tcPr>
            <w:tcW w:w="2982" w:type="dxa"/>
            <w:tcBorders>
              <w:top w:val="nil"/>
              <w:left w:val="single" w:sz="8" w:space="0" w:color="auto"/>
              <w:bottom w:val="single" w:sz="4" w:space="0" w:color="auto"/>
              <w:right w:val="single" w:sz="4" w:space="0" w:color="auto"/>
            </w:tcBorders>
            <w:shd w:val="clear" w:color="auto" w:fill="auto"/>
            <w:noWrap/>
            <w:vAlign w:val="bottom"/>
            <w:hideMark/>
          </w:tcPr>
          <w:p w14:paraId="5946DE23" w14:textId="77777777" w:rsidR="00114F00" w:rsidRPr="00114F00" w:rsidRDefault="00114F00" w:rsidP="00C71CCC">
            <w:pPr>
              <w:jc w:val="center"/>
              <w:rPr>
                <w:rFonts w:ascii="Calibri Light" w:hAnsi="Calibri Light"/>
                <w:color w:val="000000"/>
                <w:sz w:val="18"/>
                <w:szCs w:val="18"/>
                <w:lang w:eastAsia="es-CO"/>
              </w:rPr>
            </w:pPr>
            <w:r w:rsidRPr="00114F00">
              <w:rPr>
                <w:rFonts w:ascii="Calibri Light" w:hAnsi="Calibri Light"/>
                <w:color w:val="000000"/>
                <w:sz w:val="18"/>
                <w:szCs w:val="18"/>
                <w:lang w:eastAsia="es-CO"/>
              </w:rPr>
              <w:t>2018</w:t>
            </w:r>
          </w:p>
        </w:tc>
        <w:tc>
          <w:tcPr>
            <w:tcW w:w="1774" w:type="dxa"/>
            <w:tcBorders>
              <w:top w:val="nil"/>
              <w:left w:val="nil"/>
              <w:bottom w:val="single" w:sz="4" w:space="0" w:color="auto"/>
              <w:right w:val="single" w:sz="8" w:space="0" w:color="auto"/>
            </w:tcBorders>
            <w:shd w:val="clear" w:color="auto" w:fill="auto"/>
            <w:noWrap/>
            <w:vAlign w:val="bottom"/>
            <w:hideMark/>
          </w:tcPr>
          <w:p w14:paraId="0EC4D124" w14:textId="77777777" w:rsidR="00114F00" w:rsidRPr="00114F00" w:rsidRDefault="00114F00" w:rsidP="00C71CCC">
            <w:pPr>
              <w:jc w:val="right"/>
              <w:rPr>
                <w:rFonts w:ascii="Calibri Light" w:hAnsi="Calibri Light"/>
                <w:color w:val="000000"/>
                <w:sz w:val="18"/>
                <w:szCs w:val="18"/>
                <w:lang w:eastAsia="es-CO"/>
              </w:rPr>
            </w:pPr>
            <w:r w:rsidRPr="00114F00">
              <w:rPr>
                <w:rFonts w:ascii="Calibri Light" w:hAnsi="Calibri Light"/>
                <w:color w:val="000000"/>
                <w:sz w:val="18"/>
                <w:szCs w:val="18"/>
                <w:lang w:eastAsia="es-CO"/>
              </w:rPr>
              <w:t xml:space="preserve">                 103,422,616 </w:t>
            </w:r>
          </w:p>
        </w:tc>
      </w:tr>
      <w:tr w:rsidR="00114F00" w:rsidRPr="00114F00" w14:paraId="2C2FA624" w14:textId="77777777" w:rsidTr="00C71CCC">
        <w:trPr>
          <w:trHeight w:val="224"/>
        </w:trPr>
        <w:tc>
          <w:tcPr>
            <w:tcW w:w="2982" w:type="dxa"/>
            <w:tcBorders>
              <w:top w:val="nil"/>
              <w:left w:val="single" w:sz="8" w:space="0" w:color="auto"/>
              <w:bottom w:val="single" w:sz="4" w:space="0" w:color="auto"/>
              <w:right w:val="single" w:sz="4" w:space="0" w:color="auto"/>
            </w:tcBorders>
            <w:shd w:val="clear" w:color="auto" w:fill="auto"/>
            <w:noWrap/>
            <w:vAlign w:val="bottom"/>
            <w:hideMark/>
          </w:tcPr>
          <w:p w14:paraId="7525953F" w14:textId="77777777" w:rsidR="00114F00" w:rsidRPr="00114F00" w:rsidRDefault="00114F00" w:rsidP="00C71CCC">
            <w:pPr>
              <w:jc w:val="center"/>
              <w:rPr>
                <w:rFonts w:ascii="Calibri Light" w:hAnsi="Calibri Light"/>
                <w:color w:val="000000"/>
                <w:sz w:val="18"/>
                <w:szCs w:val="18"/>
                <w:lang w:eastAsia="es-CO"/>
              </w:rPr>
            </w:pPr>
            <w:r w:rsidRPr="00114F00">
              <w:rPr>
                <w:rFonts w:ascii="Calibri Light" w:hAnsi="Calibri Light"/>
                <w:color w:val="000000"/>
                <w:sz w:val="18"/>
                <w:szCs w:val="18"/>
                <w:lang w:eastAsia="es-CO"/>
              </w:rPr>
              <w:t>2019</w:t>
            </w:r>
          </w:p>
        </w:tc>
        <w:tc>
          <w:tcPr>
            <w:tcW w:w="1774" w:type="dxa"/>
            <w:tcBorders>
              <w:top w:val="nil"/>
              <w:left w:val="nil"/>
              <w:bottom w:val="single" w:sz="4" w:space="0" w:color="auto"/>
              <w:right w:val="single" w:sz="8" w:space="0" w:color="auto"/>
            </w:tcBorders>
            <w:shd w:val="clear" w:color="auto" w:fill="auto"/>
            <w:noWrap/>
            <w:vAlign w:val="bottom"/>
            <w:hideMark/>
          </w:tcPr>
          <w:p w14:paraId="3DDB96A9" w14:textId="77777777" w:rsidR="00114F00" w:rsidRPr="00114F00" w:rsidRDefault="00114F00" w:rsidP="00C71CCC">
            <w:pPr>
              <w:jc w:val="right"/>
              <w:rPr>
                <w:rFonts w:ascii="Calibri Light" w:hAnsi="Calibri Light"/>
                <w:color w:val="000000"/>
                <w:sz w:val="18"/>
                <w:szCs w:val="18"/>
                <w:lang w:eastAsia="es-CO"/>
              </w:rPr>
            </w:pPr>
            <w:r w:rsidRPr="00114F00">
              <w:rPr>
                <w:rFonts w:ascii="Calibri Light" w:hAnsi="Calibri Light"/>
                <w:color w:val="000000"/>
                <w:sz w:val="18"/>
                <w:szCs w:val="18"/>
                <w:lang w:eastAsia="es-CO"/>
              </w:rPr>
              <w:t xml:space="preserve">                 115,795,419 </w:t>
            </w:r>
          </w:p>
        </w:tc>
      </w:tr>
      <w:tr w:rsidR="00114F00" w:rsidRPr="00114F00" w14:paraId="031125FD" w14:textId="77777777" w:rsidTr="00C71CCC">
        <w:trPr>
          <w:trHeight w:val="224"/>
        </w:trPr>
        <w:tc>
          <w:tcPr>
            <w:tcW w:w="2982" w:type="dxa"/>
            <w:tcBorders>
              <w:top w:val="nil"/>
              <w:left w:val="single" w:sz="8" w:space="0" w:color="auto"/>
              <w:bottom w:val="single" w:sz="4" w:space="0" w:color="auto"/>
              <w:right w:val="single" w:sz="4" w:space="0" w:color="auto"/>
            </w:tcBorders>
            <w:shd w:val="clear" w:color="auto" w:fill="auto"/>
            <w:noWrap/>
            <w:vAlign w:val="bottom"/>
            <w:hideMark/>
          </w:tcPr>
          <w:p w14:paraId="3B057743" w14:textId="77777777" w:rsidR="00114F00" w:rsidRPr="00114F00" w:rsidRDefault="00114F00" w:rsidP="00C71CCC">
            <w:pPr>
              <w:rPr>
                <w:rFonts w:ascii="Calibri Light" w:hAnsi="Calibri Light"/>
                <w:b/>
                <w:bCs/>
                <w:i/>
                <w:iCs/>
                <w:color w:val="000000"/>
                <w:sz w:val="18"/>
                <w:szCs w:val="18"/>
                <w:lang w:eastAsia="es-CO"/>
              </w:rPr>
            </w:pPr>
            <w:r w:rsidRPr="00114F00">
              <w:rPr>
                <w:rFonts w:ascii="Calibri Light" w:hAnsi="Calibri Light"/>
                <w:b/>
                <w:bCs/>
                <w:i/>
                <w:iCs/>
                <w:color w:val="000000"/>
                <w:sz w:val="18"/>
                <w:szCs w:val="18"/>
                <w:lang w:eastAsia="es-CO"/>
              </w:rPr>
              <w:t>Desviación Estandar</w:t>
            </w:r>
          </w:p>
        </w:tc>
        <w:tc>
          <w:tcPr>
            <w:tcW w:w="1774" w:type="dxa"/>
            <w:tcBorders>
              <w:top w:val="nil"/>
              <w:left w:val="nil"/>
              <w:bottom w:val="single" w:sz="4" w:space="0" w:color="auto"/>
              <w:right w:val="single" w:sz="8" w:space="0" w:color="auto"/>
            </w:tcBorders>
            <w:shd w:val="clear" w:color="auto" w:fill="auto"/>
            <w:noWrap/>
            <w:vAlign w:val="bottom"/>
            <w:hideMark/>
          </w:tcPr>
          <w:p w14:paraId="5BBD2A6B" w14:textId="77777777" w:rsidR="00114F00" w:rsidRPr="00114F00" w:rsidRDefault="00114F00" w:rsidP="00C71CCC">
            <w:pPr>
              <w:jc w:val="right"/>
              <w:rPr>
                <w:rFonts w:ascii="Calibri Light" w:hAnsi="Calibri Light"/>
                <w:b/>
                <w:bCs/>
                <w:i/>
                <w:iCs/>
                <w:color w:val="000000"/>
                <w:sz w:val="18"/>
                <w:szCs w:val="18"/>
                <w:lang w:eastAsia="es-CO"/>
              </w:rPr>
            </w:pPr>
            <w:r w:rsidRPr="00114F00">
              <w:rPr>
                <w:rFonts w:ascii="Calibri Light" w:hAnsi="Calibri Light"/>
                <w:b/>
                <w:bCs/>
                <w:i/>
                <w:iCs/>
                <w:color w:val="000000"/>
                <w:sz w:val="18"/>
                <w:szCs w:val="18"/>
                <w:lang w:eastAsia="es-CO"/>
              </w:rPr>
              <w:t xml:space="preserve">             9,535,282 </w:t>
            </w:r>
          </w:p>
        </w:tc>
      </w:tr>
      <w:tr w:rsidR="00114F00" w:rsidRPr="00114F00" w14:paraId="4C448D9B" w14:textId="77777777" w:rsidTr="00C71CCC">
        <w:trPr>
          <w:trHeight w:val="224"/>
        </w:trPr>
        <w:tc>
          <w:tcPr>
            <w:tcW w:w="2982" w:type="dxa"/>
            <w:tcBorders>
              <w:top w:val="nil"/>
              <w:left w:val="single" w:sz="8" w:space="0" w:color="auto"/>
              <w:bottom w:val="single" w:sz="4" w:space="0" w:color="auto"/>
              <w:right w:val="single" w:sz="4" w:space="0" w:color="auto"/>
            </w:tcBorders>
            <w:shd w:val="clear" w:color="auto" w:fill="auto"/>
            <w:noWrap/>
            <w:vAlign w:val="bottom"/>
            <w:hideMark/>
          </w:tcPr>
          <w:p w14:paraId="43EB0997" w14:textId="77777777" w:rsidR="00114F00" w:rsidRPr="00114F00" w:rsidRDefault="00114F00" w:rsidP="00C71CCC">
            <w:pPr>
              <w:rPr>
                <w:rFonts w:ascii="Calibri Light" w:hAnsi="Calibri Light"/>
                <w:b/>
                <w:bCs/>
                <w:i/>
                <w:iCs/>
                <w:color w:val="000000"/>
                <w:sz w:val="18"/>
                <w:szCs w:val="18"/>
                <w:lang w:eastAsia="es-CO"/>
              </w:rPr>
            </w:pPr>
            <w:r w:rsidRPr="00114F00">
              <w:rPr>
                <w:rFonts w:ascii="Calibri Light" w:hAnsi="Calibri Light"/>
                <w:b/>
                <w:bCs/>
                <w:i/>
                <w:iCs/>
                <w:color w:val="000000"/>
                <w:sz w:val="18"/>
                <w:szCs w:val="18"/>
                <w:lang w:eastAsia="es-CO"/>
              </w:rPr>
              <w:t>Promedio Ponderado</w:t>
            </w:r>
          </w:p>
        </w:tc>
        <w:tc>
          <w:tcPr>
            <w:tcW w:w="1774" w:type="dxa"/>
            <w:tcBorders>
              <w:top w:val="nil"/>
              <w:left w:val="nil"/>
              <w:bottom w:val="single" w:sz="4" w:space="0" w:color="auto"/>
              <w:right w:val="single" w:sz="8" w:space="0" w:color="auto"/>
            </w:tcBorders>
            <w:shd w:val="clear" w:color="auto" w:fill="auto"/>
            <w:noWrap/>
            <w:vAlign w:val="bottom"/>
            <w:hideMark/>
          </w:tcPr>
          <w:p w14:paraId="2ADBC5EB" w14:textId="77777777" w:rsidR="00114F00" w:rsidRPr="00114F00" w:rsidRDefault="00114F00" w:rsidP="00C71CCC">
            <w:pPr>
              <w:jc w:val="right"/>
              <w:rPr>
                <w:rFonts w:ascii="Calibri Light" w:hAnsi="Calibri Light"/>
                <w:b/>
                <w:bCs/>
                <w:i/>
                <w:iCs/>
                <w:color w:val="000000"/>
                <w:sz w:val="18"/>
                <w:szCs w:val="18"/>
                <w:lang w:eastAsia="es-CO"/>
              </w:rPr>
            </w:pPr>
            <w:r w:rsidRPr="00114F00">
              <w:rPr>
                <w:rFonts w:ascii="Calibri Light" w:hAnsi="Calibri Light"/>
                <w:b/>
                <w:bCs/>
                <w:i/>
                <w:iCs/>
                <w:color w:val="000000"/>
                <w:sz w:val="18"/>
                <w:szCs w:val="18"/>
                <w:lang w:eastAsia="es-CO"/>
              </w:rPr>
              <w:t xml:space="preserve">         101,878,008 </w:t>
            </w:r>
          </w:p>
        </w:tc>
      </w:tr>
      <w:tr w:rsidR="00114F00" w:rsidRPr="00114F00" w14:paraId="21C66F0C" w14:textId="77777777" w:rsidTr="00C71CCC">
        <w:trPr>
          <w:trHeight w:val="224"/>
        </w:trPr>
        <w:tc>
          <w:tcPr>
            <w:tcW w:w="2982" w:type="dxa"/>
            <w:tcBorders>
              <w:top w:val="nil"/>
              <w:left w:val="single" w:sz="8" w:space="0" w:color="auto"/>
              <w:bottom w:val="single" w:sz="4" w:space="0" w:color="auto"/>
              <w:right w:val="single" w:sz="4" w:space="0" w:color="auto"/>
            </w:tcBorders>
            <w:shd w:val="clear" w:color="auto" w:fill="auto"/>
            <w:noWrap/>
            <w:vAlign w:val="bottom"/>
            <w:hideMark/>
          </w:tcPr>
          <w:p w14:paraId="7CF946DA" w14:textId="77777777" w:rsidR="00114F00" w:rsidRPr="00114F00" w:rsidRDefault="00114F00" w:rsidP="00C71CCC">
            <w:pPr>
              <w:rPr>
                <w:rFonts w:ascii="Calibri Light" w:hAnsi="Calibri Light"/>
                <w:b/>
                <w:bCs/>
                <w:i/>
                <w:iCs/>
                <w:color w:val="000000"/>
                <w:sz w:val="18"/>
                <w:szCs w:val="18"/>
                <w:lang w:eastAsia="es-CO"/>
              </w:rPr>
            </w:pPr>
            <w:r w:rsidRPr="00114F00">
              <w:rPr>
                <w:rFonts w:ascii="Calibri Light" w:hAnsi="Calibri Light"/>
                <w:b/>
                <w:bCs/>
                <w:i/>
                <w:iCs/>
                <w:color w:val="000000"/>
                <w:sz w:val="18"/>
                <w:szCs w:val="18"/>
                <w:lang w:eastAsia="es-CO"/>
              </w:rPr>
              <w:t>% Desviación Estandar</w:t>
            </w:r>
          </w:p>
        </w:tc>
        <w:tc>
          <w:tcPr>
            <w:tcW w:w="1774" w:type="dxa"/>
            <w:tcBorders>
              <w:top w:val="nil"/>
              <w:left w:val="nil"/>
              <w:bottom w:val="single" w:sz="4" w:space="0" w:color="auto"/>
              <w:right w:val="single" w:sz="8" w:space="0" w:color="auto"/>
            </w:tcBorders>
            <w:shd w:val="clear" w:color="auto" w:fill="auto"/>
            <w:noWrap/>
            <w:vAlign w:val="bottom"/>
            <w:hideMark/>
          </w:tcPr>
          <w:p w14:paraId="02200758" w14:textId="77777777" w:rsidR="00114F00" w:rsidRPr="00114F00" w:rsidRDefault="00114F00" w:rsidP="00C71CCC">
            <w:pPr>
              <w:jc w:val="right"/>
              <w:rPr>
                <w:rFonts w:ascii="Calibri Light" w:hAnsi="Calibri Light"/>
                <w:b/>
                <w:bCs/>
                <w:i/>
                <w:iCs/>
                <w:color w:val="000000"/>
                <w:sz w:val="18"/>
                <w:szCs w:val="18"/>
                <w:lang w:eastAsia="es-CO"/>
              </w:rPr>
            </w:pPr>
            <w:r w:rsidRPr="00114F00">
              <w:rPr>
                <w:rFonts w:ascii="Calibri Light" w:hAnsi="Calibri Light"/>
                <w:b/>
                <w:bCs/>
                <w:i/>
                <w:iCs/>
                <w:color w:val="000000"/>
                <w:sz w:val="18"/>
                <w:szCs w:val="18"/>
                <w:lang w:eastAsia="es-CO"/>
              </w:rPr>
              <w:t>9.4%</w:t>
            </w:r>
          </w:p>
        </w:tc>
      </w:tr>
      <w:tr w:rsidR="00114F00" w:rsidRPr="00114F00" w14:paraId="03216DC0" w14:textId="77777777" w:rsidTr="00C71CCC">
        <w:trPr>
          <w:trHeight w:val="224"/>
        </w:trPr>
        <w:tc>
          <w:tcPr>
            <w:tcW w:w="2982" w:type="dxa"/>
            <w:tcBorders>
              <w:top w:val="nil"/>
              <w:left w:val="single" w:sz="8" w:space="0" w:color="auto"/>
              <w:bottom w:val="single" w:sz="4" w:space="0" w:color="auto"/>
              <w:right w:val="single" w:sz="4" w:space="0" w:color="auto"/>
            </w:tcBorders>
            <w:shd w:val="clear" w:color="auto" w:fill="auto"/>
            <w:noWrap/>
            <w:vAlign w:val="bottom"/>
            <w:hideMark/>
          </w:tcPr>
          <w:p w14:paraId="549EDC0D" w14:textId="77777777" w:rsidR="00114F00" w:rsidRPr="00114F00" w:rsidRDefault="00114F00" w:rsidP="00C71CCC">
            <w:pPr>
              <w:rPr>
                <w:rFonts w:ascii="Calibri Light" w:hAnsi="Calibri Light"/>
                <w:color w:val="000000"/>
                <w:sz w:val="18"/>
                <w:szCs w:val="18"/>
                <w:lang w:eastAsia="es-CO"/>
              </w:rPr>
            </w:pPr>
            <w:r w:rsidRPr="00114F00">
              <w:rPr>
                <w:rFonts w:ascii="Calibri Light" w:hAnsi="Calibri Light"/>
                <w:color w:val="000000"/>
                <w:sz w:val="18"/>
                <w:szCs w:val="18"/>
                <w:lang w:eastAsia="es-CO"/>
              </w:rPr>
              <w:t>Total Activo 2019</w:t>
            </w:r>
          </w:p>
        </w:tc>
        <w:tc>
          <w:tcPr>
            <w:tcW w:w="1774" w:type="dxa"/>
            <w:tcBorders>
              <w:top w:val="nil"/>
              <w:left w:val="nil"/>
              <w:bottom w:val="single" w:sz="4" w:space="0" w:color="auto"/>
              <w:right w:val="single" w:sz="8" w:space="0" w:color="auto"/>
            </w:tcBorders>
            <w:shd w:val="clear" w:color="auto" w:fill="auto"/>
            <w:noWrap/>
            <w:vAlign w:val="bottom"/>
            <w:hideMark/>
          </w:tcPr>
          <w:p w14:paraId="6D6CD482" w14:textId="77777777" w:rsidR="00114F00" w:rsidRPr="00114F00" w:rsidRDefault="00114F00" w:rsidP="00C71CCC">
            <w:pPr>
              <w:jc w:val="right"/>
              <w:rPr>
                <w:rFonts w:ascii="Calibri Light" w:hAnsi="Calibri Light"/>
                <w:color w:val="000000"/>
                <w:sz w:val="18"/>
                <w:szCs w:val="18"/>
                <w:lang w:eastAsia="es-CO"/>
              </w:rPr>
            </w:pPr>
            <w:r w:rsidRPr="00114F00">
              <w:rPr>
                <w:rFonts w:ascii="Calibri Light" w:hAnsi="Calibri Light"/>
                <w:color w:val="000000"/>
                <w:sz w:val="18"/>
                <w:szCs w:val="18"/>
                <w:lang w:eastAsia="es-CO"/>
              </w:rPr>
              <w:t xml:space="preserve">                 115,795,419 </w:t>
            </w:r>
          </w:p>
        </w:tc>
      </w:tr>
      <w:tr w:rsidR="00114F00" w:rsidRPr="00114F00" w14:paraId="24F939CB" w14:textId="77777777" w:rsidTr="00C71CCC">
        <w:trPr>
          <w:trHeight w:val="224"/>
        </w:trPr>
        <w:tc>
          <w:tcPr>
            <w:tcW w:w="2982" w:type="dxa"/>
            <w:tcBorders>
              <w:top w:val="nil"/>
              <w:left w:val="single" w:sz="8" w:space="0" w:color="auto"/>
              <w:bottom w:val="single" w:sz="4" w:space="0" w:color="auto"/>
              <w:right w:val="single" w:sz="4" w:space="0" w:color="auto"/>
            </w:tcBorders>
            <w:shd w:val="clear" w:color="auto" w:fill="auto"/>
            <w:noWrap/>
            <w:vAlign w:val="bottom"/>
            <w:hideMark/>
          </w:tcPr>
          <w:p w14:paraId="347C0F3B" w14:textId="77777777" w:rsidR="00114F00" w:rsidRPr="00114F00" w:rsidRDefault="00114F00" w:rsidP="00C71CCC">
            <w:pPr>
              <w:rPr>
                <w:rFonts w:ascii="Calibri Light" w:hAnsi="Calibri Light"/>
                <w:color w:val="000000"/>
                <w:sz w:val="18"/>
                <w:szCs w:val="18"/>
                <w:lang w:eastAsia="es-CO"/>
              </w:rPr>
            </w:pPr>
            <w:r w:rsidRPr="00114F00">
              <w:rPr>
                <w:rFonts w:ascii="Calibri Light" w:hAnsi="Calibri Light"/>
                <w:color w:val="000000"/>
                <w:sz w:val="18"/>
                <w:szCs w:val="18"/>
                <w:lang w:eastAsia="es-CO"/>
              </w:rPr>
              <w:t>% Desviación Estandar</w:t>
            </w:r>
          </w:p>
        </w:tc>
        <w:tc>
          <w:tcPr>
            <w:tcW w:w="1774" w:type="dxa"/>
            <w:tcBorders>
              <w:top w:val="nil"/>
              <w:left w:val="nil"/>
              <w:bottom w:val="single" w:sz="4" w:space="0" w:color="auto"/>
              <w:right w:val="single" w:sz="8" w:space="0" w:color="auto"/>
            </w:tcBorders>
            <w:shd w:val="clear" w:color="auto" w:fill="auto"/>
            <w:noWrap/>
            <w:vAlign w:val="bottom"/>
            <w:hideMark/>
          </w:tcPr>
          <w:p w14:paraId="166111EC" w14:textId="77777777" w:rsidR="00114F00" w:rsidRPr="00114F00" w:rsidRDefault="00114F00" w:rsidP="00C71CCC">
            <w:pPr>
              <w:jc w:val="right"/>
              <w:rPr>
                <w:rFonts w:ascii="Calibri Light" w:hAnsi="Calibri Light"/>
                <w:color w:val="000000"/>
                <w:sz w:val="18"/>
                <w:szCs w:val="18"/>
                <w:lang w:eastAsia="es-CO"/>
              </w:rPr>
            </w:pPr>
            <w:r w:rsidRPr="00114F00">
              <w:rPr>
                <w:rFonts w:ascii="Calibri Light" w:hAnsi="Calibri Light"/>
                <w:color w:val="000000"/>
                <w:sz w:val="18"/>
                <w:szCs w:val="18"/>
                <w:lang w:eastAsia="es-CO"/>
              </w:rPr>
              <w:t>9.4%</w:t>
            </w:r>
          </w:p>
        </w:tc>
      </w:tr>
      <w:tr w:rsidR="00114F00" w:rsidRPr="00114F00" w14:paraId="6E83DBB8" w14:textId="77777777" w:rsidTr="00C71CCC">
        <w:trPr>
          <w:trHeight w:val="224"/>
        </w:trPr>
        <w:tc>
          <w:tcPr>
            <w:tcW w:w="4756" w:type="dxa"/>
            <w:gridSpan w:val="2"/>
            <w:tcBorders>
              <w:top w:val="single" w:sz="4" w:space="0" w:color="auto"/>
              <w:left w:val="single" w:sz="8" w:space="0" w:color="auto"/>
              <w:bottom w:val="single" w:sz="4" w:space="0" w:color="auto"/>
              <w:right w:val="single" w:sz="8" w:space="0" w:color="000000"/>
            </w:tcBorders>
            <w:shd w:val="clear" w:color="000000" w:fill="DDEBF7"/>
            <w:noWrap/>
            <w:vAlign w:val="bottom"/>
            <w:hideMark/>
          </w:tcPr>
          <w:p w14:paraId="082AD6EC" w14:textId="77777777" w:rsidR="00114F00" w:rsidRPr="00114F00" w:rsidRDefault="00114F00" w:rsidP="00C71CCC">
            <w:pPr>
              <w:jc w:val="right"/>
              <w:rPr>
                <w:rFonts w:ascii="Calibri Light" w:hAnsi="Calibri Light"/>
                <w:b/>
                <w:bCs/>
                <w:color w:val="000000"/>
                <w:sz w:val="18"/>
                <w:szCs w:val="18"/>
                <w:lang w:eastAsia="es-CO"/>
              </w:rPr>
            </w:pPr>
            <w:r w:rsidRPr="00114F00">
              <w:rPr>
                <w:rFonts w:ascii="Calibri Light" w:hAnsi="Calibri Light"/>
                <w:b/>
                <w:bCs/>
                <w:color w:val="000000"/>
                <w:sz w:val="18"/>
                <w:szCs w:val="18"/>
                <w:lang w:eastAsia="es-CO"/>
              </w:rPr>
              <w:t xml:space="preserve">                                                               10,837,883 </w:t>
            </w:r>
          </w:p>
        </w:tc>
      </w:tr>
      <w:tr w:rsidR="00114F00" w:rsidRPr="00114F00" w14:paraId="70EFA963" w14:textId="77777777" w:rsidTr="00C71CCC">
        <w:trPr>
          <w:trHeight w:val="224"/>
        </w:trPr>
        <w:tc>
          <w:tcPr>
            <w:tcW w:w="2982" w:type="dxa"/>
            <w:tcBorders>
              <w:top w:val="nil"/>
              <w:left w:val="single" w:sz="8" w:space="0" w:color="auto"/>
              <w:bottom w:val="single" w:sz="4" w:space="0" w:color="auto"/>
              <w:right w:val="single" w:sz="4" w:space="0" w:color="auto"/>
            </w:tcBorders>
            <w:shd w:val="clear" w:color="auto" w:fill="auto"/>
            <w:vAlign w:val="bottom"/>
            <w:hideMark/>
          </w:tcPr>
          <w:p w14:paraId="539126B1" w14:textId="77777777" w:rsidR="00114F00" w:rsidRPr="00114F00" w:rsidRDefault="00114F00" w:rsidP="00C71CCC">
            <w:pPr>
              <w:jc w:val="center"/>
              <w:rPr>
                <w:rFonts w:ascii="Calibri Light" w:hAnsi="Calibri Light"/>
                <w:b/>
                <w:bCs/>
                <w:color w:val="000000"/>
                <w:sz w:val="18"/>
                <w:szCs w:val="18"/>
                <w:lang w:eastAsia="es-CO"/>
              </w:rPr>
            </w:pPr>
            <w:r w:rsidRPr="00114F00">
              <w:rPr>
                <w:rFonts w:ascii="Calibri Light" w:hAnsi="Calibri Light"/>
                <w:b/>
                <w:bCs/>
                <w:color w:val="000000"/>
                <w:sz w:val="18"/>
                <w:szCs w:val="18"/>
                <w:lang w:eastAsia="es-CO"/>
              </w:rPr>
              <w:t>Tasa de Impuestos                            (0%)</w:t>
            </w:r>
          </w:p>
        </w:tc>
        <w:tc>
          <w:tcPr>
            <w:tcW w:w="1774" w:type="dxa"/>
            <w:tcBorders>
              <w:top w:val="nil"/>
              <w:left w:val="nil"/>
              <w:bottom w:val="single" w:sz="4" w:space="0" w:color="auto"/>
              <w:right w:val="single" w:sz="8" w:space="0" w:color="auto"/>
            </w:tcBorders>
            <w:shd w:val="clear" w:color="auto" w:fill="auto"/>
            <w:noWrap/>
            <w:vAlign w:val="bottom"/>
            <w:hideMark/>
          </w:tcPr>
          <w:p w14:paraId="02863018" w14:textId="77777777" w:rsidR="00114F00" w:rsidRPr="00114F00" w:rsidRDefault="00114F00" w:rsidP="00C71CCC">
            <w:pPr>
              <w:jc w:val="right"/>
              <w:rPr>
                <w:rFonts w:ascii="Calibri Light" w:hAnsi="Calibri Light"/>
                <w:b/>
                <w:bCs/>
                <w:color w:val="000000"/>
                <w:sz w:val="18"/>
                <w:szCs w:val="18"/>
                <w:lang w:eastAsia="es-CO"/>
              </w:rPr>
            </w:pPr>
            <w:r w:rsidRPr="00114F00">
              <w:rPr>
                <w:rFonts w:ascii="Calibri Light" w:hAnsi="Calibri Light"/>
                <w:b/>
                <w:bCs/>
                <w:color w:val="000000"/>
                <w:sz w:val="18"/>
                <w:szCs w:val="18"/>
                <w:lang w:eastAsia="es-CO"/>
              </w:rPr>
              <w:t>0%</w:t>
            </w:r>
          </w:p>
        </w:tc>
      </w:tr>
      <w:tr w:rsidR="00114F00" w:rsidRPr="00114F00" w14:paraId="12B8CDFB" w14:textId="77777777" w:rsidTr="00C71CCC">
        <w:trPr>
          <w:trHeight w:val="280"/>
        </w:trPr>
        <w:tc>
          <w:tcPr>
            <w:tcW w:w="2982" w:type="dxa"/>
            <w:tcBorders>
              <w:top w:val="nil"/>
              <w:left w:val="single" w:sz="8" w:space="0" w:color="auto"/>
              <w:bottom w:val="single" w:sz="4" w:space="0" w:color="auto"/>
              <w:right w:val="single" w:sz="4" w:space="0" w:color="auto"/>
            </w:tcBorders>
            <w:shd w:val="clear" w:color="auto" w:fill="auto"/>
            <w:noWrap/>
            <w:vAlign w:val="bottom"/>
            <w:hideMark/>
          </w:tcPr>
          <w:p w14:paraId="35421C4D" w14:textId="77777777" w:rsidR="00114F00" w:rsidRPr="00114F00" w:rsidRDefault="00114F00" w:rsidP="00C71CCC">
            <w:pPr>
              <w:rPr>
                <w:rFonts w:ascii="Calibri Light" w:hAnsi="Calibri Light"/>
                <w:color w:val="000000"/>
                <w:sz w:val="18"/>
                <w:szCs w:val="18"/>
                <w:lang w:eastAsia="es-CO"/>
              </w:rPr>
            </w:pPr>
            <w:r w:rsidRPr="00114F00">
              <w:rPr>
                <w:rFonts w:ascii="Calibri Light" w:hAnsi="Calibri Light"/>
                <w:color w:val="000000"/>
                <w:sz w:val="18"/>
                <w:szCs w:val="18"/>
                <w:lang w:eastAsia="es-CO"/>
              </w:rPr>
              <w:t>Valor del efecto impositivo</w:t>
            </w:r>
          </w:p>
        </w:tc>
        <w:tc>
          <w:tcPr>
            <w:tcW w:w="1774" w:type="dxa"/>
            <w:tcBorders>
              <w:top w:val="nil"/>
              <w:left w:val="nil"/>
              <w:bottom w:val="single" w:sz="4" w:space="0" w:color="auto"/>
              <w:right w:val="single" w:sz="8" w:space="0" w:color="auto"/>
            </w:tcBorders>
            <w:shd w:val="clear" w:color="auto" w:fill="auto"/>
            <w:noWrap/>
            <w:vAlign w:val="bottom"/>
            <w:hideMark/>
          </w:tcPr>
          <w:p w14:paraId="44447E94" w14:textId="77777777" w:rsidR="00114F00" w:rsidRPr="00114F00" w:rsidRDefault="00114F00" w:rsidP="00C71CCC">
            <w:pPr>
              <w:rPr>
                <w:rFonts w:ascii="Calibri Light" w:hAnsi="Calibri Light"/>
                <w:color w:val="000000"/>
                <w:sz w:val="18"/>
                <w:szCs w:val="18"/>
                <w:lang w:eastAsia="es-CO"/>
              </w:rPr>
            </w:pPr>
            <w:r w:rsidRPr="00114F00">
              <w:rPr>
                <w:rFonts w:ascii="Calibri Light" w:hAnsi="Calibri Light"/>
                <w:color w:val="000000"/>
                <w:sz w:val="18"/>
                <w:szCs w:val="18"/>
                <w:lang w:eastAsia="es-CO"/>
              </w:rPr>
              <w:t xml:space="preserve">                                  -   </w:t>
            </w:r>
          </w:p>
        </w:tc>
      </w:tr>
      <w:tr w:rsidR="00114F00" w:rsidRPr="00114F00" w14:paraId="0DBE7C08" w14:textId="77777777" w:rsidTr="00C71CCC">
        <w:trPr>
          <w:trHeight w:val="235"/>
        </w:trPr>
        <w:tc>
          <w:tcPr>
            <w:tcW w:w="4756" w:type="dxa"/>
            <w:gridSpan w:val="2"/>
            <w:tcBorders>
              <w:top w:val="single" w:sz="4" w:space="0" w:color="auto"/>
              <w:left w:val="single" w:sz="8" w:space="0" w:color="auto"/>
              <w:bottom w:val="single" w:sz="8" w:space="0" w:color="auto"/>
              <w:right w:val="single" w:sz="8" w:space="0" w:color="000000"/>
            </w:tcBorders>
            <w:shd w:val="clear" w:color="000000" w:fill="DDEBF7"/>
            <w:noWrap/>
            <w:vAlign w:val="bottom"/>
            <w:hideMark/>
          </w:tcPr>
          <w:p w14:paraId="56C2E455" w14:textId="77777777" w:rsidR="00114F00" w:rsidRPr="00114F00" w:rsidRDefault="00114F00" w:rsidP="00C71CCC">
            <w:pPr>
              <w:jc w:val="right"/>
              <w:rPr>
                <w:rFonts w:ascii="Calibri Light" w:hAnsi="Calibri Light"/>
                <w:b/>
                <w:bCs/>
                <w:color w:val="000000"/>
                <w:sz w:val="18"/>
                <w:szCs w:val="18"/>
                <w:lang w:eastAsia="es-CO"/>
              </w:rPr>
            </w:pPr>
            <w:r w:rsidRPr="00114F00">
              <w:rPr>
                <w:rFonts w:ascii="Calibri Light" w:hAnsi="Calibri Light"/>
                <w:b/>
                <w:bCs/>
                <w:color w:val="000000"/>
                <w:sz w:val="18"/>
                <w:szCs w:val="18"/>
                <w:lang w:eastAsia="es-CO"/>
              </w:rPr>
              <w:t xml:space="preserve">                                                               10,837,883 </w:t>
            </w:r>
          </w:p>
        </w:tc>
      </w:tr>
      <w:tr w:rsidR="00114F00" w:rsidRPr="00114F00" w14:paraId="6DC97008" w14:textId="77777777" w:rsidTr="00C71CCC">
        <w:trPr>
          <w:trHeight w:val="280"/>
        </w:trPr>
        <w:tc>
          <w:tcPr>
            <w:tcW w:w="298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FA8E8A4" w14:textId="77777777" w:rsidR="00114F00" w:rsidRPr="00114F00" w:rsidRDefault="00114F00" w:rsidP="00C71CCC">
            <w:pPr>
              <w:rPr>
                <w:rFonts w:ascii="Calibri Light" w:hAnsi="Calibri Light"/>
                <w:color w:val="000000"/>
                <w:sz w:val="18"/>
                <w:szCs w:val="18"/>
                <w:lang w:eastAsia="es-CO"/>
              </w:rPr>
            </w:pPr>
            <w:r w:rsidRPr="00114F00">
              <w:rPr>
                <w:rFonts w:ascii="Calibri Light" w:hAnsi="Calibri Light"/>
                <w:color w:val="000000"/>
                <w:sz w:val="18"/>
                <w:szCs w:val="18"/>
                <w:lang w:eastAsia="es-CO"/>
              </w:rPr>
              <w:t>Efecto Riesgo de Control Interno</w:t>
            </w:r>
          </w:p>
        </w:tc>
        <w:tc>
          <w:tcPr>
            <w:tcW w:w="1774" w:type="dxa"/>
            <w:tcBorders>
              <w:top w:val="single" w:sz="4" w:space="0" w:color="auto"/>
              <w:left w:val="nil"/>
              <w:bottom w:val="single" w:sz="4" w:space="0" w:color="auto"/>
              <w:right w:val="single" w:sz="8" w:space="0" w:color="auto"/>
            </w:tcBorders>
            <w:shd w:val="clear" w:color="auto" w:fill="auto"/>
            <w:noWrap/>
            <w:vAlign w:val="bottom"/>
            <w:hideMark/>
          </w:tcPr>
          <w:p w14:paraId="6DF1BC15" w14:textId="77777777" w:rsidR="00114F00" w:rsidRPr="00114F00" w:rsidRDefault="00114F00" w:rsidP="00C71CCC">
            <w:pPr>
              <w:jc w:val="right"/>
              <w:rPr>
                <w:rFonts w:ascii="Calibri Light" w:hAnsi="Calibri Light"/>
                <w:color w:val="000000"/>
                <w:sz w:val="18"/>
                <w:szCs w:val="18"/>
                <w:lang w:eastAsia="es-CO"/>
              </w:rPr>
            </w:pPr>
            <w:r w:rsidRPr="00114F00">
              <w:rPr>
                <w:rFonts w:ascii="Calibri Light" w:hAnsi="Calibri Light"/>
                <w:color w:val="000000"/>
                <w:sz w:val="18"/>
                <w:szCs w:val="18"/>
                <w:lang w:eastAsia="es-CO"/>
              </w:rPr>
              <w:t>95%</w:t>
            </w:r>
          </w:p>
        </w:tc>
      </w:tr>
      <w:tr w:rsidR="00114F00" w:rsidRPr="00114F00" w14:paraId="49BBA1A8" w14:textId="77777777" w:rsidTr="00C71CCC">
        <w:trPr>
          <w:trHeight w:val="292"/>
        </w:trPr>
        <w:tc>
          <w:tcPr>
            <w:tcW w:w="2982" w:type="dxa"/>
            <w:tcBorders>
              <w:top w:val="nil"/>
              <w:left w:val="single" w:sz="8" w:space="0" w:color="auto"/>
              <w:bottom w:val="nil"/>
              <w:right w:val="single" w:sz="4" w:space="0" w:color="auto"/>
            </w:tcBorders>
            <w:shd w:val="clear" w:color="auto" w:fill="auto"/>
            <w:vAlign w:val="center"/>
            <w:hideMark/>
          </w:tcPr>
          <w:p w14:paraId="63DBCD3A" w14:textId="77777777" w:rsidR="00114F00" w:rsidRPr="00114F00" w:rsidRDefault="00114F00" w:rsidP="00C71CCC">
            <w:pPr>
              <w:rPr>
                <w:rFonts w:ascii="Calibri Light" w:hAnsi="Calibri Light"/>
                <w:color w:val="000000"/>
                <w:sz w:val="18"/>
                <w:szCs w:val="18"/>
                <w:lang w:eastAsia="es-CO"/>
              </w:rPr>
            </w:pPr>
            <w:r w:rsidRPr="00114F00">
              <w:rPr>
                <w:rFonts w:ascii="Calibri Light" w:hAnsi="Calibri Light"/>
                <w:color w:val="000000"/>
                <w:sz w:val="18"/>
                <w:szCs w:val="18"/>
                <w:lang w:eastAsia="es-CO"/>
              </w:rPr>
              <w:lastRenderedPageBreak/>
              <w:t>Valor Eefecto de Riesgo de Control Interno</w:t>
            </w:r>
          </w:p>
        </w:tc>
        <w:tc>
          <w:tcPr>
            <w:tcW w:w="1774" w:type="dxa"/>
            <w:tcBorders>
              <w:top w:val="nil"/>
              <w:left w:val="nil"/>
              <w:bottom w:val="nil"/>
              <w:right w:val="single" w:sz="8" w:space="0" w:color="auto"/>
            </w:tcBorders>
            <w:shd w:val="clear" w:color="auto" w:fill="auto"/>
            <w:noWrap/>
            <w:vAlign w:val="bottom"/>
            <w:hideMark/>
          </w:tcPr>
          <w:p w14:paraId="025D20B0" w14:textId="77777777" w:rsidR="00114F00" w:rsidRPr="00114F00" w:rsidRDefault="00114F00" w:rsidP="00C71CCC">
            <w:pPr>
              <w:jc w:val="right"/>
              <w:rPr>
                <w:rFonts w:ascii="Calibri Light" w:hAnsi="Calibri Light"/>
                <w:color w:val="000000"/>
                <w:sz w:val="18"/>
                <w:szCs w:val="18"/>
                <w:lang w:eastAsia="es-CO"/>
              </w:rPr>
            </w:pPr>
            <w:r w:rsidRPr="00114F00">
              <w:rPr>
                <w:rFonts w:ascii="Calibri Light" w:hAnsi="Calibri Light"/>
                <w:color w:val="000000"/>
                <w:sz w:val="18"/>
                <w:szCs w:val="18"/>
                <w:lang w:eastAsia="es-CO"/>
              </w:rPr>
              <w:t xml:space="preserve">                   10,295,989 </w:t>
            </w:r>
          </w:p>
        </w:tc>
      </w:tr>
      <w:tr w:rsidR="00114F00" w:rsidRPr="00114F00" w14:paraId="392CC4EA" w14:textId="77777777" w:rsidTr="00C71CCC">
        <w:trPr>
          <w:trHeight w:val="292"/>
        </w:trPr>
        <w:tc>
          <w:tcPr>
            <w:tcW w:w="2982" w:type="dxa"/>
            <w:tcBorders>
              <w:top w:val="single" w:sz="8" w:space="0" w:color="auto"/>
              <w:left w:val="single" w:sz="8" w:space="0" w:color="auto"/>
              <w:bottom w:val="single" w:sz="8" w:space="0" w:color="auto"/>
              <w:right w:val="nil"/>
            </w:tcBorders>
            <w:shd w:val="clear" w:color="000000" w:fill="9BC2E6"/>
            <w:noWrap/>
            <w:vAlign w:val="bottom"/>
            <w:hideMark/>
          </w:tcPr>
          <w:p w14:paraId="3E3579D5" w14:textId="77777777" w:rsidR="00114F00" w:rsidRPr="00114F00" w:rsidRDefault="00114F00" w:rsidP="00C71CCC">
            <w:pPr>
              <w:rPr>
                <w:rFonts w:ascii="Calibri Light" w:hAnsi="Calibri Light"/>
                <w:b/>
                <w:bCs/>
                <w:i/>
                <w:iCs/>
                <w:color w:val="000000"/>
                <w:sz w:val="18"/>
                <w:szCs w:val="18"/>
                <w:lang w:eastAsia="es-CO"/>
              </w:rPr>
            </w:pPr>
            <w:r w:rsidRPr="00114F00">
              <w:rPr>
                <w:rFonts w:ascii="Calibri Light" w:hAnsi="Calibri Light"/>
                <w:b/>
                <w:bCs/>
                <w:i/>
                <w:iCs/>
                <w:color w:val="000000"/>
                <w:sz w:val="18"/>
                <w:szCs w:val="18"/>
                <w:lang w:eastAsia="es-CO"/>
              </w:rPr>
              <w:t>NIVEL DE MATERIALIDAD</w:t>
            </w:r>
          </w:p>
        </w:tc>
        <w:tc>
          <w:tcPr>
            <w:tcW w:w="1774" w:type="dxa"/>
            <w:tcBorders>
              <w:top w:val="single" w:sz="8" w:space="0" w:color="auto"/>
              <w:left w:val="nil"/>
              <w:bottom w:val="single" w:sz="8" w:space="0" w:color="auto"/>
              <w:right w:val="single" w:sz="8" w:space="0" w:color="auto"/>
            </w:tcBorders>
            <w:shd w:val="clear" w:color="000000" w:fill="9BC2E6"/>
            <w:noWrap/>
            <w:vAlign w:val="bottom"/>
            <w:hideMark/>
          </w:tcPr>
          <w:p w14:paraId="248FBC05" w14:textId="77777777" w:rsidR="00114F00" w:rsidRPr="00114F00" w:rsidRDefault="00114F00" w:rsidP="00C71CCC">
            <w:pPr>
              <w:jc w:val="right"/>
              <w:rPr>
                <w:rFonts w:ascii="Calibri Light" w:hAnsi="Calibri Light"/>
                <w:b/>
                <w:bCs/>
                <w:i/>
                <w:iCs/>
                <w:color w:val="000000"/>
                <w:sz w:val="18"/>
                <w:szCs w:val="18"/>
                <w:lang w:eastAsia="es-CO"/>
              </w:rPr>
            </w:pPr>
            <w:r w:rsidRPr="00114F00">
              <w:rPr>
                <w:rFonts w:ascii="Calibri Light" w:hAnsi="Calibri Light"/>
                <w:b/>
                <w:bCs/>
                <w:i/>
                <w:iCs/>
                <w:color w:val="000000"/>
                <w:sz w:val="18"/>
                <w:szCs w:val="18"/>
                <w:lang w:eastAsia="es-CO"/>
              </w:rPr>
              <w:t xml:space="preserve">                541,894 </w:t>
            </w:r>
          </w:p>
        </w:tc>
      </w:tr>
    </w:tbl>
    <w:p w14:paraId="2A041851" w14:textId="387A43B2" w:rsidR="00C71CCC" w:rsidRDefault="00C71CCC" w:rsidP="009C7716">
      <w:pPr>
        <w:jc w:val="both"/>
        <w:rPr>
          <w:rFonts w:ascii="Tahoma" w:eastAsiaTheme="minorHAnsi" w:hAnsi="Tahoma" w:cs="Tahoma"/>
          <w:lang w:eastAsia="en-US"/>
        </w:rPr>
      </w:pPr>
    </w:p>
    <w:p w14:paraId="2456C3BD" w14:textId="77777777" w:rsidR="00C71CCC" w:rsidRPr="00C71CCC" w:rsidRDefault="00C71CCC" w:rsidP="00C71CCC">
      <w:pPr>
        <w:rPr>
          <w:rFonts w:ascii="Tahoma" w:eastAsiaTheme="minorHAnsi" w:hAnsi="Tahoma" w:cs="Tahoma"/>
          <w:lang w:eastAsia="en-US"/>
        </w:rPr>
      </w:pPr>
    </w:p>
    <w:p w14:paraId="4583DB42" w14:textId="2F9FED9F" w:rsidR="00C71CCC" w:rsidRDefault="00C71CCC" w:rsidP="009C7716">
      <w:pPr>
        <w:jc w:val="both"/>
        <w:rPr>
          <w:rFonts w:ascii="Tahoma" w:eastAsiaTheme="minorHAnsi" w:hAnsi="Tahoma" w:cs="Tahoma"/>
          <w:lang w:eastAsia="en-US"/>
        </w:rPr>
      </w:pPr>
    </w:p>
    <w:p w14:paraId="256BBCF0" w14:textId="77777777" w:rsidR="00F3210A" w:rsidRPr="00F70B74" w:rsidRDefault="00C71CCC" w:rsidP="00C71CCC">
      <w:pPr>
        <w:ind w:firstLine="709"/>
        <w:jc w:val="both"/>
        <w:rPr>
          <w:rFonts w:ascii="Tahoma" w:eastAsiaTheme="minorHAnsi" w:hAnsi="Tahoma" w:cs="Tahoma"/>
          <w:lang w:eastAsia="en-US"/>
        </w:rPr>
      </w:pPr>
      <w:r>
        <w:rPr>
          <w:rFonts w:ascii="Tahoma" w:eastAsiaTheme="minorHAnsi" w:hAnsi="Tahoma" w:cs="Tahoma"/>
          <w:lang w:eastAsia="en-US"/>
        </w:rPr>
        <w:br w:type="textWrapping" w:clear="all"/>
      </w:r>
    </w:p>
    <w:p w14:paraId="7D83E2E9" w14:textId="7C83FC81" w:rsidR="005D0A86" w:rsidRDefault="005D0A86" w:rsidP="006867CB">
      <w:pPr>
        <w:jc w:val="center"/>
        <w:rPr>
          <w:noProof/>
          <w:lang w:eastAsia="es-CO"/>
        </w:rPr>
      </w:pPr>
    </w:p>
    <w:p w14:paraId="04B79CFD" w14:textId="359AD49F" w:rsidR="009D7B06" w:rsidRPr="002D4A54" w:rsidRDefault="00095BD5" w:rsidP="002D4A54">
      <w:pPr>
        <w:pStyle w:val="Ttulo1"/>
      </w:pPr>
      <w:bookmarkStart w:id="70" w:name="_Toc48840349"/>
      <w:r>
        <w:t>C</w:t>
      </w:r>
      <w:r w:rsidR="002D4A54" w:rsidRPr="002D4A54">
        <w:t xml:space="preserve">APITULO </w:t>
      </w:r>
      <w:r w:rsidR="00BD0D7D" w:rsidRPr="002D4A54">
        <w:t>I</w:t>
      </w:r>
      <w:r w:rsidR="00803ED0" w:rsidRPr="002D4A54">
        <w:t xml:space="preserve">V </w:t>
      </w:r>
      <w:r w:rsidR="002D4A54">
        <w:t xml:space="preserve"> </w:t>
      </w:r>
      <w:r w:rsidR="002F144A" w:rsidRPr="002D4A54">
        <w:t>I</w:t>
      </w:r>
      <w:r w:rsidR="009D7B06" w:rsidRPr="002D4A54">
        <w:t>NSTRUMENTOS FINANCIEROS</w:t>
      </w:r>
      <w:r w:rsidR="00D47EE0" w:rsidRPr="002D4A54">
        <w:t xml:space="preserve"> BÁSICOS</w:t>
      </w:r>
      <w:bookmarkEnd w:id="70"/>
    </w:p>
    <w:p w14:paraId="130E4378" w14:textId="77777777" w:rsidR="002D4A54" w:rsidRDefault="002D4A54" w:rsidP="002D4A54"/>
    <w:p w14:paraId="005C953F" w14:textId="77777777" w:rsidR="00233256" w:rsidRPr="009C7716" w:rsidRDefault="00C461AF" w:rsidP="00226F1F">
      <w:pPr>
        <w:pStyle w:val="Ttulo2"/>
      </w:pPr>
      <w:bookmarkStart w:id="71" w:name="_Toc48840350"/>
      <w:r w:rsidRPr="009C7716">
        <w:t>4.1. DEFINICIÓN</w:t>
      </w:r>
      <w:bookmarkEnd w:id="71"/>
    </w:p>
    <w:p w14:paraId="7AD64283" w14:textId="77777777" w:rsidR="009D7B06" w:rsidRPr="009C7716" w:rsidRDefault="009D7B06" w:rsidP="0086744E">
      <w:pPr>
        <w:overflowPunct w:val="0"/>
        <w:autoSpaceDE w:val="0"/>
        <w:autoSpaceDN w:val="0"/>
        <w:adjustRightInd w:val="0"/>
        <w:jc w:val="both"/>
        <w:textAlignment w:val="baseline"/>
        <w:rPr>
          <w:rFonts w:ascii="Tahoma" w:hAnsi="Tahoma" w:cs="Tahoma"/>
        </w:rPr>
      </w:pPr>
      <w:r w:rsidRPr="009C7716">
        <w:rPr>
          <w:rFonts w:ascii="Tahoma" w:hAnsi="Tahoma" w:cs="Tahoma"/>
        </w:rPr>
        <w:t>Un instrumento financiero es un contrato que da lugar a</w:t>
      </w:r>
      <w:r w:rsidR="00531E20" w:rsidRPr="009C7716">
        <w:rPr>
          <w:rFonts w:ascii="Tahoma" w:hAnsi="Tahoma" w:cs="Tahoma"/>
        </w:rPr>
        <w:t xml:space="preserve"> un activo financiero de la Corporación</w:t>
      </w:r>
      <w:r w:rsidRPr="009C7716">
        <w:rPr>
          <w:rFonts w:ascii="Tahoma" w:hAnsi="Tahoma" w:cs="Tahoma"/>
        </w:rPr>
        <w:t xml:space="preserve"> y a un pasivo financiero o instrumento de patrimonio para otra persona natural o jurídica. (</w:t>
      </w:r>
      <w:r w:rsidR="0018700E" w:rsidRPr="009C7716">
        <w:rPr>
          <w:rFonts w:ascii="Tahoma" w:hAnsi="Tahoma" w:cs="Tahoma"/>
        </w:rPr>
        <w:t>MTNF2</w:t>
      </w:r>
      <w:r w:rsidRPr="009C7716">
        <w:rPr>
          <w:rFonts w:ascii="Tahoma" w:hAnsi="Tahoma" w:cs="Tahoma"/>
        </w:rPr>
        <w:t xml:space="preserve"> 11.3).</w:t>
      </w:r>
    </w:p>
    <w:p w14:paraId="08C29760" w14:textId="77777777" w:rsidR="009D7B06" w:rsidRPr="009C7716" w:rsidRDefault="009D7B06" w:rsidP="0086744E">
      <w:pPr>
        <w:overflowPunct w:val="0"/>
        <w:autoSpaceDE w:val="0"/>
        <w:autoSpaceDN w:val="0"/>
        <w:adjustRightInd w:val="0"/>
        <w:ind w:left="360"/>
        <w:contextualSpacing/>
        <w:jc w:val="both"/>
        <w:textAlignment w:val="baseline"/>
        <w:rPr>
          <w:rFonts w:ascii="Tahoma" w:hAnsi="Tahoma" w:cs="Tahoma"/>
        </w:rPr>
      </w:pPr>
    </w:p>
    <w:p w14:paraId="2C360270" w14:textId="77777777" w:rsidR="009D7B06" w:rsidRPr="009C7716" w:rsidRDefault="009D7B06" w:rsidP="0086744E">
      <w:pPr>
        <w:overflowPunct w:val="0"/>
        <w:autoSpaceDE w:val="0"/>
        <w:autoSpaceDN w:val="0"/>
        <w:adjustRightInd w:val="0"/>
        <w:jc w:val="both"/>
        <w:textAlignment w:val="baseline"/>
        <w:rPr>
          <w:rFonts w:ascii="Tahoma" w:hAnsi="Tahoma" w:cs="Tahoma"/>
        </w:rPr>
      </w:pPr>
      <w:r w:rsidRPr="009C7716">
        <w:rPr>
          <w:rFonts w:ascii="Tahoma" w:hAnsi="Tahoma" w:cs="Tahoma"/>
        </w:rPr>
        <w:t xml:space="preserve">Los instrumentos financieros de </w:t>
      </w:r>
      <w:r w:rsidR="00DD4FEC" w:rsidRPr="009C7716">
        <w:rPr>
          <w:rFonts w:ascii="Tahoma" w:hAnsi="Tahoma" w:cs="Tahoma"/>
        </w:rPr>
        <w:t>La Caja</w:t>
      </w:r>
      <w:r w:rsidRPr="009C7716">
        <w:rPr>
          <w:rFonts w:ascii="Tahoma" w:hAnsi="Tahoma" w:cs="Tahoma"/>
        </w:rPr>
        <w:t xml:space="preserve"> </w:t>
      </w:r>
      <w:r w:rsidR="00577F3B" w:rsidRPr="009C7716">
        <w:rPr>
          <w:rFonts w:ascii="Tahoma" w:hAnsi="Tahoma" w:cs="Tahoma"/>
        </w:rPr>
        <w:t xml:space="preserve">de Compensación Familiar del Oriente Colombiano “Comfaoriente” </w:t>
      </w:r>
      <w:r w:rsidRPr="009C7716">
        <w:rPr>
          <w:rFonts w:ascii="Tahoma" w:hAnsi="Tahoma" w:cs="Tahoma"/>
        </w:rPr>
        <w:t xml:space="preserve">son registrados inicialmente al costo y consisten en efectivo (caja, bancos, cuentas de ahorros), equivalentes en efectivo, inversiones en general, cuentas por cobrar, cuentas </w:t>
      </w:r>
      <w:r w:rsidR="0044794F" w:rsidRPr="009C7716">
        <w:rPr>
          <w:rFonts w:ascii="Tahoma" w:hAnsi="Tahoma" w:cs="Tahoma"/>
        </w:rPr>
        <w:t>por pagar, y obligaciones financieras</w:t>
      </w:r>
      <w:r w:rsidRPr="009C7716">
        <w:rPr>
          <w:rFonts w:ascii="Tahoma" w:hAnsi="Tahoma" w:cs="Tahoma"/>
        </w:rPr>
        <w:t xml:space="preserve">. </w:t>
      </w:r>
    </w:p>
    <w:p w14:paraId="2F083DE2" w14:textId="77777777" w:rsidR="00171615" w:rsidRPr="009C7716" w:rsidRDefault="00171615" w:rsidP="00171615">
      <w:pPr>
        <w:rPr>
          <w:rFonts w:ascii="Tahoma" w:hAnsi="Tahoma" w:cs="Tahoma"/>
          <w:lang w:eastAsia="en-US"/>
        </w:rPr>
      </w:pPr>
    </w:p>
    <w:p w14:paraId="6A3ACD9B" w14:textId="77777777" w:rsidR="002F144A" w:rsidRPr="009C7716" w:rsidRDefault="00D47EE0" w:rsidP="002F144A">
      <w:pPr>
        <w:rPr>
          <w:rFonts w:ascii="Tahoma" w:hAnsi="Tahoma" w:cs="Tahoma"/>
          <w:lang w:eastAsia="en-US"/>
        </w:rPr>
      </w:pPr>
      <w:r w:rsidRPr="009C7716">
        <w:rPr>
          <w:rFonts w:ascii="Tahoma" w:hAnsi="Tahoma" w:cs="Tahoma"/>
          <w:lang w:eastAsia="en-US"/>
        </w:rPr>
        <w:t>Las cuentas por co</w:t>
      </w:r>
      <w:r w:rsidR="0044794F" w:rsidRPr="009C7716">
        <w:rPr>
          <w:rFonts w:ascii="Tahoma" w:hAnsi="Tahoma" w:cs="Tahoma"/>
          <w:lang w:eastAsia="en-US"/>
        </w:rPr>
        <w:t xml:space="preserve">brar, cuentas por pagar y obligaciones financieras son tratadas en este Manual </w:t>
      </w:r>
      <w:r w:rsidRPr="009C7716">
        <w:rPr>
          <w:rFonts w:ascii="Tahoma" w:hAnsi="Tahoma" w:cs="Tahoma"/>
          <w:lang w:eastAsia="en-US"/>
        </w:rPr>
        <w:t>en capítulos apartes.</w:t>
      </w:r>
    </w:p>
    <w:p w14:paraId="6CEEB096" w14:textId="77777777" w:rsidR="002F144A" w:rsidRPr="009C7716" w:rsidRDefault="002F144A" w:rsidP="002F144A">
      <w:pPr>
        <w:rPr>
          <w:rFonts w:ascii="Tahoma" w:hAnsi="Tahoma" w:cs="Tahoma"/>
          <w:lang w:eastAsia="en-US"/>
        </w:rPr>
      </w:pPr>
    </w:p>
    <w:p w14:paraId="1BF95F4F" w14:textId="77777777" w:rsidR="009D7B06" w:rsidRPr="00061F1A" w:rsidRDefault="00C461AF" w:rsidP="00061F1A">
      <w:pPr>
        <w:jc w:val="center"/>
        <w:rPr>
          <w:rFonts w:ascii="Tahoma" w:hAnsi="Tahoma" w:cs="Tahoma"/>
          <w:b/>
        </w:rPr>
      </w:pPr>
      <w:r w:rsidRPr="00061F1A">
        <w:rPr>
          <w:rFonts w:ascii="Tahoma" w:hAnsi="Tahoma" w:cs="Tahoma"/>
          <w:b/>
        </w:rPr>
        <w:t>4.2. PROCEDIMIENTOS PARA RECONOCIMIENTO DE LOS INSTRUMENTOS FINANCIEROS DEL ACTIVO DISTINTOS A CUENTAS POR COBRAR, POR PAGAR Y OBLIGACIONES FINANCIERAS.</w:t>
      </w:r>
    </w:p>
    <w:p w14:paraId="48CA1411" w14:textId="77777777" w:rsidR="009D7B06" w:rsidRPr="009C7716" w:rsidRDefault="009D7B06" w:rsidP="0086744E">
      <w:pPr>
        <w:tabs>
          <w:tab w:val="left" w:pos="1260"/>
        </w:tabs>
        <w:overflowPunct w:val="0"/>
        <w:autoSpaceDE w:val="0"/>
        <w:autoSpaceDN w:val="0"/>
        <w:adjustRightInd w:val="0"/>
        <w:jc w:val="both"/>
        <w:textAlignment w:val="baseline"/>
        <w:rPr>
          <w:rFonts w:ascii="Tahoma" w:hAnsi="Tahoma" w:cs="Tahoma"/>
          <w:b/>
        </w:rPr>
      </w:pPr>
    </w:p>
    <w:p w14:paraId="0B70BD20" w14:textId="77777777" w:rsidR="0044794F" w:rsidRPr="009C7716" w:rsidRDefault="009D7B06" w:rsidP="00350430">
      <w:pPr>
        <w:pStyle w:val="Prrafodelista"/>
        <w:overflowPunct w:val="0"/>
        <w:autoSpaceDE w:val="0"/>
        <w:autoSpaceDN w:val="0"/>
        <w:adjustRightInd w:val="0"/>
        <w:ind w:left="0"/>
        <w:jc w:val="both"/>
        <w:textAlignment w:val="baseline"/>
        <w:rPr>
          <w:rFonts w:ascii="Tahoma" w:hAnsi="Tahoma" w:cs="Tahoma"/>
        </w:rPr>
      </w:pPr>
      <w:r w:rsidRPr="009C7716">
        <w:rPr>
          <w:rFonts w:ascii="Tahoma" w:hAnsi="Tahoma" w:cs="Tahoma"/>
          <w:b/>
        </w:rPr>
        <w:t>Medición inicia</w:t>
      </w:r>
      <w:r w:rsidRPr="009C7716">
        <w:rPr>
          <w:rFonts w:ascii="Tahoma" w:hAnsi="Tahoma" w:cs="Tahoma"/>
        </w:rPr>
        <w:t>l</w:t>
      </w:r>
      <w:r w:rsidR="0044794F" w:rsidRPr="009C7716">
        <w:rPr>
          <w:rFonts w:ascii="Tahoma" w:hAnsi="Tahoma" w:cs="Tahoma"/>
        </w:rPr>
        <w:t xml:space="preserve">: </w:t>
      </w:r>
    </w:p>
    <w:p w14:paraId="7F142C25" w14:textId="77777777" w:rsidR="0044794F" w:rsidRPr="009C7716" w:rsidRDefault="0044794F" w:rsidP="0044794F">
      <w:pPr>
        <w:pStyle w:val="Prrafodelista"/>
        <w:overflowPunct w:val="0"/>
        <w:autoSpaceDE w:val="0"/>
        <w:autoSpaceDN w:val="0"/>
        <w:adjustRightInd w:val="0"/>
        <w:jc w:val="both"/>
        <w:textAlignment w:val="baseline"/>
        <w:rPr>
          <w:rFonts w:ascii="Tahoma" w:hAnsi="Tahoma" w:cs="Tahoma"/>
        </w:rPr>
      </w:pPr>
    </w:p>
    <w:p w14:paraId="43EE7822" w14:textId="77777777" w:rsidR="009D7B06" w:rsidRPr="009C7716" w:rsidRDefault="009D7B06" w:rsidP="00350430">
      <w:pPr>
        <w:pStyle w:val="Prrafodelista"/>
        <w:overflowPunct w:val="0"/>
        <w:autoSpaceDE w:val="0"/>
        <w:autoSpaceDN w:val="0"/>
        <w:adjustRightInd w:val="0"/>
        <w:ind w:left="0"/>
        <w:jc w:val="both"/>
        <w:textAlignment w:val="baseline"/>
        <w:rPr>
          <w:rFonts w:ascii="Tahoma" w:hAnsi="Tahoma" w:cs="Tahoma"/>
        </w:rPr>
      </w:pPr>
      <w:r w:rsidRPr="009C7716">
        <w:rPr>
          <w:rFonts w:ascii="Tahoma" w:hAnsi="Tahoma" w:cs="Tahoma"/>
        </w:rPr>
        <w:t xml:space="preserve">Los instrumentos financieros de </w:t>
      </w:r>
      <w:r w:rsidR="001917D2" w:rsidRPr="009C7716">
        <w:rPr>
          <w:rFonts w:ascii="Tahoma" w:hAnsi="Tahoma" w:cs="Tahoma"/>
        </w:rPr>
        <w:t xml:space="preserve">LA CAJA DE COMPENSACION FAMILIAR DEL ORIENTE COLOMBIANO “COMFAORIENTE” </w:t>
      </w:r>
      <w:r w:rsidR="002F144A" w:rsidRPr="009C7716">
        <w:rPr>
          <w:rFonts w:ascii="Tahoma" w:hAnsi="Tahoma" w:cs="Tahoma"/>
        </w:rPr>
        <w:t xml:space="preserve">distintos a cuentas por cobrar, cuentas por pagar y obligaciones </w:t>
      </w:r>
      <w:r w:rsidR="009D0644" w:rsidRPr="009C7716">
        <w:rPr>
          <w:rFonts w:ascii="Tahoma" w:hAnsi="Tahoma" w:cs="Tahoma"/>
        </w:rPr>
        <w:t>financieras, son</w:t>
      </w:r>
      <w:r w:rsidR="002F144A" w:rsidRPr="009C7716">
        <w:rPr>
          <w:rFonts w:ascii="Tahoma" w:hAnsi="Tahoma" w:cs="Tahoma"/>
        </w:rPr>
        <w:t xml:space="preserve"> </w:t>
      </w:r>
      <w:r w:rsidR="009D0644" w:rsidRPr="009C7716">
        <w:rPr>
          <w:rFonts w:ascii="Tahoma" w:hAnsi="Tahoma" w:cs="Tahoma"/>
        </w:rPr>
        <w:t>reconocidos inicialmente</w:t>
      </w:r>
      <w:r w:rsidRPr="009C7716">
        <w:rPr>
          <w:rFonts w:ascii="Tahoma" w:hAnsi="Tahoma" w:cs="Tahoma"/>
        </w:rPr>
        <w:t xml:space="preserve"> al costo</w:t>
      </w:r>
      <w:r w:rsidR="00835376" w:rsidRPr="009C7716">
        <w:rPr>
          <w:rFonts w:ascii="Tahoma" w:hAnsi="Tahoma" w:cs="Tahoma"/>
        </w:rPr>
        <w:t>, el cual incluye el precio de la transacción más los demás costos atribuibles a la transacción.</w:t>
      </w:r>
      <w:r w:rsidRPr="009C7716">
        <w:rPr>
          <w:rFonts w:ascii="Tahoma" w:hAnsi="Tahoma" w:cs="Tahoma"/>
        </w:rPr>
        <w:t xml:space="preserve"> y consisten en efectivo (caja, bancos, cuentas de ahor</w:t>
      </w:r>
      <w:r w:rsidR="002F144A" w:rsidRPr="009C7716">
        <w:rPr>
          <w:rFonts w:ascii="Tahoma" w:hAnsi="Tahoma" w:cs="Tahoma"/>
        </w:rPr>
        <w:t xml:space="preserve">ros), equivalentes en efectivo e </w:t>
      </w:r>
      <w:r w:rsidRPr="009C7716">
        <w:rPr>
          <w:rFonts w:ascii="Tahoma" w:hAnsi="Tahoma" w:cs="Tahoma"/>
        </w:rPr>
        <w:t>inversiones en gener</w:t>
      </w:r>
      <w:r w:rsidR="002F144A" w:rsidRPr="009C7716">
        <w:rPr>
          <w:rFonts w:ascii="Tahoma" w:hAnsi="Tahoma" w:cs="Tahoma"/>
        </w:rPr>
        <w:t>al</w:t>
      </w:r>
      <w:r w:rsidRPr="009C7716">
        <w:rPr>
          <w:rFonts w:ascii="Tahoma" w:hAnsi="Tahoma" w:cs="Tahoma"/>
        </w:rPr>
        <w:t xml:space="preserve">. </w:t>
      </w:r>
    </w:p>
    <w:p w14:paraId="2E839163" w14:textId="77777777" w:rsidR="0044794F" w:rsidRPr="009C7716" w:rsidRDefault="0044794F" w:rsidP="0044794F">
      <w:pPr>
        <w:pStyle w:val="Prrafodelista"/>
        <w:overflowPunct w:val="0"/>
        <w:autoSpaceDE w:val="0"/>
        <w:autoSpaceDN w:val="0"/>
        <w:adjustRightInd w:val="0"/>
        <w:jc w:val="both"/>
        <w:textAlignment w:val="baseline"/>
        <w:rPr>
          <w:rFonts w:ascii="Tahoma" w:hAnsi="Tahoma" w:cs="Tahoma"/>
        </w:rPr>
      </w:pPr>
    </w:p>
    <w:p w14:paraId="086D3F10" w14:textId="77777777" w:rsidR="009D7B06" w:rsidRPr="009C7716" w:rsidRDefault="00725EB5" w:rsidP="00725EB5">
      <w:pPr>
        <w:overflowPunct w:val="0"/>
        <w:autoSpaceDE w:val="0"/>
        <w:autoSpaceDN w:val="0"/>
        <w:adjustRightInd w:val="0"/>
        <w:contextualSpacing/>
        <w:jc w:val="both"/>
        <w:textAlignment w:val="baseline"/>
        <w:rPr>
          <w:rFonts w:ascii="Tahoma" w:hAnsi="Tahoma" w:cs="Tahoma"/>
        </w:rPr>
      </w:pPr>
      <w:r w:rsidRPr="009C7716">
        <w:rPr>
          <w:rFonts w:ascii="Tahoma" w:hAnsi="Tahoma" w:cs="Tahoma"/>
        </w:rPr>
        <w:t xml:space="preserve">a)   </w:t>
      </w:r>
      <w:r w:rsidR="009D7B06" w:rsidRPr="009C7716">
        <w:rPr>
          <w:rFonts w:ascii="Tahoma" w:hAnsi="Tahoma" w:cs="Tahoma"/>
        </w:rPr>
        <w:t xml:space="preserve">El efectivo y sus equivalentes se deben mantener con instituciones financieras sólidas. </w:t>
      </w:r>
    </w:p>
    <w:p w14:paraId="6218EFD9" w14:textId="77777777" w:rsidR="009D7B06" w:rsidRPr="009C7716" w:rsidRDefault="00D7097E" w:rsidP="00D7097E">
      <w:pPr>
        <w:overflowPunct w:val="0"/>
        <w:autoSpaceDE w:val="0"/>
        <w:autoSpaceDN w:val="0"/>
        <w:adjustRightInd w:val="0"/>
        <w:jc w:val="both"/>
        <w:textAlignment w:val="baseline"/>
        <w:rPr>
          <w:rFonts w:ascii="Tahoma" w:hAnsi="Tahoma" w:cs="Tahoma"/>
        </w:rPr>
      </w:pPr>
      <w:r w:rsidRPr="009C7716">
        <w:rPr>
          <w:rFonts w:ascii="Tahoma" w:hAnsi="Tahoma" w:cs="Tahoma"/>
        </w:rPr>
        <w:t xml:space="preserve">b) </w:t>
      </w:r>
      <w:r w:rsidR="009D7B06" w:rsidRPr="009C7716">
        <w:rPr>
          <w:rFonts w:ascii="Tahoma" w:hAnsi="Tahoma" w:cs="Tahoma"/>
        </w:rPr>
        <w:t>Generalmente, estos instrumentos pueden ser negociados en un mercado líquido, pueden ser redimidos a la vista y tienen un riesgo mínimo.</w:t>
      </w:r>
    </w:p>
    <w:p w14:paraId="71B64A05" w14:textId="77777777" w:rsidR="0044794F" w:rsidRPr="009C7716" w:rsidRDefault="0044794F" w:rsidP="0044794F">
      <w:pPr>
        <w:overflowPunct w:val="0"/>
        <w:autoSpaceDE w:val="0"/>
        <w:autoSpaceDN w:val="0"/>
        <w:adjustRightInd w:val="0"/>
        <w:ind w:left="1416"/>
        <w:contextualSpacing/>
        <w:jc w:val="both"/>
        <w:textAlignment w:val="baseline"/>
        <w:rPr>
          <w:rFonts w:ascii="Tahoma" w:hAnsi="Tahoma" w:cs="Tahoma"/>
        </w:rPr>
      </w:pPr>
    </w:p>
    <w:p w14:paraId="79429B1F" w14:textId="77777777" w:rsidR="0044794F" w:rsidRPr="009C7716" w:rsidRDefault="009D7B06" w:rsidP="00350430">
      <w:pPr>
        <w:pStyle w:val="Prrafodelista"/>
        <w:overflowPunct w:val="0"/>
        <w:autoSpaceDE w:val="0"/>
        <w:autoSpaceDN w:val="0"/>
        <w:adjustRightInd w:val="0"/>
        <w:ind w:left="142" w:hanging="142"/>
        <w:jc w:val="both"/>
        <w:textAlignment w:val="baseline"/>
        <w:rPr>
          <w:rFonts w:ascii="Tahoma" w:hAnsi="Tahoma" w:cs="Tahoma"/>
        </w:rPr>
      </w:pPr>
      <w:r w:rsidRPr="009C7716">
        <w:rPr>
          <w:rFonts w:ascii="Tahoma" w:hAnsi="Tahoma" w:cs="Tahoma"/>
          <w:b/>
        </w:rPr>
        <w:t>Medición posterior:</w:t>
      </w:r>
      <w:r w:rsidRPr="009C7716">
        <w:rPr>
          <w:rFonts w:ascii="Tahoma" w:hAnsi="Tahoma" w:cs="Tahoma"/>
        </w:rPr>
        <w:t xml:space="preserve"> </w:t>
      </w:r>
    </w:p>
    <w:p w14:paraId="0B45F777" w14:textId="77777777" w:rsidR="0044794F" w:rsidRPr="009C7716" w:rsidRDefault="0044794F" w:rsidP="0044794F">
      <w:pPr>
        <w:pStyle w:val="Prrafodelista"/>
        <w:overflowPunct w:val="0"/>
        <w:autoSpaceDE w:val="0"/>
        <w:autoSpaceDN w:val="0"/>
        <w:adjustRightInd w:val="0"/>
        <w:jc w:val="both"/>
        <w:textAlignment w:val="baseline"/>
        <w:rPr>
          <w:rFonts w:ascii="Tahoma" w:hAnsi="Tahoma" w:cs="Tahoma"/>
        </w:rPr>
      </w:pPr>
    </w:p>
    <w:p w14:paraId="163345CF" w14:textId="77777777" w:rsidR="009D7B06" w:rsidRPr="009C7716" w:rsidRDefault="009D7B06" w:rsidP="00833DD9">
      <w:pPr>
        <w:pStyle w:val="Prrafodelista"/>
        <w:overflowPunct w:val="0"/>
        <w:autoSpaceDE w:val="0"/>
        <w:autoSpaceDN w:val="0"/>
        <w:adjustRightInd w:val="0"/>
        <w:ind w:left="0"/>
        <w:jc w:val="both"/>
        <w:textAlignment w:val="baseline"/>
        <w:rPr>
          <w:rFonts w:ascii="Tahoma" w:hAnsi="Tahoma" w:cs="Tahoma"/>
        </w:rPr>
      </w:pPr>
      <w:r w:rsidRPr="009C7716">
        <w:rPr>
          <w:rFonts w:ascii="Tahoma" w:hAnsi="Tahoma" w:cs="Tahoma"/>
        </w:rPr>
        <w:t>Como medición posterior, al 31 de diciembre, estos instrumentos financieros son registrados a su costo amortizado, excepto el efectivo,  debido a la naturaleza de los mismos.</w:t>
      </w:r>
    </w:p>
    <w:p w14:paraId="4809C4CE" w14:textId="77777777" w:rsidR="009D7B06" w:rsidRPr="009C7716" w:rsidRDefault="009D7B06" w:rsidP="0086744E">
      <w:pPr>
        <w:overflowPunct w:val="0"/>
        <w:autoSpaceDE w:val="0"/>
        <w:autoSpaceDN w:val="0"/>
        <w:adjustRightInd w:val="0"/>
        <w:jc w:val="both"/>
        <w:textAlignment w:val="baseline"/>
        <w:rPr>
          <w:rFonts w:ascii="Tahoma" w:hAnsi="Tahoma" w:cs="Tahoma"/>
        </w:rPr>
      </w:pPr>
      <w:r w:rsidRPr="009C7716">
        <w:rPr>
          <w:rFonts w:ascii="Tahoma" w:hAnsi="Tahoma" w:cs="Tahoma"/>
        </w:rPr>
        <w:t xml:space="preserve"> </w:t>
      </w:r>
    </w:p>
    <w:p w14:paraId="39CFEBED" w14:textId="77777777" w:rsidR="009D7B06" w:rsidRPr="009C7716" w:rsidRDefault="00C461AF" w:rsidP="00226F1F">
      <w:pPr>
        <w:pStyle w:val="Ttulo2"/>
      </w:pPr>
      <w:bookmarkStart w:id="72" w:name="_Toc48840351"/>
      <w:r w:rsidRPr="009C7716">
        <w:t>4.3. OTROS ACTIVOS FINANCIEROS - INVERSIONES.</w:t>
      </w:r>
      <w:bookmarkEnd w:id="72"/>
    </w:p>
    <w:p w14:paraId="789ABBCF" w14:textId="77777777" w:rsidR="004A70B0" w:rsidRPr="009C7716" w:rsidRDefault="00E506F2" w:rsidP="000014A1">
      <w:pPr>
        <w:jc w:val="both"/>
        <w:rPr>
          <w:rFonts w:ascii="Tahoma" w:hAnsi="Tahoma" w:cs="Tahoma"/>
        </w:rPr>
      </w:pPr>
      <w:r w:rsidRPr="009C7716">
        <w:rPr>
          <w:rFonts w:ascii="Tahoma" w:hAnsi="Tahoma" w:cs="Tahoma"/>
        </w:rPr>
        <w:t xml:space="preserve">LA CAJA DE COMPENSACION FAMILIAR DEL ORIENTE COLOMBIANO “COMFAORIENTE” </w:t>
      </w:r>
      <w:r w:rsidR="009D7B06" w:rsidRPr="009C7716">
        <w:rPr>
          <w:rFonts w:ascii="Tahoma" w:hAnsi="Tahoma" w:cs="Tahoma"/>
        </w:rPr>
        <w:t xml:space="preserve">   clasifica  sus  Otros  Activos  Financieros  en  las  siguientes  categorías:  activos financieros a valor razonable con cambios en resultados, activos financieros mantenidas hasta su  vencimiento y  activos financieros disponibles para la  venta. </w:t>
      </w:r>
    </w:p>
    <w:p w14:paraId="6323F6CC" w14:textId="77777777" w:rsidR="009D7B06" w:rsidRPr="009C7716" w:rsidRDefault="00C461AF" w:rsidP="000014A1">
      <w:pPr>
        <w:pStyle w:val="Ttulo3"/>
        <w:rPr>
          <w:rFonts w:ascii="Tahoma" w:hAnsi="Tahoma" w:cs="Tahoma"/>
          <w:szCs w:val="24"/>
        </w:rPr>
      </w:pPr>
      <w:bookmarkStart w:id="73" w:name="_Toc48840352"/>
      <w:r w:rsidRPr="009C7716">
        <w:rPr>
          <w:rFonts w:ascii="Tahoma" w:hAnsi="Tahoma" w:cs="Tahoma"/>
          <w:szCs w:val="24"/>
        </w:rPr>
        <w:t>4.3.1. Procedimiento para la clasificación de otros activos financieros:</w:t>
      </w:r>
      <w:bookmarkEnd w:id="73"/>
    </w:p>
    <w:p w14:paraId="75BFE106" w14:textId="77777777" w:rsidR="009D7B06" w:rsidRPr="009C7716" w:rsidRDefault="009D7B06" w:rsidP="0086744E">
      <w:pPr>
        <w:jc w:val="both"/>
        <w:rPr>
          <w:rFonts w:ascii="Tahoma" w:hAnsi="Tahoma" w:cs="Tahoma"/>
        </w:rPr>
      </w:pPr>
    </w:p>
    <w:p w14:paraId="5D28991E" w14:textId="77777777" w:rsidR="009D7B06" w:rsidRPr="009C7716" w:rsidRDefault="004865B3" w:rsidP="0086744E">
      <w:pPr>
        <w:jc w:val="both"/>
        <w:rPr>
          <w:rFonts w:ascii="Tahoma" w:hAnsi="Tahoma" w:cs="Tahoma"/>
        </w:rPr>
      </w:pPr>
      <w:r w:rsidRPr="009C7716">
        <w:rPr>
          <w:rFonts w:ascii="Tahoma" w:hAnsi="Tahoma" w:cs="Tahoma"/>
        </w:rPr>
        <w:t>La clasificación</w:t>
      </w:r>
      <w:r w:rsidR="009D7B06" w:rsidRPr="009C7716">
        <w:rPr>
          <w:rFonts w:ascii="Tahoma" w:hAnsi="Tahoma" w:cs="Tahoma"/>
        </w:rPr>
        <w:t xml:space="preserve"> depende del propósito con el que se adquirieron esta clase de activos financiero reconociendo los inicialmente por el valor de la adquisición y determinando su medición y clasificación en cada fecha de emisión de estados financieros.</w:t>
      </w:r>
    </w:p>
    <w:p w14:paraId="7986EA23" w14:textId="77777777" w:rsidR="000014A1" w:rsidRPr="009C7716" w:rsidRDefault="000014A1" w:rsidP="000014A1">
      <w:pPr>
        <w:jc w:val="both"/>
        <w:rPr>
          <w:rFonts w:ascii="Tahoma" w:hAnsi="Tahoma" w:cs="Tahoma"/>
        </w:rPr>
      </w:pPr>
    </w:p>
    <w:p w14:paraId="47D1438A" w14:textId="77777777" w:rsidR="009D7B06" w:rsidRPr="009C7716" w:rsidRDefault="00A63A6F" w:rsidP="00226F1F">
      <w:pPr>
        <w:pStyle w:val="Ttulo2"/>
      </w:pPr>
      <w:bookmarkStart w:id="74" w:name="_Toc48840353"/>
      <w:r w:rsidRPr="009C7716">
        <w:t>4</w:t>
      </w:r>
      <w:r w:rsidR="009D0644" w:rsidRPr="009C7716">
        <w:t>.4</w:t>
      </w:r>
      <w:r w:rsidR="000014A1" w:rsidRPr="009C7716">
        <w:t>. ACTIVOS FINANCIEROS MEDIDOS AL VALOR RAZONABLE CON CAMBIOS EN RESULTADOS.</w:t>
      </w:r>
      <w:bookmarkEnd w:id="74"/>
    </w:p>
    <w:p w14:paraId="4218E4AB" w14:textId="77777777" w:rsidR="009D7B06" w:rsidRPr="009C7716" w:rsidRDefault="00A63A6F" w:rsidP="000014A1">
      <w:pPr>
        <w:pStyle w:val="Ttulo3"/>
        <w:rPr>
          <w:rFonts w:ascii="Tahoma" w:hAnsi="Tahoma" w:cs="Tahoma"/>
          <w:szCs w:val="24"/>
        </w:rPr>
      </w:pPr>
      <w:bookmarkStart w:id="75" w:name="_Toc48840354"/>
      <w:r w:rsidRPr="009C7716">
        <w:rPr>
          <w:rFonts w:ascii="Tahoma" w:hAnsi="Tahoma" w:cs="Tahoma"/>
          <w:szCs w:val="24"/>
        </w:rPr>
        <w:t>4</w:t>
      </w:r>
      <w:r w:rsidR="009D0644" w:rsidRPr="009C7716">
        <w:rPr>
          <w:rFonts w:ascii="Tahoma" w:hAnsi="Tahoma" w:cs="Tahoma"/>
          <w:szCs w:val="24"/>
        </w:rPr>
        <w:t>.4</w:t>
      </w:r>
      <w:r w:rsidR="000014A1" w:rsidRPr="009C7716">
        <w:rPr>
          <w:rFonts w:ascii="Tahoma" w:hAnsi="Tahoma" w:cs="Tahoma"/>
          <w:szCs w:val="24"/>
        </w:rPr>
        <w:t>.1</w:t>
      </w:r>
      <w:r w:rsidR="00C461AF" w:rsidRPr="009C7716">
        <w:rPr>
          <w:rFonts w:ascii="Tahoma" w:hAnsi="Tahoma" w:cs="Tahoma"/>
          <w:szCs w:val="24"/>
        </w:rPr>
        <w:t>.</w:t>
      </w:r>
      <w:r w:rsidR="000014A1" w:rsidRPr="009C7716">
        <w:rPr>
          <w:rFonts w:ascii="Tahoma" w:hAnsi="Tahoma" w:cs="Tahoma"/>
          <w:szCs w:val="24"/>
        </w:rPr>
        <w:t xml:space="preserve"> </w:t>
      </w:r>
      <w:r w:rsidR="009D7B06" w:rsidRPr="009C7716">
        <w:rPr>
          <w:rFonts w:ascii="Tahoma" w:hAnsi="Tahoma" w:cs="Tahoma"/>
          <w:szCs w:val="24"/>
        </w:rPr>
        <w:t>Inversiones en Instrumentos de Patrimonio (acciones).</w:t>
      </w:r>
      <w:bookmarkEnd w:id="75"/>
    </w:p>
    <w:p w14:paraId="50093E4D" w14:textId="77777777" w:rsidR="00755A50" w:rsidRPr="009C7716" w:rsidRDefault="009D7B06" w:rsidP="0086744E">
      <w:pPr>
        <w:jc w:val="both"/>
        <w:rPr>
          <w:rFonts w:ascii="Tahoma" w:hAnsi="Tahoma" w:cs="Tahoma"/>
        </w:rPr>
      </w:pPr>
      <w:r w:rsidRPr="009C7716">
        <w:rPr>
          <w:rFonts w:ascii="Tahoma" w:hAnsi="Tahoma" w:cs="Tahoma"/>
        </w:rPr>
        <w:t xml:space="preserve">Incluye activos financieros adquiridos principalmente para venderlo en el corto plazo o si la Administración lo designa de esta manera en su reconocimiento inicial, estas inversiones se gestionan y evalúan según </w:t>
      </w:r>
      <w:r w:rsidR="00BD52B5" w:rsidRPr="009C7716">
        <w:rPr>
          <w:rFonts w:ascii="Tahoma" w:hAnsi="Tahoma" w:cs="Tahoma"/>
        </w:rPr>
        <w:t>el criterio de valor razonable.</w:t>
      </w:r>
    </w:p>
    <w:p w14:paraId="0DA7E312" w14:textId="77777777" w:rsidR="009D7B06" w:rsidRPr="009C7716" w:rsidRDefault="00A63A6F" w:rsidP="00BD52B5">
      <w:pPr>
        <w:pStyle w:val="Ttulo3"/>
        <w:rPr>
          <w:rFonts w:ascii="Tahoma" w:hAnsi="Tahoma" w:cs="Tahoma"/>
          <w:szCs w:val="24"/>
        </w:rPr>
      </w:pPr>
      <w:bookmarkStart w:id="76" w:name="_Toc48840355"/>
      <w:r w:rsidRPr="009C7716">
        <w:rPr>
          <w:rStyle w:val="Ttulo3Car"/>
          <w:rFonts w:ascii="Tahoma" w:hAnsi="Tahoma" w:cs="Tahoma"/>
          <w:b/>
          <w:bCs/>
          <w:szCs w:val="24"/>
        </w:rPr>
        <w:t>4</w:t>
      </w:r>
      <w:r w:rsidR="009D0644" w:rsidRPr="009C7716">
        <w:rPr>
          <w:rStyle w:val="Ttulo3Car"/>
          <w:rFonts w:ascii="Tahoma" w:hAnsi="Tahoma" w:cs="Tahoma"/>
          <w:b/>
          <w:bCs/>
          <w:szCs w:val="24"/>
        </w:rPr>
        <w:t>.4</w:t>
      </w:r>
      <w:r w:rsidR="000014A1" w:rsidRPr="009C7716">
        <w:rPr>
          <w:rStyle w:val="Ttulo3Car"/>
          <w:rFonts w:ascii="Tahoma" w:hAnsi="Tahoma" w:cs="Tahoma"/>
          <w:b/>
          <w:bCs/>
          <w:szCs w:val="24"/>
        </w:rPr>
        <w:t xml:space="preserve">.2. </w:t>
      </w:r>
      <w:r w:rsidR="009D7B06" w:rsidRPr="009C7716">
        <w:rPr>
          <w:rStyle w:val="Ttulo3Car"/>
          <w:rFonts w:ascii="Tahoma" w:hAnsi="Tahoma" w:cs="Tahoma"/>
          <w:b/>
          <w:bCs/>
          <w:szCs w:val="24"/>
        </w:rPr>
        <w:t>Procedimientos</w:t>
      </w:r>
      <w:r w:rsidR="001A3F34" w:rsidRPr="009C7716">
        <w:rPr>
          <w:rStyle w:val="Ttulo3Car"/>
          <w:rFonts w:ascii="Tahoma" w:hAnsi="Tahoma" w:cs="Tahoma"/>
          <w:b/>
          <w:bCs/>
          <w:szCs w:val="24"/>
        </w:rPr>
        <w:t xml:space="preserve"> para el registro de las inversiones en Instrumentos de Patrimonio</w:t>
      </w:r>
      <w:r w:rsidR="009D7B06" w:rsidRPr="009C7716">
        <w:rPr>
          <w:rFonts w:ascii="Tahoma" w:hAnsi="Tahoma" w:cs="Tahoma"/>
          <w:szCs w:val="24"/>
        </w:rPr>
        <w:t>:</w:t>
      </w:r>
      <w:bookmarkEnd w:id="76"/>
    </w:p>
    <w:p w14:paraId="7CBEEDDF" w14:textId="77777777" w:rsidR="009D7B06" w:rsidRPr="009C7716" w:rsidRDefault="00BD52B5" w:rsidP="00985814">
      <w:pPr>
        <w:numPr>
          <w:ilvl w:val="0"/>
          <w:numId w:val="11"/>
        </w:numPr>
        <w:contextualSpacing/>
        <w:jc w:val="both"/>
        <w:rPr>
          <w:rFonts w:ascii="Tahoma" w:hAnsi="Tahoma" w:cs="Tahoma"/>
        </w:rPr>
      </w:pPr>
      <w:r w:rsidRPr="009C7716">
        <w:rPr>
          <w:rFonts w:ascii="Tahoma" w:hAnsi="Tahoma" w:cs="Tahoma"/>
        </w:rPr>
        <w:t>Se miden</w:t>
      </w:r>
      <w:r w:rsidR="009D7B06" w:rsidRPr="009C7716">
        <w:rPr>
          <w:rFonts w:ascii="Tahoma" w:hAnsi="Tahoma" w:cs="Tahoma"/>
        </w:rPr>
        <w:t xml:space="preserve">  a  su  valor  razonable y  las ganancias o pérdidas que surgen de cambios en el valor razonable de los mismos se incluyen en el estado de resultados, en  el momento en que se incurren.</w:t>
      </w:r>
    </w:p>
    <w:p w14:paraId="43B87707" w14:textId="77777777" w:rsidR="009D7B06" w:rsidRPr="009C7716" w:rsidRDefault="00AE1946" w:rsidP="00985814">
      <w:pPr>
        <w:numPr>
          <w:ilvl w:val="0"/>
          <w:numId w:val="11"/>
        </w:numPr>
        <w:contextualSpacing/>
        <w:jc w:val="both"/>
        <w:rPr>
          <w:rFonts w:ascii="Tahoma" w:hAnsi="Tahoma" w:cs="Tahoma"/>
        </w:rPr>
      </w:pPr>
      <w:r w:rsidRPr="009C7716">
        <w:rPr>
          <w:rFonts w:ascii="Tahoma" w:hAnsi="Tahoma" w:cs="Tahoma"/>
        </w:rPr>
        <w:t>S</w:t>
      </w:r>
      <w:r w:rsidR="009D7B06" w:rsidRPr="009C7716">
        <w:rPr>
          <w:rFonts w:ascii="Tahoma" w:hAnsi="Tahoma" w:cs="Tahoma"/>
        </w:rPr>
        <w:t>on clasificados como activos corrientes, ya sea que se clasifiquen como guardados para comercialización o se espera que sean liquidados en un lapso de 12 meses a partir de la fecha del estado de situación financiera.</w:t>
      </w:r>
    </w:p>
    <w:p w14:paraId="16BB1A7E" w14:textId="77777777" w:rsidR="0041441F" w:rsidRPr="009C7716" w:rsidRDefault="0041441F" w:rsidP="0041441F">
      <w:pPr>
        <w:ind w:left="720"/>
        <w:contextualSpacing/>
        <w:jc w:val="both"/>
        <w:rPr>
          <w:rFonts w:ascii="Tahoma" w:hAnsi="Tahoma" w:cs="Tahoma"/>
        </w:rPr>
      </w:pPr>
    </w:p>
    <w:p w14:paraId="22F40A2C" w14:textId="77777777" w:rsidR="009D7B06" w:rsidRPr="009C7716" w:rsidRDefault="00A63A6F" w:rsidP="00226F1F">
      <w:pPr>
        <w:pStyle w:val="Ttulo2"/>
      </w:pPr>
      <w:bookmarkStart w:id="77" w:name="_Toc48840356"/>
      <w:r w:rsidRPr="009C7716">
        <w:lastRenderedPageBreak/>
        <w:t>4</w:t>
      </w:r>
      <w:r w:rsidR="009D0644" w:rsidRPr="009C7716">
        <w:t>.5</w:t>
      </w:r>
      <w:r w:rsidR="000014A1" w:rsidRPr="009C7716">
        <w:t>. ACTIVOS FINANCIEROS MANTENIDOS HASTA SU VENCIMIENTO (CDT).</w:t>
      </w:r>
      <w:bookmarkEnd w:id="77"/>
    </w:p>
    <w:p w14:paraId="07370EE2" w14:textId="77777777" w:rsidR="009D7B06" w:rsidRPr="009C7716" w:rsidRDefault="009D7B06" w:rsidP="0086744E">
      <w:pPr>
        <w:jc w:val="both"/>
        <w:rPr>
          <w:rFonts w:ascii="Tahoma" w:hAnsi="Tahoma" w:cs="Tahoma"/>
        </w:rPr>
      </w:pPr>
      <w:r w:rsidRPr="009C7716">
        <w:rPr>
          <w:rFonts w:ascii="Tahoma" w:hAnsi="Tahoma" w:cs="Tahoma"/>
        </w:rPr>
        <w:t>Incluye activos financieros no derivados cuyos cobros son de cuantía fija o determinable, sus vencimientos son fijos, y respecto de los cuales, la Administración tiene la intención, así como la capacidad, de conservarlos hasta su vencimiento.</w:t>
      </w:r>
    </w:p>
    <w:p w14:paraId="66429FDC" w14:textId="77777777" w:rsidR="009D7B06" w:rsidRPr="009C7716" w:rsidRDefault="00A63A6F" w:rsidP="000014A1">
      <w:pPr>
        <w:pStyle w:val="Ttulo3"/>
        <w:rPr>
          <w:rFonts w:ascii="Tahoma" w:hAnsi="Tahoma" w:cs="Tahoma"/>
          <w:szCs w:val="24"/>
        </w:rPr>
      </w:pPr>
      <w:bookmarkStart w:id="78" w:name="_Toc48840357"/>
      <w:r w:rsidRPr="009C7716">
        <w:rPr>
          <w:rFonts w:ascii="Tahoma" w:hAnsi="Tahoma" w:cs="Tahoma"/>
          <w:szCs w:val="24"/>
        </w:rPr>
        <w:t>4</w:t>
      </w:r>
      <w:r w:rsidR="009D0644" w:rsidRPr="009C7716">
        <w:rPr>
          <w:rFonts w:ascii="Tahoma" w:hAnsi="Tahoma" w:cs="Tahoma"/>
          <w:szCs w:val="24"/>
        </w:rPr>
        <w:t>.5</w:t>
      </w:r>
      <w:r w:rsidR="000014A1" w:rsidRPr="009C7716">
        <w:rPr>
          <w:rFonts w:ascii="Tahoma" w:hAnsi="Tahoma" w:cs="Tahoma"/>
          <w:szCs w:val="24"/>
        </w:rPr>
        <w:t xml:space="preserve">.1. </w:t>
      </w:r>
      <w:r w:rsidR="009D7B06" w:rsidRPr="009C7716">
        <w:rPr>
          <w:rFonts w:ascii="Tahoma" w:hAnsi="Tahoma" w:cs="Tahoma"/>
          <w:szCs w:val="24"/>
        </w:rPr>
        <w:t>Procedimientos</w:t>
      </w:r>
      <w:r w:rsidR="008977C1" w:rsidRPr="009C7716">
        <w:rPr>
          <w:rFonts w:ascii="Tahoma" w:hAnsi="Tahoma" w:cs="Tahoma"/>
          <w:szCs w:val="24"/>
        </w:rPr>
        <w:t xml:space="preserve"> para registrar los activos financieros mantenidos hasta su vencimiento</w:t>
      </w:r>
      <w:r w:rsidR="009D7B06" w:rsidRPr="009C7716">
        <w:rPr>
          <w:rFonts w:ascii="Tahoma" w:hAnsi="Tahoma" w:cs="Tahoma"/>
          <w:szCs w:val="24"/>
        </w:rPr>
        <w:t>:</w:t>
      </w:r>
      <w:bookmarkEnd w:id="78"/>
    </w:p>
    <w:p w14:paraId="24FB97C3" w14:textId="77777777" w:rsidR="009D7B06" w:rsidRPr="009C7716" w:rsidRDefault="009D7B06" w:rsidP="00985814">
      <w:pPr>
        <w:numPr>
          <w:ilvl w:val="0"/>
          <w:numId w:val="12"/>
        </w:numPr>
        <w:contextualSpacing/>
        <w:jc w:val="both"/>
        <w:rPr>
          <w:rFonts w:ascii="Tahoma" w:hAnsi="Tahoma" w:cs="Tahoma"/>
        </w:rPr>
      </w:pPr>
      <w:r w:rsidRPr="009C7716">
        <w:rPr>
          <w:rFonts w:ascii="Tahoma" w:hAnsi="Tahoma" w:cs="Tahoma"/>
        </w:rPr>
        <w:t>Son medidas  al costo amortizado utilizando el método de la tasa de interés efectiva.</w:t>
      </w:r>
    </w:p>
    <w:p w14:paraId="62F9C956" w14:textId="77777777" w:rsidR="009D7B06" w:rsidRPr="009C7716" w:rsidRDefault="009D7B06" w:rsidP="00985814">
      <w:pPr>
        <w:numPr>
          <w:ilvl w:val="0"/>
          <w:numId w:val="12"/>
        </w:numPr>
        <w:contextualSpacing/>
        <w:jc w:val="both"/>
        <w:rPr>
          <w:rFonts w:ascii="Tahoma" w:hAnsi="Tahoma" w:cs="Tahoma"/>
        </w:rPr>
      </w:pPr>
      <w:r w:rsidRPr="009C7716">
        <w:rPr>
          <w:rFonts w:ascii="Tahoma" w:hAnsi="Tahoma" w:cs="Tahoma"/>
        </w:rPr>
        <w:t xml:space="preserve">Si son títulos en moneda extranjera, al presentar estados financieros se convertirán en pesos colombianos según la tasa de cambio aplicable. </w:t>
      </w:r>
    </w:p>
    <w:p w14:paraId="23ADDC9C" w14:textId="77777777" w:rsidR="00F24536" w:rsidRPr="009C7716" w:rsidRDefault="009D7B06" w:rsidP="00023F3F">
      <w:pPr>
        <w:numPr>
          <w:ilvl w:val="0"/>
          <w:numId w:val="12"/>
        </w:numPr>
        <w:contextualSpacing/>
        <w:jc w:val="both"/>
        <w:rPr>
          <w:rFonts w:ascii="Tahoma" w:hAnsi="Tahoma" w:cs="Tahoma"/>
        </w:rPr>
      </w:pPr>
      <w:r w:rsidRPr="009C7716">
        <w:rPr>
          <w:rFonts w:ascii="Tahoma" w:hAnsi="Tahoma" w:cs="Tahoma"/>
        </w:rPr>
        <w:t xml:space="preserve">Se clasifican de acuerdo a la fecha de vencimiento como activos corrientes y activos no corrientes, en el estado de situación financiera. </w:t>
      </w:r>
    </w:p>
    <w:p w14:paraId="5FF50385" w14:textId="77777777" w:rsidR="00BD52B5" w:rsidRPr="009C7716" w:rsidRDefault="00BD52B5" w:rsidP="00BD52B5">
      <w:pPr>
        <w:ind w:left="720"/>
        <w:contextualSpacing/>
        <w:jc w:val="both"/>
        <w:rPr>
          <w:rFonts w:ascii="Tahoma" w:hAnsi="Tahoma" w:cs="Tahoma"/>
        </w:rPr>
      </w:pPr>
    </w:p>
    <w:p w14:paraId="5594DDA8" w14:textId="77777777" w:rsidR="005D02CA" w:rsidRPr="009C7716" w:rsidRDefault="005D02CA" w:rsidP="005D02CA">
      <w:pPr>
        <w:contextualSpacing/>
        <w:jc w:val="both"/>
        <w:rPr>
          <w:rFonts w:ascii="Tahoma" w:hAnsi="Tahoma" w:cs="Tahoma"/>
        </w:rPr>
      </w:pPr>
      <w:r w:rsidRPr="009C7716">
        <w:rPr>
          <w:rFonts w:ascii="Tahoma" w:hAnsi="Tahoma" w:cs="Tahoma"/>
          <w:b/>
        </w:rPr>
        <w:t>NOTA:</w:t>
      </w:r>
      <w:r w:rsidR="007453C6" w:rsidRPr="009C7716">
        <w:rPr>
          <w:rFonts w:ascii="Tahoma" w:hAnsi="Tahoma" w:cs="Tahoma"/>
          <w:b/>
        </w:rPr>
        <w:t xml:space="preserve"> </w:t>
      </w:r>
      <w:r w:rsidR="007453C6" w:rsidRPr="009C7716">
        <w:rPr>
          <w:rFonts w:ascii="Tahoma" w:hAnsi="Tahoma" w:cs="Tahoma"/>
        </w:rPr>
        <w:t xml:space="preserve">En la presentación del Estado de Situación Financiera estos reconocimientos CDT </w:t>
      </w:r>
      <w:r w:rsidR="001A3444" w:rsidRPr="009C7716">
        <w:rPr>
          <w:rFonts w:ascii="Tahoma" w:hAnsi="Tahoma" w:cs="Tahoma"/>
        </w:rPr>
        <w:t xml:space="preserve">se presentan como </w:t>
      </w:r>
      <w:r w:rsidR="001A3444" w:rsidRPr="009C7716">
        <w:rPr>
          <w:rFonts w:ascii="Tahoma" w:hAnsi="Tahoma" w:cs="Tahoma"/>
          <w:b/>
          <w:i/>
        </w:rPr>
        <w:t xml:space="preserve">inversiones al costo amortizado </w:t>
      </w:r>
      <w:r w:rsidR="001A3444" w:rsidRPr="009C7716">
        <w:rPr>
          <w:rFonts w:ascii="Tahoma" w:hAnsi="Tahoma" w:cs="Tahoma"/>
        </w:rPr>
        <w:t>s</w:t>
      </w:r>
      <w:r w:rsidR="002C5D78" w:rsidRPr="009C7716">
        <w:rPr>
          <w:rFonts w:ascii="Tahoma" w:hAnsi="Tahoma" w:cs="Tahoma"/>
        </w:rPr>
        <w:t>egún la clasificación dada por la Superintendencia del Subsidio Familiar</w:t>
      </w:r>
      <w:r w:rsidR="009837B7" w:rsidRPr="009C7716">
        <w:rPr>
          <w:rFonts w:ascii="Tahoma" w:hAnsi="Tahoma" w:cs="Tahoma"/>
        </w:rPr>
        <w:t>.</w:t>
      </w:r>
    </w:p>
    <w:p w14:paraId="4B0855CA" w14:textId="77777777" w:rsidR="001500F7" w:rsidRPr="009C7716" w:rsidRDefault="001500F7" w:rsidP="00226F1F">
      <w:pPr>
        <w:pStyle w:val="Ttulo2"/>
      </w:pPr>
    </w:p>
    <w:p w14:paraId="19D00578" w14:textId="77777777" w:rsidR="009D7B06" w:rsidRPr="009C7716" w:rsidRDefault="00A63A6F" w:rsidP="00CF573B">
      <w:pPr>
        <w:pStyle w:val="Ttulo2"/>
        <w:jc w:val="both"/>
      </w:pPr>
      <w:bookmarkStart w:id="79" w:name="_Toc48840358"/>
      <w:r w:rsidRPr="009C7716">
        <w:t>4</w:t>
      </w:r>
      <w:r w:rsidR="009D0644" w:rsidRPr="009C7716">
        <w:t>.6</w:t>
      </w:r>
      <w:r w:rsidR="000014A1" w:rsidRPr="009C7716">
        <w:t>. ACTIVOS FINANCIEROS DISPONIBLES PARA LA VENTA U OTRAS NVERSIONES.</w:t>
      </w:r>
      <w:bookmarkEnd w:id="79"/>
      <w:r w:rsidR="000014A1" w:rsidRPr="009C7716">
        <w:t xml:space="preserve"> </w:t>
      </w:r>
    </w:p>
    <w:p w14:paraId="5C6E9353" w14:textId="77777777" w:rsidR="009D7B06" w:rsidRPr="009C7716" w:rsidRDefault="009D7B06" w:rsidP="0086744E">
      <w:pPr>
        <w:jc w:val="both"/>
        <w:rPr>
          <w:rFonts w:ascii="Tahoma" w:hAnsi="Tahoma" w:cs="Tahoma"/>
        </w:rPr>
      </w:pPr>
      <w:r w:rsidRPr="009C7716">
        <w:rPr>
          <w:rFonts w:ascii="Tahoma" w:hAnsi="Tahoma" w:cs="Tahoma"/>
        </w:rPr>
        <w:t>Incluyen activos financieros que se designan específicamente como disponibles para la venta o aquellos que no encajan dentro de las categorías anteriores (Depósitos Fiduciarios).</w:t>
      </w:r>
    </w:p>
    <w:p w14:paraId="1916C2FA" w14:textId="77777777" w:rsidR="009D7B06" w:rsidRPr="009C7716" w:rsidRDefault="00A63A6F" w:rsidP="0041441F">
      <w:pPr>
        <w:pStyle w:val="Ttulo3"/>
        <w:spacing w:line="240" w:lineRule="auto"/>
        <w:rPr>
          <w:rFonts w:ascii="Tahoma" w:hAnsi="Tahoma" w:cs="Tahoma"/>
          <w:szCs w:val="24"/>
        </w:rPr>
      </w:pPr>
      <w:bookmarkStart w:id="80" w:name="_Toc48840359"/>
      <w:r w:rsidRPr="009C7716">
        <w:rPr>
          <w:rFonts w:ascii="Tahoma" w:hAnsi="Tahoma" w:cs="Tahoma"/>
          <w:szCs w:val="24"/>
        </w:rPr>
        <w:t>4</w:t>
      </w:r>
      <w:r w:rsidR="009D0644" w:rsidRPr="009C7716">
        <w:rPr>
          <w:rFonts w:ascii="Tahoma" w:hAnsi="Tahoma" w:cs="Tahoma"/>
          <w:szCs w:val="24"/>
        </w:rPr>
        <w:t>.6</w:t>
      </w:r>
      <w:r w:rsidR="000014A1" w:rsidRPr="009C7716">
        <w:rPr>
          <w:rFonts w:ascii="Tahoma" w:hAnsi="Tahoma" w:cs="Tahoma"/>
          <w:szCs w:val="24"/>
        </w:rPr>
        <w:t xml:space="preserve">.1. </w:t>
      </w:r>
      <w:r w:rsidR="009D7B06" w:rsidRPr="009C7716">
        <w:rPr>
          <w:rFonts w:ascii="Tahoma" w:hAnsi="Tahoma" w:cs="Tahoma"/>
          <w:szCs w:val="24"/>
        </w:rPr>
        <w:t>Procedimientos</w:t>
      </w:r>
      <w:r w:rsidR="00F24536" w:rsidRPr="009C7716">
        <w:rPr>
          <w:rFonts w:ascii="Tahoma" w:hAnsi="Tahoma" w:cs="Tahoma"/>
          <w:szCs w:val="24"/>
        </w:rPr>
        <w:t xml:space="preserve"> para el registro de activos financieros disponibles para la venta u otras inversiones</w:t>
      </w:r>
      <w:r w:rsidR="009D7B06" w:rsidRPr="009C7716">
        <w:rPr>
          <w:rFonts w:ascii="Tahoma" w:hAnsi="Tahoma" w:cs="Tahoma"/>
          <w:szCs w:val="24"/>
        </w:rPr>
        <w:t>:</w:t>
      </w:r>
      <w:bookmarkEnd w:id="80"/>
    </w:p>
    <w:p w14:paraId="1942B2E9" w14:textId="77777777" w:rsidR="009D7B06" w:rsidRPr="009C7716" w:rsidRDefault="009D7B06" w:rsidP="00147D41">
      <w:pPr>
        <w:numPr>
          <w:ilvl w:val="0"/>
          <w:numId w:val="18"/>
        </w:numPr>
        <w:contextualSpacing/>
        <w:jc w:val="both"/>
        <w:rPr>
          <w:rFonts w:ascii="Tahoma" w:hAnsi="Tahoma" w:cs="Tahoma"/>
        </w:rPr>
      </w:pPr>
      <w:r w:rsidRPr="009C7716">
        <w:rPr>
          <w:rFonts w:ascii="Tahoma" w:hAnsi="Tahoma" w:cs="Tahoma"/>
        </w:rPr>
        <w:t>Estas inversiones se reconocen al costo en el momento de su adquisición.</w:t>
      </w:r>
    </w:p>
    <w:p w14:paraId="2ED65010" w14:textId="77777777" w:rsidR="0041441F" w:rsidRPr="009C7716" w:rsidRDefault="0041441F" w:rsidP="0041441F">
      <w:pPr>
        <w:ind w:left="1260"/>
        <w:contextualSpacing/>
        <w:jc w:val="both"/>
        <w:rPr>
          <w:rFonts w:ascii="Tahoma" w:hAnsi="Tahoma" w:cs="Tahoma"/>
        </w:rPr>
      </w:pPr>
    </w:p>
    <w:p w14:paraId="6ECA5139" w14:textId="77777777" w:rsidR="009D7B06" w:rsidRPr="009C7716" w:rsidRDefault="009D7B06" w:rsidP="00147D41">
      <w:pPr>
        <w:numPr>
          <w:ilvl w:val="0"/>
          <w:numId w:val="18"/>
        </w:numPr>
        <w:contextualSpacing/>
        <w:jc w:val="both"/>
        <w:rPr>
          <w:rFonts w:ascii="Tahoma" w:hAnsi="Tahoma" w:cs="Tahoma"/>
        </w:rPr>
      </w:pPr>
      <w:r w:rsidRPr="009C7716">
        <w:rPr>
          <w:rFonts w:ascii="Tahoma" w:hAnsi="Tahoma" w:cs="Tahoma"/>
        </w:rPr>
        <w:t>Como medición posterior se  miden  a su  valor razonable cuando es posible determinarlo de forma fiable con afectación a resultados.</w:t>
      </w:r>
    </w:p>
    <w:p w14:paraId="629AE89F" w14:textId="77777777" w:rsidR="009D7B06" w:rsidRPr="009C7716" w:rsidRDefault="009D7B06" w:rsidP="0086744E">
      <w:pPr>
        <w:ind w:left="1260"/>
        <w:contextualSpacing/>
        <w:jc w:val="both"/>
        <w:rPr>
          <w:rFonts w:ascii="Tahoma" w:hAnsi="Tahoma" w:cs="Tahoma"/>
        </w:rPr>
      </w:pPr>
    </w:p>
    <w:p w14:paraId="6BDB11C5" w14:textId="77777777" w:rsidR="009D7B06" w:rsidRPr="009C7716" w:rsidRDefault="009D7B06" w:rsidP="00147D41">
      <w:pPr>
        <w:numPr>
          <w:ilvl w:val="0"/>
          <w:numId w:val="18"/>
        </w:numPr>
        <w:contextualSpacing/>
        <w:jc w:val="both"/>
        <w:rPr>
          <w:rFonts w:ascii="Tahoma" w:hAnsi="Tahoma" w:cs="Tahoma"/>
        </w:rPr>
      </w:pPr>
      <w:r w:rsidRPr="009C7716">
        <w:rPr>
          <w:rFonts w:ascii="Tahoma" w:hAnsi="Tahoma" w:cs="Tahoma"/>
        </w:rPr>
        <w:t>En el caso de los activos financieros que no se contabilizan al valor razonable con cambios en resultados, se adiciona los costos de la transacción directamente atribuibles.</w:t>
      </w:r>
    </w:p>
    <w:p w14:paraId="4E45B5FD" w14:textId="77777777" w:rsidR="0041441F" w:rsidRPr="009C7716" w:rsidRDefault="0041441F" w:rsidP="0041441F">
      <w:pPr>
        <w:contextualSpacing/>
        <w:jc w:val="both"/>
        <w:rPr>
          <w:rFonts w:ascii="Tahoma" w:hAnsi="Tahoma" w:cs="Tahoma"/>
        </w:rPr>
      </w:pPr>
    </w:p>
    <w:p w14:paraId="63639BD3" w14:textId="77777777" w:rsidR="009D7B06" w:rsidRPr="009C7716" w:rsidRDefault="009D7B06" w:rsidP="00147D41">
      <w:pPr>
        <w:numPr>
          <w:ilvl w:val="0"/>
          <w:numId w:val="18"/>
        </w:numPr>
        <w:contextualSpacing/>
        <w:jc w:val="both"/>
        <w:rPr>
          <w:rFonts w:ascii="Tahoma" w:hAnsi="Tahoma" w:cs="Tahoma"/>
        </w:rPr>
      </w:pPr>
      <w:r w:rsidRPr="009C7716">
        <w:rPr>
          <w:rFonts w:ascii="Tahoma" w:hAnsi="Tahoma" w:cs="Tahoma"/>
        </w:rPr>
        <w:lastRenderedPageBreak/>
        <w:t>Cuando los activos financieros  clasificados como disponibles para la venta son vendidos o su valor se deteriora, los ajustes del valor razonable acumulado son incluidos en el estado de resultados como ganancias y pérdidas de los títulos valores de inversión.</w:t>
      </w:r>
    </w:p>
    <w:p w14:paraId="7F5DE396" w14:textId="77777777" w:rsidR="0041441F" w:rsidRPr="009C7716" w:rsidRDefault="0041441F" w:rsidP="0041441F">
      <w:pPr>
        <w:contextualSpacing/>
        <w:jc w:val="both"/>
        <w:rPr>
          <w:rFonts w:ascii="Tahoma" w:hAnsi="Tahoma" w:cs="Tahoma"/>
        </w:rPr>
      </w:pPr>
    </w:p>
    <w:p w14:paraId="4FF0EDF3" w14:textId="77777777" w:rsidR="009D7B06" w:rsidRPr="009C7716" w:rsidRDefault="000D6385" w:rsidP="00147D41">
      <w:pPr>
        <w:numPr>
          <w:ilvl w:val="0"/>
          <w:numId w:val="18"/>
        </w:numPr>
        <w:contextualSpacing/>
        <w:jc w:val="both"/>
        <w:rPr>
          <w:rFonts w:ascii="Tahoma" w:hAnsi="Tahoma" w:cs="Tahoma"/>
        </w:rPr>
      </w:pPr>
      <w:r w:rsidRPr="009C7716">
        <w:rPr>
          <w:rFonts w:ascii="Tahoma" w:hAnsi="Tahoma" w:cs="Tahoma"/>
        </w:rPr>
        <w:t>La Caja</w:t>
      </w:r>
      <w:r w:rsidR="009D7B06" w:rsidRPr="009C7716">
        <w:rPr>
          <w:rFonts w:ascii="Tahoma" w:hAnsi="Tahoma" w:cs="Tahoma"/>
        </w:rPr>
        <w:t xml:space="preserve"> evalúa en cada fecha del estado de situación financiera, si hay evidencia objetiva  de  deterioro  del  valor  de  un  activo  financiero o  de  un  grupo  de  activos financieros.</w:t>
      </w:r>
    </w:p>
    <w:p w14:paraId="68E551E0" w14:textId="77777777" w:rsidR="009D7B06" w:rsidRPr="009C7716" w:rsidRDefault="009D7B06" w:rsidP="0086744E">
      <w:pPr>
        <w:ind w:left="1260"/>
        <w:contextualSpacing/>
        <w:jc w:val="both"/>
        <w:rPr>
          <w:rFonts w:ascii="Tahoma" w:hAnsi="Tahoma" w:cs="Tahoma"/>
        </w:rPr>
      </w:pPr>
    </w:p>
    <w:p w14:paraId="4082ECF8" w14:textId="77777777" w:rsidR="009D7B06" w:rsidRPr="009C7716" w:rsidRDefault="009D7B06" w:rsidP="00147D41">
      <w:pPr>
        <w:numPr>
          <w:ilvl w:val="0"/>
          <w:numId w:val="18"/>
        </w:numPr>
        <w:contextualSpacing/>
        <w:jc w:val="both"/>
        <w:rPr>
          <w:rFonts w:ascii="Tahoma" w:hAnsi="Tahoma" w:cs="Tahoma"/>
        </w:rPr>
      </w:pPr>
      <w:r w:rsidRPr="009C7716">
        <w:rPr>
          <w:rFonts w:ascii="Tahoma" w:hAnsi="Tahoma" w:cs="Tahoma"/>
        </w:rPr>
        <w:t>Las pérdidas por deterioro reconocidas en el estado de resultados de los instrumentos de capital no son revertidas en el estado de resultados.</w:t>
      </w:r>
    </w:p>
    <w:p w14:paraId="79C9C3D3" w14:textId="77777777" w:rsidR="00CF573B" w:rsidRDefault="00CF573B" w:rsidP="009D0644">
      <w:pPr>
        <w:pStyle w:val="Ttulo1"/>
      </w:pPr>
    </w:p>
    <w:p w14:paraId="4C6A7EC5" w14:textId="77777777" w:rsidR="00CF573B" w:rsidRDefault="00CF573B" w:rsidP="009D0644">
      <w:pPr>
        <w:pStyle w:val="Ttulo1"/>
      </w:pPr>
    </w:p>
    <w:p w14:paraId="2C8E34FE" w14:textId="77777777" w:rsidR="009D7B06" w:rsidRPr="009C7716" w:rsidRDefault="00A63A6F" w:rsidP="009D0644">
      <w:pPr>
        <w:pStyle w:val="Ttulo1"/>
      </w:pPr>
      <w:bookmarkStart w:id="81" w:name="_Toc48840360"/>
      <w:r w:rsidRPr="009C7716">
        <w:t xml:space="preserve">CAPÍTULO </w:t>
      </w:r>
      <w:r w:rsidR="00957AD0" w:rsidRPr="009C7716">
        <w:t>V</w:t>
      </w:r>
      <w:r w:rsidR="00915558" w:rsidRPr="009C7716">
        <w:t xml:space="preserve"> </w:t>
      </w:r>
      <w:r w:rsidR="009D7B06" w:rsidRPr="009C7716">
        <w:t>DEUDORES SOCIALES Y OTRAS CUENTAS POR COBRAR</w:t>
      </w:r>
      <w:r w:rsidR="001A3F34" w:rsidRPr="009C7716">
        <w:t>.</w:t>
      </w:r>
      <w:bookmarkEnd w:id="81"/>
    </w:p>
    <w:p w14:paraId="6693BD8D" w14:textId="77777777" w:rsidR="00CF573B" w:rsidRDefault="00CF573B" w:rsidP="00226F1F">
      <w:pPr>
        <w:pStyle w:val="Ttulo2"/>
      </w:pPr>
    </w:p>
    <w:p w14:paraId="4CDBBCCA" w14:textId="77777777" w:rsidR="00233256" w:rsidRPr="009C7716" w:rsidRDefault="00C461AF" w:rsidP="00226F1F">
      <w:pPr>
        <w:pStyle w:val="Ttulo2"/>
      </w:pPr>
      <w:bookmarkStart w:id="82" w:name="_Toc48840361"/>
      <w:r w:rsidRPr="009C7716">
        <w:t>5.1. DEFINICIÓN</w:t>
      </w:r>
      <w:bookmarkEnd w:id="82"/>
    </w:p>
    <w:p w14:paraId="24E660CF" w14:textId="77777777" w:rsidR="009D7B06" w:rsidRPr="009C7716" w:rsidRDefault="009D7B06" w:rsidP="00233256">
      <w:pPr>
        <w:jc w:val="both"/>
        <w:rPr>
          <w:rFonts w:ascii="Tahoma" w:hAnsi="Tahoma" w:cs="Tahoma"/>
          <w:lang w:val="es-ES"/>
        </w:rPr>
      </w:pPr>
      <w:r w:rsidRPr="009C7716">
        <w:rPr>
          <w:rFonts w:ascii="Tahoma" w:hAnsi="Tahoma" w:cs="Tahoma"/>
          <w:lang w:val="es-ES"/>
        </w:rPr>
        <w:t>Los préstamos y las cuentas por cobrar son activos financieros no derivados con pagos fijos o determinables que no cotizan en un mercado activo</w:t>
      </w:r>
    </w:p>
    <w:p w14:paraId="351CAD5B" w14:textId="77777777" w:rsidR="00B0747B" w:rsidRPr="009C7716" w:rsidRDefault="00B0747B" w:rsidP="00B0747B">
      <w:pPr>
        <w:rPr>
          <w:rFonts w:ascii="Tahoma" w:hAnsi="Tahoma" w:cs="Tahoma"/>
          <w:color w:val="000000"/>
          <w:lang w:eastAsia="es-CO"/>
        </w:rPr>
      </w:pPr>
    </w:p>
    <w:p w14:paraId="283352D4" w14:textId="77777777" w:rsidR="00B0747B" w:rsidRPr="009C7716" w:rsidRDefault="00B0747B" w:rsidP="00761E3A">
      <w:pPr>
        <w:jc w:val="both"/>
        <w:rPr>
          <w:rFonts w:ascii="Tahoma" w:hAnsi="Tahoma" w:cs="Tahoma"/>
          <w:b/>
          <w:color w:val="000000"/>
          <w:lang w:eastAsia="es-CO"/>
        </w:rPr>
      </w:pPr>
      <w:r w:rsidRPr="009C7716">
        <w:rPr>
          <w:rFonts w:ascii="Tahoma" w:hAnsi="Tahoma" w:cs="Tahoma"/>
          <w:color w:val="000000"/>
          <w:lang w:eastAsia="es-CO"/>
        </w:rPr>
        <w:t xml:space="preserve">En ellos se debe determinar </w:t>
      </w:r>
      <w:r w:rsidR="00BB72D2" w:rsidRPr="009C7716">
        <w:rPr>
          <w:rFonts w:ascii="Tahoma" w:hAnsi="Tahoma" w:cs="Tahoma"/>
          <w:color w:val="000000"/>
          <w:lang w:eastAsia="es-CO"/>
        </w:rPr>
        <w:t>su reconocimiento</w:t>
      </w:r>
      <w:r w:rsidRPr="009C7716">
        <w:rPr>
          <w:rFonts w:ascii="Tahoma" w:hAnsi="Tahoma" w:cs="Tahoma"/>
          <w:color w:val="000000"/>
          <w:lang w:eastAsia="es-CO"/>
        </w:rPr>
        <w:t xml:space="preserve"> y medición de los deudores por créditos </w:t>
      </w:r>
      <w:r w:rsidR="00BB72D2" w:rsidRPr="009C7716">
        <w:rPr>
          <w:rFonts w:ascii="Tahoma" w:hAnsi="Tahoma" w:cs="Tahoma"/>
          <w:color w:val="000000"/>
          <w:lang w:eastAsia="es-CO"/>
        </w:rPr>
        <w:t>sociales y</w:t>
      </w:r>
      <w:r w:rsidRPr="009C7716">
        <w:rPr>
          <w:rFonts w:ascii="Tahoma" w:hAnsi="Tahoma" w:cs="Tahoma"/>
          <w:color w:val="000000"/>
          <w:lang w:eastAsia="es-CO"/>
        </w:rPr>
        <w:t xml:space="preserve"> otras cuentas por cobrar, así como los deterioros de valor</w:t>
      </w:r>
      <w:r w:rsidRPr="009C7716">
        <w:rPr>
          <w:rFonts w:ascii="Tahoma" w:hAnsi="Tahoma" w:cs="Tahoma"/>
          <w:b/>
          <w:color w:val="000000"/>
          <w:lang w:eastAsia="es-CO"/>
        </w:rPr>
        <w:t xml:space="preserve"> </w:t>
      </w:r>
      <w:r w:rsidRPr="009C7716">
        <w:rPr>
          <w:rFonts w:ascii="Tahoma" w:hAnsi="Tahoma" w:cs="Tahoma"/>
          <w:color w:val="000000"/>
          <w:lang w:eastAsia="es-CO"/>
        </w:rPr>
        <w:t>correspondiente</w:t>
      </w:r>
      <w:r w:rsidRPr="009C7716">
        <w:rPr>
          <w:rFonts w:ascii="Tahoma" w:hAnsi="Tahoma" w:cs="Tahoma"/>
          <w:b/>
          <w:color w:val="000000"/>
          <w:lang w:eastAsia="es-CO"/>
        </w:rPr>
        <w:t>.</w:t>
      </w:r>
    </w:p>
    <w:p w14:paraId="53FD4F87" w14:textId="77777777" w:rsidR="00C876B2" w:rsidRPr="009C7716" w:rsidRDefault="00C876B2" w:rsidP="00761E3A">
      <w:pPr>
        <w:jc w:val="both"/>
        <w:rPr>
          <w:rFonts w:ascii="Tahoma" w:hAnsi="Tahoma" w:cs="Tahoma"/>
          <w:b/>
          <w:bCs/>
          <w:color w:val="000000"/>
          <w:lang w:eastAsia="es-CO"/>
        </w:rPr>
      </w:pPr>
    </w:p>
    <w:p w14:paraId="157422CD" w14:textId="77777777" w:rsidR="004C2B83" w:rsidRDefault="00C461AF" w:rsidP="00CF573B">
      <w:pPr>
        <w:pStyle w:val="Ttulo2"/>
        <w:jc w:val="both"/>
      </w:pPr>
      <w:bookmarkStart w:id="83" w:name="_Toc48840362"/>
      <w:r w:rsidRPr="009C7716">
        <w:t>5.2. PROCEDIMIENTOS PARA CLASIFICAR LOS DEUDORES SOCIALES Y</w:t>
      </w:r>
      <w:bookmarkEnd w:id="83"/>
      <w:r w:rsidRPr="009C7716">
        <w:t xml:space="preserve"> </w:t>
      </w:r>
    </w:p>
    <w:p w14:paraId="37E0D6F2" w14:textId="5E845315" w:rsidR="00B0747B" w:rsidRPr="009C7716" w:rsidRDefault="00C461AF" w:rsidP="00CF573B">
      <w:pPr>
        <w:pStyle w:val="Ttulo2"/>
        <w:jc w:val="both"/>
      </w:pPr>
      <w:bookmarkStart w:id="84" w:name="_Toc48840363"/>
      <w:r w:rsidRPr="009C7716">
        <w:t>OTRAS CUENTAS POR COBRAR.</w:t>
      </w:r>
      <w:bookmarkEnd w:id="84"/>
    </w:p>
    <w:p w14:paraId="47A2C0C7" w14:textId="77777777" w:rsidR="00761E3A" w:rsidRPr="009C7716" w:rsidRDefault="00761E3A" w:rsidP="00BD52B5">
      <w:pPr>
        <w:rPr>
          <w:rFonts w:ascii="Tahoma" w:hAnsi="Tahoma" w:cs="Tahoma"/>
          <w:lang w:eastAsia="es-CO"/>
        </w:rPr>
      </w:pPr>
      <w:r w:rsidRPr="009C7716">
        <w:rPr>
          <w:rFonts w:ascii="Tahoma" w:hAnsi="Tahoma" w:cs="Tahoma"/>
          <w:lang w:eastAsia="es-CO"/>
        </w:rPr>
        <w:t>Cuentas a aplicar:</w:t>
      </w:r>
    </w:p>
    <w:p w14:paraId="49CA7B58" w14:textId="77777777" w:rsidR="00761E3A" w:rsidRPr="009C7716" w:rsidRDefault="00761E3A" w:rsidP="0086744E">
      <w:pPr>
        <w:rPr>
          <w:rFonts w:ascii="Tahoma" w:hAnsi="Tahoma" w:cs="Tahoma"/>
          <w:color w:val="000000"/>
          <w:lang w:eastAsia="es-CO"/>
        </w:rPr>
      </w:pPr>
    </w:p>
    <w:p w14:paraId="77EAABC4" w14:textId="5FCC357E" w:rsidR="009D7B06" w:rsidRPr="009C7716" w:rsidRDefault="009D7B06" w:rsidP="005165CD">
      <w:pPr>
        <w:jc w:val="both"/>
        <w:rPr>
          <w:rFonts w:ascii="Tahoma" w:hAnsi="Tahoma" w:cs="Tahoma"/>
          <w:color w:val="000000"/>
          <w:lang w:eastAsia="es-CO"/>
        </w:rPr>
      </w:pPr>
      <w:r w:rsidRPr="00B125AD">
        <w:rPr>
          <w:rFonts w:ascii="Tahoma" w:hAnsi="Tahoma" w:cs="Tahoma"/>
          <w:color w:val="000000"/>
          <w:lang w:eastAsia="es-CO"/>
        </w:rPr>
        <w:t xml:space="preserve">Los criterios señalados en esta política serán aplicados a las cuentas de clientes del servicio social, </w:t>
      </w:r>
      <w:r w:rsidR="00A91DDD" w:rsidRPr="00B125AD">
        <w:rPr>
          <w:rFonts w:ascii="Tahoma" w:hAnsi="Tahoma" w:cs="Tahoma"/>
          <w:color w:val="000000"/>
          <w:lang w:eastAsia="es-CO"/>
        </w:rPr>
        <w:t xml:space="preserve">sector salud, </w:t>
      </w:r>
      <w:r w:rsidRPr="00B125AD">
        <w:rPr>
          <w:rFonts w:ascii="Tahoma" w:hAnsi="Tahoma" w:cs="Tahoma"/>
          <w:color w:val="000000"/>
          <w:lang w:eastAsia="es-CO"/>
        </w:rPr>
        <w:t>negocios especiales, depósitos y otras cuentas por cobrar, de acuerdo a la nomenclatura incluida</w:t>
      </w:r>
      <w:r w:rsidRPr="009C7716">
        <w:rPr>
          <w:rFonts w:ascii="Tahoma" w:hAnsi="Tahoma" w:cs="Tahoma"/>
          <w:color w:val="000000"/>
          <w:lang w:eastAsia="es-CO"/>
        </w:rPr>
        <w:t xml:space="preserve"> en el plan de cuentas bajo NIIF preparado para </w:t>
      </w:r>
      <w:r w:rsidR="007476C2" w:rsidRPr="009C7716">
        <w:rPr>
          <w:rFonts w:ascii="Tahoma" w:hAnsi="Tahoma" w:cs="Tahoma"/>
          <w:color w:val="000000"/>
          <w:lang w:eastAsia="es-CO"/>
        </w:rPr>
        <w:t>COMFAORIENTE</w:t>
      </w:r>
      <w:r w:rsidRPr="009C7716">
        <w:rPr>
          <w:rFonts w:ascii="Tahoma" w:hAnsi="Tahoma" w:cs="Tahoma"/>
          <w:color w:val="000000"/>
          <w:lang w:eastAsia="es-CO"/>
        </w:rPr>
        <w:t>,  mostrado a cuatro (4) dígitos, así:</w:t>
      </w:r>
    </w:p>
    <w:p w14:paraId="00CC8561" w14:textId="77777777" w:rsidR="00FD23BC" w:rsidRPr="009C7716" w:rsidRDefault="00FD23BC" w:rsidP="005165CD">
      <w:pPr>
        <w:jc w:val="both"/>
        <w:rPr>
          <w:rFonts w:ascii="Tahoma" w:hAnsi="Tahoma" w:cs="Tahoma"/>
          <w:color w:val="000000"/>
          <w:lang w:eastAsia="es-CO"/>
        </w:rPr>
      </w:pPr>
    </w:p>
    <w:p w14:paraId="4125816D" w14:textId="77777777" w:rsidR="009D7B06" w:rsidRPr="009C7716" w:rsidRDefault="00FF0A00" w:rsidP="00FF0A00">
      <w:pPr>
        <w:jc w:val="center"/>
        <w:rPr>
          <w:rFonts w:ascii="Tahoma" w:hAnsi="Tahoma" w:cs="Tahoma"/>
          <w:b/>
          <w:color w:val="000000"/>
          <w:lang w:eastAsia="es-CO"/>
        </w:rPr>
      </w:pPr>
      <w:bookmarkStart w:id="85" w:name="GRAFICO4"/>
      <w:r w:rsidRPr="009C7716">
        <w:rPr>
          <w:rFonts w:ascii="Tahoma" w:hAnsi="Tahoma" w:cs="Tahoma"/>
          <w:b/>
          <w:color w:val="000000"/>
          <w:lang w:eastAsia="es-CO"/>
        </w:rPr>
        <w:t>Grafico 4: Discriminación Deudores Sociales y Otras Cuentas por Cobrar</w:t>
      </w:r>
    </w:p>
    <w:bookmarkEnd w:id="85"/>
    <w:p w14:paraId="56E30C5D" w14:textId="77777777" w:rsidR="00FF0A00" w:rsidRPr="009C7716" w:rsidRDefault="00FF0A00" w:rsidP="00FF0A00">
      <w:pPr>
        <w:jc w:val="center"/>
        <w:rPr>
          <w:rFonts w:ascii="Tahoma" w:hAnsi="Tahoma" w:cs="Tahoma"/>
          <w:b/>
          <w:color w:val="000000"/>
          <w:lang w:eastAsia="es-CO"/>
        </w:rPr>
      </w:pPr>
    </w:p>
    <w:tbl>
      <w:tblPr>
        <w:tblpPr w:leftFromText="141" w:rightFromText="141" w:vertAnchor="text" w:tblpXSpec="center" w:tblpY="1"/>
        <w:tblOverlap w:val="never"/>
        <w:tblW w:w="5740" w:type="dxa"/>
        <w:tblCellMar>
          <w:left w:w="70" w:type="dxa"/>
          <w:right w:w="70" w:type="dxa"/>
        </w:tblCellMar>
        <w:tblLook w:val="04A0" w:firstRow="1" w:lastRow="0" w:firstColumn="1" w:lastColumn="0" w:noHBand="0" w:noVBand="1"/>
      </w:tblPr>
      <w:tblGrid>
        <w:gridCol w:w="1133"/>
        <w:gridCol w:w="4607"/>
      </w:tblGrid>
      <w:tr w:rsidR="009D7B06" w:rsidRPr="009C7716" w14:paraId="4F6CF2DB" w14:textId="77777777" w:rsidTr="00AA72CA">
        <w:trPr>
          <w:trHeight w:val="224"/>
        </w:trPr>
        <w:tc>
          <w:tcPr>
            <w:tcW w:w="1133" w:type="dxa"/>
            <w:tcBorders>
              <w:top w:val="single" w:sz="4" w:space="0" w:color="auto"/>
              <w:left w:val="single" w:sz="8" w:space="0" w:color="auto"/>
              <w:bottom w:val="single" w:sz="4" w:space="0" w:color="auto"/>
              <w:right w:val="single" w:sz="4" w:space="0" w:color="auto"/>
            </w:tcBorders>
            <w:shd w:val="clear" w:color="auto" w:fill="auto"/>
            <w:noWrap/>
          </w:tcPr>
          <w:p w14:paraId="5F5E21F3" w14:textId="77777777" w:rsidR="009D7B06" w:rsidRPr="009C7716" w:rsidRDefault="009D7B06" w:rsidP="00C876B2">
            <w:pPr>
              <w:jc w:val="center"/>
              <w:rPr>
                <w:rFonts w:ascii="Tahoma" w:hAnsi="Tahoma" w:cs="Tahoma"/>
                <w:b/>
                <w:color w:val="000000"/>
                <w:lang w:eastAsia="es-CO"/>
              </w:rPr>
            </w:pPr>
            <w:r w:rsidRPr="009C7716">
              <w:rPr>
                <w:rFonts w:ascii="Tahoma" w:hAnsi="Tahoma" w:cs="Tahoma"/>
                <w:b/>
                <w:color w:val="000000"/>
                <w:lang w:eastAsia="es-CO"/>
              </w:rPr>
              <w:t>13</w:t>
            </w:r>
          </w:p>
        </w:tc>
        <w:tc>
          <w:tcPr>
            <w:tcW w:w="4607" w:type="dxa"/>
            <w:tcBorders>
              <w:top w:val="single" w:sz="4" w:space="0" w:color="auto"/>
              <w:left w:val="nil"/>
              <w:bottom w:val="single" w:sz="4" w:space="0" w:color="auto"/>
              <w:right w:val="single" w:sz="4" w:space="0" w:color="auto"/>
            </w:tcBorders>
            <w:shd w:val="clear" w:color="auto" w:fill="auto"/>
            <w:noWrap/>
          </w:tcPr>
          <w:p w14:paraId="39496322" w14:textId="77777777" w:rsidR="009D7B06" w:rsidRPr="009C7716" w:rsidRDefault="009D7B06" w:rsidP="00C876B2">
            <w:pPr>
              <w:rPr>
                <w:rFonts w:ascii="Tahoma" w:hAnsi="Tahoma" w:cs="Tahoma"/>
                <w:b/>
                <w:color w:val="000000"/>
                <w:lang w:eastAsia="es-CO"/>
              </w:rPr>
            </w:pPr>
            <w:r w:rsidRPr="009C7716">
              <w:rPr>
                <w:rFonts w:ascii="Tahoma" w:hAnsi="Tahoma" w:cs="Tahoma"/>
                <w:b/>
                <w:color w:val="000000"/>
                <w:lang w:eastAsia="es-CO"/>
              </w:rPr>
              <w:t>DEUDORES SOCIALES Y OTRAS CUENTAS POR COBRAR</w:t>
            </w:r>
          </w:p>
        </w:tc>
      </w:tr>
      <w:tr w:rsidR="009D7B06" w:rsidRPr="009C7716" w14:paraId="22537BB7" w14:textId="77777777" w:rsidTr="00AA72CA">
        <w:trPr>
          <w:trHeight w:val="224"/>
        </w:trPr>
        <w:tc>
          <w:tcPr>
            <w:tcW w:w="1133" w:type="dxa"/>
            <w:tcBorders>
              <w:top w:val="single" w:sz="4" w:space="0" w:color="auto"/>
              <w:left w:val="single" w:sz="8" w:space="0" w:color="auto"/>
              <w:bottom w:val="single" w:sz="4" w:space="0" w:color="auto"/>
              <w:right w:val="single" w:sz="4" w:space="0" w:color="auto"/>
            </w:tcBorders>
            <w:shd w:val="clear" w:color="auto" w:fill="auto"/>
            <w:noWrap/>
          </w:tcPr>
          <w:p w14:paraId="21AD9DCB" w14:textId="77777777" w:rsidR="009D7B06" w:rsidRPr="009C7716" w:rsidRDefault="009D7B06" w:rsidP="00C876B2">
            <w:pPr>
              <w:jc w:val="center"/>
              <w:rPr>
                <w:rFonts w:ascii="Tahoma" w:hAnsi="Tahoma" w:cs="Tahoma"/>
                <w:color w:val="000000"/>
                <w:lang w:eastAsia="es-CO"/>
              </w:rPr>
            </w:pPr>
            <w:r w:rsidRPr="009C7716">
              <w:rPr>
                <w:rFonts w:ascii="Tahoma" w:hAnsi="Tahoma" w:cs="Tahoma"/>
                <w:color w:val="000000"/>
                <w:lang w:eastAsia="es-CO"/>
              </w:rPr>
              <w:lastRenderedPageBreak/>
              <w:t>1305</w:t>
            </w:r>
          </w:p>
        </w:tc>
        <w:tc>
          <w:tcPr>
            <w:tcW w:w="4607" w:type="dxa"/>
            <w:tcBorders>
              <w:top w:val="single" w:sz="4" w:space="0" w:color="auto"/>
              <w:left w:val="nil"/>
              <w:bottom w:val="single" w:sz="4" w:space="0" w:color="auto"/>
              <w:right w:val="single" w:sz="4" w:space="0" w:color="auto"/>
            </w:tcBorders>
            <w:shd w:val="clear" w:color="auto" w:fill="auto"/>
            <w:noWrap/>
          </w:tcPr>
          <w:p w14:paraId="1C8B2D3F" w14:textId="77777777" w:rsidR="009D7B06" w:rsidRPr="009C7716" w:rsidRDefault="009D7B06" w:rsidP="00C876B2">
            <w:pPr>
              <w:rPr>
                <w:rFonts w:ascii="Tahoma" w:hAnsi="Tahoma" w:cs="Tahoma"/>
                <w:color w:val="000000"/>
                <w:lang w:eastAsia="es-CO"/>
              </w:rPr>
            </w:pPr>
            <w:r w:rsidRPr="009C7716">
              <w:rPr>
                <w:rFonts w:ascii="Tahoma" w:hAnsi="Tahoma" w:cs="Tahoma"/>
                <w:color w:val="000000"/>
                <w:lang w:eastAsia="es-CO"/>
              </w:rPr>
              <w:t>PROGRAMAS</w:t>
            </w:r>
            <w:r w:rsidR="008B46D8" w:rsidRPr="009C7716">
              <w:rPr>
                <w:rFonts w:ascii="Tahoma" w:hAnsi="Tahoma" w:cs="Tahoma"/>
                <w:color w:val="000000"/>
                <w:lang w:eastAsia="es-CO"/>
              </w:rPr>
              <w:t xml:space="preserve"> DEL</w:t>
            </w:r>
            <w:r w:rsidRPr="009C7716">
              <w:rPr>
                <w:rFonts w:ascii="Tahoma" w:hAnsi="Tahoma" w:cs="Tahoma"/>
                <w:color w:val="000000"/>
                <w:lang w:eastAsia="es-CO"/>
              </w:rPr>
              <w:t xml:space="preserve"> SECTOR SALUD</w:t>
            </w:r>
          </w:p>
        </w:tc>
      </w:tr>
      <w:tr w:rsidR="009D7B06" w:rsidRPr="009C7716" w14:paraId="22D77208" w14:textId="77777777" w:rsidTr="00AA72CA">
        <w:trPr>
          <w:trHeight w:val="224"/>
        </w:trPr>
        <w:tc>
          <w:tcPr>
            <w:tcW w:w="1133" w:type="dxa"/>
            <w:tcBorders>
              <w:top w:val="single" w:sz="4" w:space="0" w:color="auto"/>
              <w:left w:val="single" w:sz="8" w:space="0" w:color="auto"/>
              <w:bottom w:val="single" w:sz="4" w:space="0" w:color="auto"/>
              <w:right w:val="single" w:sz="4" w:space="0" w:color="auto"/>
            </w:tcBorders>
            <w:shd w:val="clear" w:color="auto" w:fill="auto"/>
            <w:noWrap/>
          </w:tcPr>
          <w:p w14:paraId="77BDED4D" w14:textId="77777777" w:rsidR="009D7B06" w:rsidRPr="009C7716" w:rsidRDefault="009D7B06" w:rsidP="00C876B2">
            <w:pPr>
              <w:jc w:val="center"/>
              <w:rPr>
                <w:rFonts w:ascii="Tahoma" w:hAnsi="Tahoma" w:cs="Tahoma"/>
                <w:color w:val="000000"/>
                <w:lang w:eastAsia="es-CO"/>
              </w:rPr>
            </w:pPr>
            <w:r w:rsidRPr="009C7716">
              <w:rPr>
                <w:rFonts w:ascii="Tahoma" w:hAnsi="Tahoma" w:cs="Tahoma"/>
                <w:color w:val="000000"/>
                <w:lang w:eastAsia="es-CO"/>
              </w:rPr>
              <w:t>1312</w:t>
            </w:r>
          </w:p>
        </w:tc>
        <w:tc>
          <w:tcPr>
            <w:tcW w:w="4607" w:type="dxa"/>
            <w:tcBorders>
              <w:top w:val="single" w:sz="4" w:space="0" w:color="auto"/>
              <w:left w:val="nil"/>
              <w:bottom w:val="single" w:sz="4" w:space="0" w:color="auto"/>
              <w:right w:val="single" w:sz="4" w:space="0" w:color="auto"/>
            </w:tcBorders>
            <w:shd w:val="clear" w:color="auto" w:fill="auto"/>
            <w:noWrap/>
          </w:tcPr>
          <w:p w14:paraId="4C458A4C" w14:textId="77777777" w:rsidR="009D7B06" w:rsidRPr="009C7716" w:rsidRDefault="009D7B06" w:rsidP="00C876B2">
            <w:pPr>
              <w:rPr>
                <w:rFonts w:ascii="Tahoma" w:hAnsi="Tahoma" w:cs="Tahoma"/>
                <w:color w:val="000000"/>
                <w:lang w:eastAsia="es-CO"/>
              </w:rPr>
            </w:pPr>
            <w:r w:rsidRPr="009C7716">
              <w:rPr>
                <w:rFonts w:ascii="Tahoma" w:hAnsi="Tahoma" w:cs="Tahoma"/>
                <w:color w:val="000000"/>
                <w:lang w:eastAsia="es-CO"/>
              </w:rPr>
              <w:t>CLIENTES DE SERVICIOS</w:t>
            </w:r>
          </w:p>
        </w:tc>
      </w:tr>
      <w:tr w:rsidR="009D7B06" w:rsidRPr="009C7716" w14:paraId="08AAA323" w14:textId="77777777" w:rsidTr="00AA72CA">
        <w:trPr>
          <w:trHeight w:val="224"/>
        </w:trPr>
        <w:tc>
          <w:tcPr>
            <w:tcW w:w="1133" w:type="dxa"/>
            <w:tcBorders>
              <w:top w:val="nil"/>
              <w:left w:val="single" w:sz="8" w:space="0" w:color="auto"/>
              <w:bottom w:val="single" w:sz="4" w:space="0" w:color="auto"/>
              <w:right w:val="single" w:sz="4" w:space="0" w:color="auto"/>
            </w:tcBorders>
            <w:shd w:val="clear" w:color="auto" w:fill="auto"/>
            <w:noWrap/>
            <w:hideMark/>
          </w:tcPr>
          <w:p w14:paraId="3E3E7060" w14:textId="77777777" w:rsidR="009D7B06" w:rsidRPr="009C7716" w:rsidRDefault="009D7B06" w:rsidP="00C876B2">
            <w:pPr>
              <w:jc w:val="center"/>
              <w:rPr>
                <w:rFonts w:ascii="Tahoma" w:hAnsi="Tahoma" w:cs="Tahoma"/>
                <w:color w:val="000000"/>
                <w:lang w:eastAsia="es-CO"/>
              </w:rPr>
            </w:pPr>
            <w:r w:rsidRPr="009C7716">
              <w:rPr>
                <w:rFonts w:ascii="Tahoma" w:hAnsi="Tahoma" w:cs="Tahoma"/>
                <w:color w:val="000000"/>
                <w:lang w:eastAsia="es-CO"/>
              </w:rPr>
              <w:t>1317</w:t>
            </w:r>
          </w:p>
        </w:tc>
        <w:tc>
          <w:tcPr>
            <w:tcW w:w="4607" w:type="dxa"/>
            <w:tcBorders>
              <w:top w:val="nil"/>
              <w:left w:val="nil"/>
              <w:bottom w:val="single" w:sz="4" w:space="0" w:color="auto"/>
              <w:right w:val="single" w:sz="4" w:space="0" w:color="auto"/>
            </w:tcBorders>
            <w:shd w:val="clear" w:color="auto" w:fill="auto"/>
            <w:noWrap/>
            <w:hideMark/>
          </w:tcPr>
          <w:p w14:paraId="7C69FA0C" w14:textId="77777777" w:rsidR="009D7B06" w:rsidRPr="009C7716" w:rsidRDefault="008B46D8" w:rsidP="00C876B2">
            <w:pPr>
              <w:rPr>
                <w:rFonts w:ascii="Tahoma" w:hAnsi="Tahoma" w:cs="Tahoma"/>
                <w:color w:val="000000"/>
                <w:lang w:eastAsia="es-CO"/>
              </w:rPr>
            </w:pPr>
            <w:r w:rsidRPr="009C7716">
              <w:rPr>
                <w:rFonts w:ascii="Tahoma" w:hAnsi="Tahoma" w:cs="Tahoma"/>
                <w:color w:val="000000"/>
                <w:lang w:eastAsia="es-CO"/>
              </w:rPr>
              <w:t>CREDITO SOCIAL</w:t>
            </w:r>
          </w:p>
        </w:tc>
      </w:tr>
      <w:tr w:rsidR="008B46D8" w:rsidRPr="009C7716" w14:paraId="0741F0C9" w14:textId="77777777" w:rsidTr="00AA72CA">
        <w:trPr>
          <w:trHeight w:val="224"/>
        </w:trPr>
        <w:tc>
          <w:tcPr>
            <w:tcW w:w="1133" w:type="dxa"/>
            <w:tcBorders>
              <w:top w:val="nil"/>
              <w:left w:val="single" w:sz="8" w:space="0" w:color="auto"/>
              <w:bottom w:val="single" w:sz="4" w:space="0" w:color="auto"/>
              <w:right w:val="single" w:sz="4" w:space="0" w:color="auto"/>
            </w:tcBorders>
            <w:shd w:val="clear" w:color="auto" w:fill="auto"/>
            <w:noWrap/>
          </w:tcPr>
          <w:p w14:paraId="15412419" w14:textId="77777777" w:rsidR="008B46D8" w:rsidRPr="009C7716" w:rsidRDefault="008B46D8" w:rsidP="00C876B2">
            <w:pPr>
              <w:jc w:val="center"/>
              <w:rPr>
                <w:rFonts w:ascii="Tahoma" w:hAnsi="Tahoma" w:cs="Tahoma"/>
                <w:color w:val="000000"/>
                <w:lang w:eastAsia="es-CO"/>
              </w:rPr>
            </w:pPr>
            <w:r w:rsidRPr="009C7716">
              <w:rPr>
                <w:rFonts w:ascii="Tahoma" w:hAnsi="Tahoma" w:cs="Tahoma"/>
                <w:color w:val="000000"/>
                <w:lang w:eastAsia="es-CO"/>
              </w:rPr>
              <w:t>1330</w:t>
            </w:r>
          </w:p>
        </w:tc>
        <w:tc>
          <w:tcPr>
            <w:tcW w:w="4607" w:type="dxa"/>
            <w:tcBorders>
              <w:top w:val="nil"/>
              <w:left w:val="nil"/>
              <w:bottom w:val="single" w:sz="4" w:space="0" w:color="auto"/>
              <w:right w:val="single" w:sz="4" w:space="0" w:color="auto"/>
            </w:tcBorders>
            <w:shd w:val="clear" w:color="auto" w:fill="auto"/>
            <w:noWrap/>
          </w:tcPr>
          <w:p w14:paraId="7F129743" w14:textId="77777777" w:rsidR="008B46D8" w:rsidRPr="009C7716" w:rsidRDefault="008B46D8" w:rsidP="00C876B2">
            <w:pPr>
              <w:rPr>
                <w:rFonts w:ascii="Tahoma" w:hAnsi="Tahoma" w:cs="Tahoma"/>
                <w:color w:val="000000"/>
                <w:lang w:eastAsia="es-CO"/>
              </w:rPr>
            </w:pPr>
            <w:r w:rsidRPr="009C7716">
              <w:rPr>
                <w:rFonts w:ascii="Tahoma" w:hAnsi="Tahoma" w:cs="Tahoma"/>
                <w:color w:val="000000"/>
                <w:lang w:eastAsia="es-CO"/>
              </w:rPr>
              <w:t>ANTICIPOS Y AVANCES</w:t>
            </w:r>
          </w:p>
        </w:tc>
      </w:tr>
      <w:tr w:rsidR="009D7B06" w:rsidRPr="009C7716" w14:paraId="0859B7A0" w14:textId="77777777" w:rsidTr="00AA72CA">
        <w:trPr>
          <w:trHeight w:val="224"/>
        </w:trPr>
        <w:tc>
          <w:tcPr>
            <w:tcW w:w="1133" w:type="dxa"/>
            <w:tcBorders>
              <w:top w:val="nil"/>
              <w:left w:val="single" w:sz="8" w:space="0" w:color="auto"/>
              <w:bottom w:val="single" w:sz="4" w:space="0" w:color="auto"/>
              <w:right w:val="single" w:sz="4" w:space="0" w:color="auto"/>
            </w:tcBorders>
            <w:shd w:val="clear" w:color="auto" w:fill="auto"/>
            <w:noWrap/>
            <w:hideMark/>
          </w:tcPr>
          <w:p w14:paraId="07BF03D9" w14:textId="77777777" w:rsidR="009D7B06" w:rsidRPr="009C7716" w:rsidRDefault="009D7B06" w:rsidP="00C876B2">
            <w:pPr>
              <w:jc w:val="center"/>
              <w:rPr>
                <w:rFonts w:ascii="Tahoma" w:hAnsi="Tahoma" w:cs="Tahoma"/>
                <w:color w:val="000000"/>
                <w:lang w:eastAsia="es-CO"/>
              </w:rPr>
            </w:pPr>
            <w:r w:rsidRPr="009C7716">
              <w:rPr>
                <w:rFonts w:ascii="Tahoma" w:hAnsi="Tahoma" w:cs="Tahoma"/>
                <w:color w:val="000000"/>
                <w:lang w:eastAsia="es-CO"/>
              </w:rPr>
              <w:t>1335</w:t>
            </w:r>
          </w:p>
        </w:tc>
        <w:tc>
          <w:tcPr>
            <w:tcW w:w="4607" w:type="dxa"/>
            <w:tcBorders>
              <w:top w:val="nil"/>
              <w:left w:val="nil"/>
              <w:bottom w:val="single" w:sz="4" w:space="0" w:color="auto"/>
              <w:right w:val="single" w:sz="4" w:space="0" w:color="auto"/>
            </w:tcBorders>
            <w:shd w:val="clear" w:color="auto" w:fill="auto"/>
            <w:noWrap/>
            <w:hideMark/>
          </w:tcPr>
          <w:p w14:paraId="4603517B" w14:textId="77777777" w:rsidR="009D7B06" w:rsidRPr="009C7716" w:rsidRDefault="009D7B06" w:rsidP="00C876B2">
            <w:pPr>
              <w:rPr>
                <w:rFonts w:ascii="Tahoma" w:hAnsi="Tahoma" w:cs="Tahoma"/>
                <w:color w:val="000000"/>
                <w:lang w:eastAsia="es-CO"/>
              </w:rPr>
            </w:pPr>
            <w:r w:rsidRPr="009C7716">
              <w:rPr>
                <w:rFonts w:ascii="Tahoma" w:hAnsi="Tahoma" w:cs="Tahoma"/>
                <w:color w:val="000000"/>
                <w:lang w:eastAsia="es-CO"/>
              </w:rPr>
              <w:t>DEPOSITOS</w:t>
            </w:r>
          </w:p>
        </w:tc>
      </w:tr>
      <w:tr w:rsidR="009D7B06" w:rsidRPr="009C7716" w14:paraId="57893CF8" w14:textId="77777777" w:rsidTr="00AA72CA">
        <w:trPr>
          <w:trHeight w:val="224"/>
        </w:trPr>
        <w:tc>
          <w:tcPr>
            <w:tcW w:w="1133" w:type="dxa"/>
            <w:tcBorders>
              <w:top w:val="nil"/>
              <w:left w:val="single" w:sz="8" w:space="0" w:color="auto"/>
              <w:bottom w:val="single" w:sz="4" w:space="0" w:color="auto"/>
              <w:right w:val="single" w:sz="4" w:space="0" w:color="auto"/>
            </w:tcBorders>
            <w:shd w:val="clear" w:color="auto" w:fill="auto"/>
            <w:noWrap/>
            <w:hideMark/>
          </w:tcPr>
          <w:p w14:paraId="74E623BA" w14:textId="77777777" w:rsidR="009D7B06" w:rsidRPr="009C7716" w:rsidRDefault="009D7B06" w:rsidP="00C876B2">
            <w:pPr>
              <w:jc w:val="center"/>
              <w:rPr>
                <w:rFonts w:ascii="Tahoma" w:hAnsi="Tahoma" w:cs="Tahoma"/>
                <w:color w:val="000000"/>
                <w:lang w:eastAsia="es-CO"/>
              </w:rPr>
            </w:pPr>
            <w:r w:rsidRPr="009C7716">
              <w:rPr>
                <w:rFonts w:ascii="Tahoma" w:hAnsi="Tahoma" w:cs="Tahoma"/>
                <w:color w:val="000000"/>
                <w:lang w:eastAsia="es-CO"/>
              </w:rPr>
              <w:t>1345</w:t>
            </w:r>
          </w:p>
        </w:tc>
        <w:tc>
          <w:tcPr>
            <w:tcW w:w="4607" w:type="dxa"/>
            <w:tcBorders>
              <w:top w:val="nil"/>
              <w:left w:val="nil"/>
              <w:bottom w:val="single" w:sz="4" w:space="0" w:color="auto"/>
              <w:right w:val="single" w:sz="4" w:space="0" w:color="auto"/>
            </w:tcBorders>
            <w:shd w:val="clear" w:color="auto" w:fill="auto"/>
            <w:noWrap/>
            <w:hideMark/>
          </w:tcPr>
          <w:p w14:paraId="3BF59606" w14:textId="77777777" w:rsidR="009D7B06" w:rsidRPr="009C7716" w:rsidRDefault="009D7B06" w:rsidP="00C876B2">
            <w:pPr>
              <w:rPr>
                <w:rFonts w:ascii="Tahoma" w:hAnsi="Tahoma" w:cs="Tahoma"/>
                <w:color w:val="000000"/>
                <w:lang w:eastAsia="es-CO"/>
              </w:rPr>
            </w:pPr>
            <w:r w:rsidRPr="009C7716">
              <w:rPr>
                <w:rFonts w:ascii="Tahoma" w:hAnsi="Tahoma" w:cs="Tahoma"/>
                <w:color w:val="000000"/>
                <w:lang w:eastAsia="es-CO"/>
              </w:rPr>
              <w:t>INGRESOS POR COBRAR</w:t>
            </w:r>
          </w:p>
        </w:tc>
      </w:tr>
      <w:tr w:rsidR="009D7B06" w:rsidRPr="009C7716" w14:paraId="7041F6DB" w14:textId="77777777" w:rsidTr="00AA72CA">
        <w:trPr>
          <w:trHeight w:val="224"/>
        </w:trPr>
        <w:tc>
          <w:tcPr>
            <w:tcW w:w="1133" w:type="dxa"/>
            <w:tcBorders>
              <w:top w:val="nil"/>
              <w:left w:val="single" w:sz="8" w:space="0" w:color="auto"/>
              <w:bottom w:val="single" w:sz="4" w:space="0" w:color="auto"/>
              <w:right w:val="single" w:sz="4" w:space="0" w:color="auto"/>
            </w:tcBorders>
            <w:shd w:val="clear" w:color="auto" w:fill="auto"/>
            <w:noWrap/>
            <w:hideMark/>
          </w:tcPr>
          <w:p w14:paraId="46F4D94C" w14:textId="77777777" w:rsidR="009D7B06" w:rsidRPr="009C7716" w:rsidRDefault="009D7B06" w:rsidP="00C876B2">
            <w:pPr>
              <w:jc w:val="center"/>
              <w:rPr>
                <w:rFonts w:ascii="Tahoma" w:hAnsi="Tahoma" w:cs="Tahoma"/>
                <w:color w:val="000000"/>
                <w:lang w:eastAsia="es-CO"/>
              </w:rPr>
            </w:pPr>
            <w:r w:rsidRPr="009C7716">
              <w:rPr>
                <w:rFonts w:ascii="Tahoma" w:hAnsi="Tahoma" w:cs="Tahoma"/>
                <w:color w:val="000000"/>
                <w:lang w:eastAsia="es-CO"/>
              </w:rPr>
              <w:t>1355</w:t>
            </w:r>
          </w:p>
        </w:tc>
        <w:tc>
          <w:tcPr>
            <w:tcW w:w="4607" w:type="dxa"/>
            <w:tcBorders>
              <w:top w:val="nil"/>
              <w:left w:val="nil"/>
              <w:bottom w:val="single" w:sz="4" w:space="0" w:color="auto"/>
              <w:right w:val="single" w:sz="4" w:space="0" w:color="auto"/>
            </w:tcBorders>
            <w:shd w:val="clear" w:color="auto" w:fill="auto"/>
            <w:noWrap/>
            <w:hideMark/>
          </w:tcPr>
          <w:p w14:paraId="3A412555" w14:textId="77777777" w:rsidR="009D7B06" w:rsidRPr="009C7716" w:rsidRDefault="009D7B06" w:rsidP="00C876B2">
            <w:pPr>
              <w:rPr>
                <w:rFonts w:ascii="Tahoma" w:hAnsi="Tahoma" w:cs="Tahoma"/>
                <w:color w:val="000000"/>
                <w:lang w:eastAsia="es-CO"/>
              </w:rPr>
            </w:pPr>
            <w:r w:rsidRPr="009C7716">
              <w:rPr>
                <w:rFonts w:ascii="Tahoma" w:hAnsi="Tahoma" w:cs="Tahoma"/>
                <w:color w:val="000000"/>
                <w:lang w:eastAsia="es-CO"/>
              </w:rPr>
              <w:t>ANTICIPO DE IMPUESTOS</w:t>
            </w:r>
            <w:r w:rsidR="008B46D8" w:rsidRPr="009C7716">
              <w:rPr>
                <w:rFonts w:ascii="Tahoma" w:hAnsi="Tahoma" w:cs="Tahoma"/>
                <w:color w:val="000000"/>
                <w:lang w:eastAsia="es-CO"/>
              </w:rPr>
              <w:t xml:space="preserve"> Y CONTRIBUCIONES O SALDO A FAVOR</w:t>
            </w:r>
          </w:p>
        </w:tc>
      </w:tr>
    </w:tbl>
    <w:p w14:paraId="2DA82C9E" w14:textId="77777777" w:rsidR="00CD4DE4" w:rsidRDefault="00CD4DE4" w:rsidP="00CD4DE4">
      <w:pPr>
        <w:rPr>
          <w:lang w:val="es-ES" w:eastAsia="en-US"/>
        </w:rPr>
      </w:pPr>
    </w:p>
    <w:p w14:paraId="27C46305" w14:textId="77777777" w:rsidR="00CD4DE4" w:rsidRDefault="00CD4DE4" w:rsidP="00CD4DE4">
      <w:pPr>
        <w:rPr>
          <w:lang w:val="es-ES" w:eastAsia="en-US"/>
        </w:rPr>
      </w:pPr>
    </w:p>
    <w:p w14:paraId="34178471" w14:textId="77777777" w:rsidR="00CD4DE4" w:rsidRDefault="00CD4DE4" w:rsidP="00CD4DE4">
      <w:pPr>
        <w:rPr>
          <w:lang w:val="es-ES" w:eastAsia="en-US"/>
        </w:rPr>
      </w:pPr>
    </w:p>
    <w:p w14:paraId="63C88537" w14:textId="77777777" w:rsidR="00CD4DE4" w:rsidRPr="00CD4DE4" w:rsidRDefault="00CD4DE4" w:rsidP="00CD4DE4">
      <w:pPr>
        <w:rPr>
          <w:lang w:val="es-ES" w:eastAsia="en-US"/>
        </w:rPr>
      </w:pPr>
    </w:p>
    <w:p w14:paraId="1EAB6BBE" w14:textId="462BBB1B" w:rsidR="009D7B06" w:rsidRPr="00B125AD" w:rsidRDefault="00574C24" w:rsidP="00226F1F">
      <w:pPr>
        <w:pStyle w:val="Ttulo2"/>
        <w:rPr>
          <w:lang w:eastAsia="es-CO"/>
        </w:rPr>
      </w:pPr>
      <w:bookmarkStart w:id="86" w:name="_Toc48840364"/>
      <w:r w:rsidRPr="00B125AD">
        <w:t xml:space="preserve">5.3 </w:t>
      </w:r>
      <w:r w:rsidR="00C461AF" w:rsidRPr="00B125AD">
        <w:t>RECONOCIMIENTO</w:t>
      </w:r>
      <w:r w:rsidR="00C461AF" w:rsidRPr="00B125AD">
        <w:rPr>
          <w:lang w:eastAsia="es-CO"/>
        </w:rPr>
        <w:t>:</w:t>
      </w:r>
      <w:bookmarkEnd w:id="86"/>
    </w:p>
    <w:p w14:paraId="16B5CBA9" w14:textId="26D4BAB6" w:rsidR="0068473D" w:rsidRPr="00B125AD" w:rsidRDefault="006E00F9" w:rsidP="004D3E1D">
      <w:pPr>
        <w:jc w:val="both"/>
        <w:rPr>
          <w:lang w:val="es-ES" w:eastAsia="es-CO"/>
        </w:rPr>
      </w:pPr>
      <w:r w:rsidRPr="00B125AD">
        <w:rPr>
          <w:lang w:val="es-ES" w:eastAsia="es-CO"/>
        </w:rPr>
        <w:t>El reconocimiento inicial</w:t>
      </w:r>
      <w:r w:rsidR="0063452A" w:rsidRPr="00B125AD">
        <w:rPr>
          <w:lang w:val="es-ES" w:eastAsia="es-CO"/>
        </w:rPr>
        <w:t xml:space="preserve"> de los Deudores y otras Cuentas por Cobrar </w:t>
      </w:r>
      <w:r w:rsidR="000E76F0" w:rsidRPr="00B125AD">
        <w:rPr>
          <w:lang w:val="es-ES" w:eastAsia="es-CO"/>
        </w:rPr>
        <w:t xml:space="preserve">se reconocerá cuando se convierta en una parte </w:t>
      </w:r>
      <w:r w:rsidR="004D3E1D" w:rsidRPr="00B125AD">
        <w:rPr>
          <w:lang w:val="es-ES" w:eastAsia="es-CO"/>
        </w:rPr>
        <w:t>de las condiciones contractuales del instrumento.</w:t>
      </w:r>
    </w:p>
    <w:p w14:paraId="4A0BB148" w14:textId="77777777" w:rsidR="004D3E1D" w:rsidRPr="00B125AD" w:rsidRDefault="004D3E1D" w:rsidP="0068473D">
      <w:pPr>
        <w:rPr>
          <w:lang w:val="es-ES" w:eastAsia="es-CO"/>
        </w:rPr>
      </w:pPr>
    </w:p>
    <w:p w14:paraId="6ACF3004" w14:textId="77777777" w:rsidR="004D3E1D" w:rsidRPr="00B125AD" w:rsidRDefault="004D3E1D" w:rsidP="0086744E">
      <w:pPr>
        <w:jc w:val="both"/>
        <w:rPr>
          <w:rFonts w:ascii="Tahoma" w:hAnsi="Tahoma" w:cs="Tahoma"/>
          <w:color w:val="000000"/>
          <w:lang w:eastAsia="es-CO"/>
        </w:rPr>
      </w:pPr>
      <w:r w:rsidRPr="00B125AD">
        <w:rPr>
          <w:rFonts w:ascii="Tahoma" w:hAnsi="Tahoma" w:cs="Tahoma"/>
          <w:color w:val="000000"/>
          <w:lang w:eastAsia="es-CO"/>
        </w:rPr>
        <w:t>Directrices de Reconocimiento:</w:t>
      </w:r>
    </w:p>
    <w:p w14:paraId="12F29182" w14:textId="77777777" w:rsidR="004D3E1D" w:rsidRPr="00B125AD" w:rsidRDefault="004D3E1D" w:rsidP="0086744E">
      <w:pPr>
        <w:jc w:val="both"/>
        <w:rPr>
          <w:rFonts w:ascii="Tahoma" w:hAnsi="Tahoma" w:cs="Tahoma"/>
          <w:color w:val="000000"/>
          <w:lang w:eastAsia="es-CO"/>
        </w:rPr>
      </w:pPr>
    </w:p>
    <w:p w14:paraId="31512CEB" w14:textId="2971EF35" w:rsidR="00FF2C66" w:rsidRPr="009C7716" w:rsidRDefault="009D7B06" w:rsidP="0086744E">
      <w:pPr>
        <w:jc w:val="both"/>
        <w:rPr>
          <w:rFonts w:ascii="Tahoma" w:hAnsi="Tahoma" w:cs="Tahoma"/>
          <w:color w:val="000000"/>
          <w:lang w:eastAsia="es-CO"/>
        </w:rPr>
      </w:pPr>
      <w:r w:rsidRPr="00B125AD">
        <w:rPr>
          <w:rFonts w:ascii="Tahoma" w:hAnsi="Tahoma" w:cs="Tahoma"/>
          <w:color w:val="000000"/>
          <w:lang w:eastAsia="es-CO"/>
        </w:rPr>
        <w:t>Los deudores del programa del sector Salud incluyen cargos de salud del régimen subsidiado (EPS-S), Empresas Afiliadas Salud (EPS-S) y Salud IPS, por servicios prestados de salud, para los cuales no se pactan intereses, utilizando para efectos</w:t>
      </w:r>
      <w:r w:rsidRPr="009C7716">
        <w:rPr>
          <w:rFonts w:ascii="Tahoma" w:hAnsi="Tahoma" w:cs="Tahoma"/>
          <w:color w:val="000000"/>
          <w:lang w:eastAsia="es-CO"/>
        </w:rPr>
        <w:t xml:space="preserve"> de cálculos de costo amortizado, aquellas obligaciones </w:t>
      </w:r>
      <w:r w:rsidR="00833E76" w:rsidRPr="009C7716">
        <w:rPr>
          <w:rFonts w:ascii="Tahoma" w:hAnsi="Tahoma" w:cs="Tahoma"/>
          <w:color w:val="000000"/>
          <w:lang w:eastAsia="es-CO"/>
        </w:rPr>
        <w:t>con edad de vencimiento</w:t>
      </w:r>
      <w:r w:rsidR="001D2951" w:rsidRPr="009C7716">
        <w:rPr>
          <w:rFonts w:ascii="Tahoma" w:hAnsi="Tahoma" w:cs="Tahoma"/>
          <w:color w:val="000000"/>
          <w:lang w:eastAsia="es-CO"/>
        </w:rPr>
        <w:t xml:space="preserve"> </w:t>
      </w:r>
      <w:r w:rsidR="00833E76" w:rsidRPr="009C7716">
        <w:rPr>
          <w:rFonts w:ascii="Tahoma" w:hAnsi="Tahoma" w:cs="Tahoma"/>
          <w:color w:val="000000"/>
          <w:lang w:eastAsia="es-CO"/>
        </w:rPr>
        <w:t xml:space="preserve">entre </w:t>
      </w:r>
      <w:r w:rsidR="001D2951" w:rsidRPr="009C7716">
        <w:rPr>
          <w:rFonts w:ascii="Tahoma" w:hAnsi="Tahoma" w:cs="Tahoma"/>
          <w:color w:val="000000"/>
          <w:lang w:eastAsia="es-CO"/>
        </w:rPr>
        <w:t>18</w:t>
      </w:r>
      <w:r w:rsidR="00833E76" w:rsidRPr="009C7716">
        <w:rPr>
          <w:rFonts w:ascii="Tahoma" w:hAnsi="Tahoma" w:cs="Tahoma"/>
          <w:color w:val="000000"/>
          <w:lang w:eastAsia="es-CO"/>
        </w:rPr>
        <w:t>1</w:t>
      </w:r>
      <w:r w:rsidR="001D2951" w:rsidRPr="009C7716">
        <w:rPr>
          <w:rFonts w:ascii="Tahoma" w:hAnsi="Tahoma" w:cs="Tahoma"/>
          <w:color w:val="000000"/>
          <w:lang w:eastAsia="es-CO"/>
        </w:rPr>
        <w:t xml:space="preserve"> días y 360 días.</w:t>
      </w:r>
    </w:p>
    <w:p w14:paraId="1235057F" w14:textId="77777777" w:rsidR="001D2951" w:rsidRPr="009C7716" w:rsidRDefault="001D2951" w:rsidP="0086744E">
      <w:pPr>
        <w:jc w:val="both"/>
        <w:rPr>
          <w:rFonts w:ascii="Tahoma" w:hAnsi="Tahoma" w:cs="Tahoma"/>
          <w:color w:val="000000"/>
          <w:lang w:eastAsia="es-CO"/>
        </w:rPr>
      </w:pPr>
    </w:p>
    <w:p w14:paraId="17208F9D" w14:textId="77777777" w:rsidR="00FF2C66" w:rsidRPr="009C7716" w:rsidRDefault="00FF2C66" w:rsidP="0086744E">
      <w:pPr>
        <w:jc w:val="both"/>
        <w:rPr>
          <w:rFonts w:ascii="Tahoma" w:hAnsi="Tahoma" w:cs="Tahoma"/>
          <w:color w:val="000000"/>
          <w:lang w:eastAsia="es-CO"/>
        </w:rPr>
      </w:pPr>
      <w:r w:rsidRPr="009C7716">
        <w:rPr>
          <w:rFonts w:ascii="Tahoma" w:hAnsi="Tahoma" w:cs="Tahoma"/>
          <w:color w:val="000000"/>
          <w:lang w:eastAsia="es-CO"/>
        </w:rPr>
        <w:t xml:space="preserve">Las transacciones internas por centros de Costos no </w:t>
      </w:r>
      <w:r w:rsidR="00E04CB6" w:rsidRPr="009C7716">
        <w:rPr>
          <w:rFonts w:ascii="Tahoma" w:hAnsi="Tahoma" w:cs="Tahoma"/>
          <w:color w:val="000000"/>
          <w:lang w:eastAsia="es-CO"/>
        </w:rPr>
        <w:t>generarán</w:t>
      </w:r>
      <w:r w:rsidRPr="009C7716">
        <w:rPr>
          <w:rFonts w:ascii="Tahoma" w:hAnsi="Tahoma" w:cs="Tahoma"/>
          <w:color w:val="000000"/>
          <w:lang w:eastAsia="es-CO"/>
        </w:rPr>
        <w:t xml:space="preserve"> Deterioro de Cartera ni Costo Amortizado</w:t>
      </w:r>
    </w:p>
    <w:p w14:paraId="57322F88" w14:textId="77777777" w:rsidR="00E378E0" w:rsidRPr="009C7716" w:rsidRDefault="00E378E0" w:rsidP="0086744E">
      <w:pPr>
        <w:jc w:val="both"/>
        <w:rPr>
          <w:rFonts w:ascii="Tahoma" w:hAnsi="Tahoma" w:cs="Tahoma"/>
          <w:color w:val="000000"/>
          <w:lang w:eastAsia="es-CO"/>
        </w:rPr>
      </w:pPr>
    </w:p>
    <w:p w14:paraId="3B5668C5" w14:textId="50E152BD" w:rsidR="00422B3D" w:rsidRPr="009C7716" w:rsidRDefault="00EB5CAC" w:rsidP="0086744E">
      <w:pPr>
        <w:jc w:val="both"/>
        <w:rPr>
          <w:rFonts w:ascii="Tahoma" w:hAnsi="Tahoma" w:cs="Tahoma"/>
          <w:color w:val="000000"/>
          <w:lang w:eastAsia="es-CO"/>
        </w:rPr>
      </w:pPr>
      <w:r w:rsidRPr="009C7716">
        <w:rPr>
          <w:rFonts w:ascii="Tahoma" w:hAnsi="Tahoma" w:cs="Tahoma"/>
          <w:color w:val="000000"/>
          <w:lang w:eastAsia="es-CO"/>
        </w:rPr>
        <w:t>Teniendo en cuenta que l</w:t>
      </w:r>
      <w:r w:rsidR="00934C2B" w:rsidRPr="009C7716">
        <w:rPr>
          <w:rFonts w:ascii="Tahoma" w:hAnsi="Tahoma" w:cs="Tahoma"/>
          <w:color w:val="000000"/>
          <w:lang w:eastAsia="es-CO"/>
        </w:rPr>
        <w:t>o</w:t>
      </w:r>
      <w:r w:rsidRPr="009C7716">
        <w:rPr>
          <w:rFonts w:ascii="Tahoma" w:hAnsi="Tahoma" w:cs="Tahoma"/>
          <w:color w:val="000000"/>
          <w:lang w:eastAsia="es-CO"/>
        </w:rPr>
        <w:t>s</w:t>
      </w:r>
      <w:r w:rsidR="00934C2B" w:rsidRPr="009C7716">
        <w:rPr>
          <w:rFonts w:ascii="Tahoma" w:hAnsi="Tahoma" w:cs="Tahoma"/>
          <w:color w:val="000000"/>
          <w:lang w:eastAsia="es-CO"/>
        </w:rPr>
        <w:t xml:space="preserve"> deudores por </w:t>
      </w:r>
      <w:r w:rsidR="00934C2B" w:rsidRPr="009C7716">
        <w:rPr>
          <w:rFonts w:ascii="Tahoma" w:hAnsi="Tahoma" w:cs="Tahoma"/>
        </w:rPr>
        <w:t>NO POS C.T.C. - NO RADICADAS</w:t>
      </w:r>
      <w:r w:rsidR="005D5FF8" w:rsidRPr="009C7716">
        <w:rPr>
          <w:rFonts w:ascii="Tahoma" w:hAnsi="Tahoma" w:cs="Tahoma"/>
        </w:rPr>
        <w:t xml:space="preserve">, su valor de cobranza </w:t>
      </w:r>
      <w:r w:rsidR="00203051" w:rsidRPr="009C7716">
        <w:rPr>
          <w:rFonts w:ascii="Tahoma" w:hAnsi="Tahoma" w:cs="Tahoma"/>
        </w:rPr>
        <w:t xml:space="preserve">es incierto </w:t>
      </w:r>
      <w:r w:rsidR="00922706" w:rsidRPr="009C7716">
        <w:rPr>
          <w:rFonts w:ascii="Tahoma" w:hAnsi="Tahoma" w:cs="Tahoma"/>
        </w:rPr>
        <w:t xml:space="preserve">por las glosas que normalmente </w:t>
      </w:r>
      <w:r w:rsidR="00C9585F" w:rsidRPr="009C7716">
        <w:rPr>
          <w:rFonts w:ascii="Tahoma" w:hAnsi="Tahoma" w:cs="Tahoma"/>
        </w:rPr>
        <w:t>efectúan el Instituto Departamental de Salud, se consideró no efectuarles medición posterior por Costo Amortizado, no obstante</w:t>
      </w:r>
      <w:r w:rsidR="00983C98">
        <w:rPr>
          <w:rFonts w:ascii="Tahoma" w:hAnsi="Tahoma" w:cs="Tahoma"/>
        </w:rPr>
        <w:t>,</w:t>
      </w:r>
      <w:r w:rsidR="00C9585F" w:rsidRPr="009C7716">
        <w:rPr>
          <w:rFonts w:ascii="Tahoma" w:hAnsi="Tahoma" w:cs="Tahoma"/>
        </w:rPr>
        <w:t xml:space="preserve"> se les está aplicando el deterioro correspondiente.</w:t>
      </w:r>
    </w:p>
    <w:p w14:paraId="7CFE2AC6" w14:textId="77777777" w:rsidR="00422B3D" w:rsidRPr="009C7716" w:rsidRDefault="00422B3D" w:rsidP="0086744E">
      <w:pPr>
        <w:jc w:val="both"/>
        <w:rPr>
          <w:rFonts w:ascii="Tahoma" w:hAnsi="Tahoma" w:cs="Tahoma"/>
          <w:color w:val="000000"/>
          <w:lang w:eastAsia="es-CO"/>
        </w:rPr>
      </w:pPr>
    </w:p>
    <w:p w14:paraId="3DBBECA2" w14:textId="77777777" w:rsidR="009D7B06" w:rsidRPr="009C7716" w:rsidRDefault="009D7B06" w:rsidP="0086744E">
      <w:pPr>
        <w:jc w:val="both"/>
        <w:rPr>
          <w:rFonts w:ascii="Tahoma" w:hAnsi="Tahoma" w:cs="Tahoma"/>
          <w:color w:val="000000"/>
          <w:lang w:eastAsia="es-CO"/>
        </w:rPr>
      </w:pPr>
      <w:r w:rsidRPr="009C7716">
        <w:rPr>
          <w:rFonts w:ascii="Tahoma" w:hAnsi="Tahoma" w:cs="Tahoma"/>
          <w:color w:val="000000"/>
          <w:lang w:eastAsia="es-CO"/>
        </w:rPr>
        <w:t>Los deudores de clientes del servicio social entregados sin intereses, y de crédito social con intereses, y otras cuentas por cobrar, se reconocen cuando surge el derecho de cobro, es decir, cuando se hayan entregado los bienes o servicios que las originan.</w:t>
      </w:r>
    </w:p>
    <w:p w14:paraId="6D71E2AF" w14:textId="77777777" w:rsidR="009D7B06" w:rsidRPr="009C7716" w:rsidRDefault="009D7B06" w:rsidP="0086744E">
      <w:pPr>
        <w:jc w:val="both"/>
        <w:rPr>
          <w:rFonts w:ascii="Tahoma" w:hAnsi="Tahoma" w:cs="Tahoma"/>
          <w:color w:val="000000"/>
          <w:lang w:eastAsia="es-CO"/>
        </w:rPr>
      </w:pPr>
    </w:p>
    <w:p w14:paraId="451239A0" w14:textId="77777777" w:rsidR="009D7B06" w:rsidRPr="009C7716" w:rsidRDefault="009D7B06" w:rsidP="0086744E">
      <w:pPr>
        <w:jc w:val="both"/>
        <w:rPr>
          <w:rFonts w:ascii="Tahoma" w:hAnsi="Tahoma" w:cs="Tahoma"/>
          <w:color w:val="000000"/>
          <w:lang w:eastAsia="es-CO"/>
        </w:rPr>
      </w:pPr>
      <w:r w:rsidRPr="009C7716">
        <w:rPr>
          <w:rFonts w:ascii="Tahoma" w:hAnsi="Tahoma" w:cs="Tahoma"/>
          <w:color w:val="000000"/>
          <w:lang w:eastAsia="es-CO"/>
        </w:rPr>
        <w:t>También se reconocen como cuentas por cobrar:</w:t>
      </w:r>
    </w:p>
    <w:p w14:paraId="6739983F" w14:textId="77777777" w:rsidR="009D7B06" w:rsidRPr="009C7716" w:rsidRDefault="009D7B06" w:rsidP="0086744E">
      <w:pPr>
        <w:jc w:val="both"/>
        <w:rPr>
          <w:rFonts w:ascii="Tahoma" w:hAnsi="Tahoma" w:cs="Tahoma"/>
          <w:color w:val="000000"/>
          <w:lang w:eastAsia="es-CO"/>
        </w:rPr>
      </w:pPr>
    </w:p>
    <w:p w14:paraId="2792A306" w14:textId="77777777" w:rsidR="009D7B06" w:rsidRPr="009C7716" w:rsidRDefault="00F70701" w:rsidP="00147D41">
      <w:pPr>
        <w:numPr>
          <w:ilvl w:val="0"/>
          <w:numId w:val="37"/>
        </w:numPr>
        <w:contextualSpacing/>
        <w:jc w:val="both"/>
        <w:rPr>
          <w:rFonts w:ascii="Tahoma" w:hAnsi="Tahoma" w:cs="Tahoma"/>
          <w:color w:val="000000"/>
          <w:lang w:eastAsia="es-CO"/>
        </w:rPr>
      </w:pPr>
      <w:r w:rsidRPr="009C7716">
        <w:rPr>
          <w:rFonts w:ascii="Tahoma" w:hAnsi="Tahoma" w:cs="Tahoma"/>
          <w:color w:val="000000"/>
          <w:lang w:eastAsia="es-CO"/>
        </w:rPr>
        <w:t>L</w:t>
      </w:r>
      <w:r w:rsidR="009D7B06" w:rsidRPr="009C7716">
        <w:rPr>
          <w:rFonts w:ascii="Tahoma" w:hAnsi="Tahoma" w:cs="Tahoma"/>
          <w:color w:val="000000"/>
          <w:lang w:eastAsia="es-CO"/>
        </w:rPr>
        <w:t xml:space="preserve">os anticipos de impuestos (retención en la fuente por renta o ICA) los cuales se amortizarán con las declaraciones de impuestos obligatorias, y aquellas partidas que no se puedan compensar al cierre de ejercicio, se castigarán en resultados; </w:t>
      </w:r>
    </w:p>
    <w:p w14:paraId="3F84D381" w14:textId="77777777" w:rsidR="009D7B06" w:rsidRPr="009C7716" w:rsidRDefault="00F70701" w:rsidP="00147D41">
      <w:pPr>
        <w:numPr>
          <w:ilvl w:val="0"/>
          <w:numId w:val="37"/>
        </w:numPr>
        <w:contextualSpacing/>
        <w:jc w:val="both"/>
        <w:rPr>
          <w:rFonts w:ascii="Tahoma" w:hAnsi="Tahoma" w:cs="Tahoma"/>
          <w:color w:val="000000"/>
          <w:lang w:eastAsia="es-CO"/>
        </w:rPr>
      </w:pPr>
      <w:r w:rsidRPr="009C7716">
        <w:rPr>
          <w:rFonts w:ascii="Tahoma" w:hAnsi="Tahoma" w:cs="Tahoma"/>
          <w:color w:val="000000"/>
          <w:lang w:eastAsia="es-CO"/>
        </w:rPr>
        <w:lastRenderedPageBreak/>
        <w:t>L</w:t>
      </w:r>
      <w:r w:rsidR="009D7B06" w:rsidRPr="009C7716">
        <w:rPr>
          <w:rFonts w:ascii="Tahoma" w:hAnsi="Tahoma" w:cs="Tahoma"/>
          <w:color w:val="000000"/>
          <w:lang w:eastAsia="es-CO"/>
        </w:rPr>
        <w:t xml:space="preserve">os depósitos en efectivo efectuados a entidades gubernamentales y privadas que se requieran para recibir servicios públicos u otros, los cuales se cancelarán a la terminación de los contratos verbales o escritos efectuados; </w:t>
      </w:r>
    </w:p>
    <w:p w14:paraId="65B2C9C9" w14:textId="77777777" w:rsidR="009D7B06" w:rsidRPr="009C7716" w:rsidRDefault="00F70701" w:rsidP="00147D41">
      <w:pPr>
        <w:numPr>
          <w:ilvl w:val="0"/>
          <w:numId w:val="37"/>
        </w:numPr>
        <w:contextualSpacing/>
        <w:jc w:val="both"/>
        <w:rPr>
          <w:rFonts w:ascii="Tahoma" w:hAnsi="Tahoma" w:cs="Tahoma"/>
          <w:color w:val="000000"/>
          <w:lang w:eastAsia="es-CO"/>
        </w:rPr>
      </w:pPr>
      <w:r w:rsidRPr="009C7716">
        <w:rPr>
          <w:rFonts w:ascii="Tahoma" w:hAnsi="Tahoma" w:cs="Tahoma"/>
          <w:color w:val="000000"/>
          <w:lang w:eastAsia="es-CO"/>
        </w:rPr>
        <w:t>L</w:t>
      </w:r>
      <w:r w:rsidR="009D7B06" w:rsidRPr="009C7716">
        <w:rPr>
          <w:rFonts w:ascii="Tahoma" w:hAnsi="Tahoma" w:cs="Tahoma"/>
          <w:color w:val="000000"/>
          <w:lang w:eastAsia="es-CO"/>
        </w:rPr>
        <w:t xml:space="preserve">as reclamaciones a las compañías de seguros de hechos claramente asegurados y que garanticen razonablemente su recaudo en un período no superior a </w:t>
      </w:r>
      <w:r w:rsidR="00CB07A7" w:rsidRPr="009C7716">
        <w:rPr>
          <w:rFonts w:ascii="Tahoma" w:hAnsi="Tahoma" w:cs="Tahoma"/>
          <w:color w:val="000000"/>
          <w:lang w:eastAsia="es-CO"/>
        </w:rPr>
        <w:t>doce</w:t>
      </w:r>
      <w:r w:rsidR="009D7B06" w:rsidRPr="009C7716">
        <w:rPr>
          <w:rFonts w:ascii="Tahoma" w:hAnsi="Tahoma" w:cs="Tahoma"/>
          <w:color w:val="000000"/>
          <w:lang w:eastAsia="es-CO"/>
        </w:rPr>
        <w:t xml:space="preserve"> (</w:t>
      </w:r>
      <w:r w:rsidR="00CB07A7" w:rsidRPr="009C7716">
        <w:rPr>
          <w:rFonts w:ascii="Tahoma" w:hAnsi="Tahoma" w:cs="Tahoma"/>
          <w:color w:val="000000"/>
          <w:lang w:eastAsia="es-CO"/>
        </w:rPr>
        <w:t>12</w:t>
      </w:r>
      <w:r w:rsidR="009D7B06" w:rsidRPr="009C7716">
        <w:rPr>
          <w:rFonts w:ascii="Tahoma" w:hAnsi="Tahoma" w:cs="Tahoma"/>
          <w:color w:val="000000"/>
          <w:lang w:eastAsia="es-CO"/>
        </w:rPr>
        <w:t xml:space="preserve">) meses, de lo contrario se reconocerán en resultados; </w:t>
      </w:r>
    </w:p>
    <w:p w14:paraId="16F420A1" w14:textId="77777777" w:rsidR="009D7B06" w:rsidRPr="009C7716" w:rsidRDefault="00F70701" w:rsidP="00147D41">
      <w:pPr>
        <w:numPr>
          <w:ilvl w:val="0"/>
          <w:numId w:val="37"/>
        </w:numPr>
        <w:contextualSpacing/>
        <w:jc w:val="both"/>
        <w:rPr>
          <w:rFonts w:ascii="Tahoma" w:hAnsi="Tahoma" w:cs="Tahoma"/>
          <w:color w:val="000000"/>
          <w:lang w:eastAsia="es-CO"/>
        </w:rPr>
      </w:pPr>
      <w:r w:rsidRPr="009C7716">
        <w:rPr>
          <w:rFonts w:ascii="Tahoma" w:hAnsi="Tahoma" w:cs="Tahoma"/>
          <w:color w:val="000000"/>
          <w:lang w:eastAsia="es-CO"/>
        </w:rPr>
        <w:t>L</w:t>
      </w:r>
      <w:r w:rsidR="009D7B06" w:rsidRPr="009C7716">
        <w:rPr>
          <w:rFonts w:ascii="Tahoma" w:hAnsi="Tahoma" w:cs="Tahoma"/>
          <w:color w:val="000000"/>
          <w:lang w:eastAsia="es-CO"/>
        </w:rPr>
        <w:t xml:space="preserve">os préstamos a empleados establecidos según pactos colectivos de trabajo o por decisiones administrativas, de acuerdo a plazos previamente pactados; y </w:t>
      </w:r>
    </w:p>
    <w:p w14:paraId="2E947697" w14:textId="77777777" w:rsidR="00761E3A" w:rsidRPr="009C7716" w:rsidRDefault="00F70701" w:rsidP="00147D41">
      <w:pPr>
        <w:numPr>
          <w:ilvl w:val="0"/>
          <w:numId w:val="37"/>
        </w:numPr>
        <w:contextualSpacing/>
        <w:jc w:val="both"/>
        <w:rPr>
          <w:rFonts w:ascii="Tahoma" w:hAnsi="Tahoma" w:cs="Tahoma"/>
          <w:color w:val="000000"/>
          <w:lang w:eastAsia="es-CO"/>
        </w:rPr>
      </w:pPr>
      <w:r w:rsidRPr="009C7716">
        <w:rPr>
          <w:rFonts w:ascii="Tahoma" w:hAnsi="Tahoma" w:cs="Tahoma"/>
          <w:color w:val="000000"/>
          <w:lang w:eastAsia="es-CO"/>
        </w:rPr>
        <w:t>O</w:t>
      </w:r>
      <w:r w:rsidR="009D7B06" w:rsidRPr="009C7716">
        <w:rPr>
          <w:rFonts w:ascii="Tahoma" w:hAnsi="Tahoma" w:cs="Tahoma"/>
          <w:color w:val="000000"/>
          <w:lang w:eastAsia="es-CO"/>
        </w:rPr>
        <w:t xml:space="preserve">tros deudores que incluye préstamos al fondo de empleados, convenios y por cuota monetaria. </w:t>
      </w:r>
    </w:p>
    <w:p w14:paraId="6DEA6EFA" w14:textId="77777777" w:rsidR="00E241BA" w:rsidRPr="009C7716" w:rsidRDefault="00E241BA" w:rsidP="00207926">
      <w:pPr>
        <w:contextualSpacing/>
        <w:jc w:val="both"/>
        <w:rPr>
          <w:rFonts w:ascii="Tahoma" w:hAnsi="Tahoma" w:cs="Tahoma"/>
          <w:color w:val="000000"/>
          <w:lang w:eastAsia="es-CO"/>
        </w:rPr>
      </w:pPr>
    </w:p>
    <w:p w14:paraId="55B06E85" w14:textId="77777777" w:rsidR="009D7B06" w:rsidRPr="009C7716" w:rsidRDefault="00C461AF" w:rsidP="00226F1F">
      <w:pPr>
        <w:pStyle w:val="Ttulo2"/>
      </w:pPr>
      <w:bookmarkStart w:id="87" w:name="_Toc48840365"/>
      <w:r w:rsidRPr="009C7716">
        <w:t>5.4</w:t>
      </w:r>
      <w:r w:rsidR="001D5B1E" w:rsidRPr="009C7716">
        <w:t xml:space="preserve">. </w:t>
      </w:r>
      <w:r w:rsidRPr="009C7716">
        <w:t>MEDICIÓN.</w:t>
      </w:r>
      <w:bookmarkEnd w:id="87"/>
    </w:p>
    <w:p w14:paraId="6C8CCE56" w14:textId="77777777" w:rsidR="009D7B06" w:rsidRPr="00B125AD" w:rsidRDefault="009D7B06" w:rsidP="00147D41">
      <w:pPr>
        <w:pStyle w:val="Prrafodelista"/>
        <w:numPr>
          <w:ilvl w:val="0"/>
          <w:numId w:val="62"/>
        </w:numPr>
        <w:rPr>
          <w:rFonts w:ascii="Tahoma" w:hAnsi="Tahoma" w:cs="Tahoma"/>
          <w:b/>
          <w:bCs/>
          <w:color w:val="000000"/>
          <w:lang w:eastAsia="es-CO"/>
        </w:rPr>
      </w:pPr>
      <w:r w:rsidRPr="00B125AD">
        <w:rPr>
          <w:rFonts w:ascii="Tahoma" w:hAnsi="Tahoma" w:cs="Tahoma"/>
          <w:b/>
          <w:bCs/>
          <w:color w:val="000000"/>
          <w:lang w:eastAsia="es-CO"/>
        </w:rPr>
        <w:t>Medición Inicial</w:t>
      </w:r>
      <w:r w:rsidR="00BA1C6A" w:rsidRPr="00B125AD">
        <w:rPr>
          <w:rFonts w:ascii="Tahoma" w:hAnsi="Tahoma" w:cs="Tahoma"/>
          <w:b/>
          <w:bCs/>
          <w:color w:val="000000"/>
          <w:lang w:eastAsia="es-CO"/>
        </w:rPr>
        <w:t>.</w:t>
      </w:r>
    </w:p>
    <w:p w14:paraId="70D4BA44" w14:textId="77777777" w:rsidR="009D7B06" w:rsidRPr="00B125AD" w:rsidRDefault="009D7B06" w:rsidP="0086744E">
      <w:pPr>
        <w:rPr>
          <w:rFonts w:ascii="Tahoma" w:hAnsi="Tahoma" w:cs="Tahoma"/>
          <w:lang w:eastAsia="es-CO"/>
        </w:rPr>
      </w:pPr>
    </w:p>
    <w:p w14:paraId="2BFABAD1" w14:textId="55D3949A" w:rsidR="009D7B06" w:rsidRPr="00B125AD" w:rsidRDefault="009D7B06" w:rsidP="0086744E">
      <w:pPr>
        <w:jc w:val="both"/>
        <w:rPr>
          <w:rFonts w:ascii="Tahoma" w:hAnsi="Tahoma" w:cs="Tahoma"/>
          <w:lang w:eastAsia="es-CO"/>
        </w:rPr>
      </w:pPr>
      <w:r w:rsidRPr="00B125AD">
        <w:rPr>
          <w:rFonts w:ascii="Tahoma" w:hAnsi="Tahoma" w:cs="Tahoma"/>
          <w:color w:val="000000"/>
          <w:lang w:eastAsia="es-CO"/>
        </w:rPr>
        <w:t>Las cuentas por cobrar se miden inicialmente por el valor razonable del efectivo a recibir, expresado en la factura o documento que los origine</w:t>
      </w:r>
      <w:r w:rsidR="00F03380" w:rsidRPr="00B125AD">
        <w:rPr>
          <w:rFonts w:ascii="Tahoma" w:hAnsi="Tahoma" w:cs="Tahoma"/>
          <w:color w:val="000000"/>
          <w:lang w:eastAsia="es-CO"/>
        </w:rPr>
        <w:t xml:space="preserve"> o </w:t>
      </w:r>
      <w:r w:rsidR="003B5CAC" w:rsidRPr="00B125AD">
        <w:rPr>
          <w:rFonts w:ascii="Tahoma" w:hAnsi="Tahoma" w:cs="Tahoma"/>
          <w:color w:val="000000"/>
          <w:lang w:eastAsia="es-CO"/>
        </w:rPr>
        <w:t>re</w:t>
      </w:r>
      <w:r w:rsidR="00AB5B7D" w:rsidRPr="00B125AD">
        <w:rPr>
          <w:rFonts w:ascii="Tahoma" w:hAnsi="Tahoma" w:cs="Tahoma"/>
          <w:color w:val="000000"/>
          <w:lang w:eastAsia="es-CO"/>
        </w:rPr>
        <w:t>gistrados</w:t>
      </w:r>
      <w:r w:rsidR="003B5CAC" w:rsidRPr="00B125AD">
        <w:rPr>
          <w:rFonts w:ascii="Tahoma" w:hAnsi="Tahoma" w:cs="Tahoma"/>
          <w:color w:val="000000"/>
          <w:lang w:eastAsia="es-CO"/>
        </w:rPr>
        <w:t xml:space="preserve"> </w:t>
      </w:r>
      <w:r w:rsidR="003A5A1B" w:rsidRPr="00B125AD">
        <w:rPr>
          <w:rFonts w:ascii="Tahoma" w:hAnsi="Tahoma" w:cs="Tahoma"/>
          <w:color w:val="000000"/>
          <w:lang w:eastAsia="es-CO"/>
        </w:rPr>
        <w:t xml:space="preserve">inicialmente al costo, el cual </w:t>
      </w:r>
      <w:r w:rsidR="00CB109A" w:rsidRPr="00B125AD">
        <w:rPr>
          <w:rFonts w:ascii="Tahoma" w:hAnsi="Tahoma" w:cs="Tahoma"/>
          <w:color w:val="000000"/>
          <w:lang w:eastAsia="es-CO"/>
        </w:rPr>
        <w:t>incluye e</w:t>
      </w:r>
      <w:r w:rsidR="00F03380" w:rsidRPr="00B125AD">
        <w:rPr>
          <w:rFonts w:ascii="Tahoma" w:hAnsi="Tahoma" w:cs="Tahoma"/>
          <w:color w:val="000000"/>
          <w:lang w:eastAsia="es-CO"/>
        </w:rPr>
        <w:t xml:space="preserve">l precio de la transacción </w:t>
      </w:r>
      <w:r w:rsidR="00CB109A" w:rsidRPr="00B125AD">
        <w:rPr>
          <w:rFonts w:ascii="Tahoma" w:hAnsi="Tahoma" w:cs="Tahoma"/>
          <w:color w:val="000000"/>
          <w:lang w:eastAsia="es-CO"/>
        </w:rPr>
        <w:t>más los demás costos atribuible</w:t>
      </w:r>
      <w:r w:rsidR="004F7CA9" w:rsidRPr="00B125AD">
        <w:rPr>
          <w:rFonts w:ascii="Tahoma" w:hAnsi="Tahoma" w:cs="Tahoma"/>
          <w:color w:val="000000"/>
          <w:lang w:eastAsia="es-CO"/>
        </w:rPr>
        <w:t>s a la transacción.</w:t>
      </w:r>
    </w:p>
    <w:p w14:paraId="4CDD9DFF" w14:textId="77777777" w:rsidR="009D7B06" w:rsidRPr="00B125AD" w:rsidRDefault="009D7B06" w:rsidP="0086744E">
      <w:pPr>
        <w:jc w:val="both"/>
        <w:rPr>
          <w:rFonts w:ascii="Tahoma" w:hAnsi="Tahoma" w:cs="Tahoma"/>
          <w:b/>
          <w:bCs/>
          <w:color w:val="000000"/>
          <w:lang w:eastAsia="es-CO"/>
        </w:rPr>
      </w:pPr>
    </w:p>
    <w:p w14:paraId="6D0310B5" w14:textId="77777777" w:rsidR="009D7B06" w:rsidRPr="00B125AD" w:rsidRDefault="009D7B06" w:rsidP="00147D41">
      <w:pPr>
        <w:pStyle w:val="Prrafodelista"/>
        <w:numPr>
          <w:ilvl w:val="0"/>
          <w:numId w:val="62"/>
        </w:numPr>
        <w:jc w:val="both"/>
        <w:rPr>
          <w:rFonts w:ascii="Tahoma" w:hAnsi="Tahoma" w:cs="Tahoma"/>
          <w:b/>
          <w:bCs/>
          <w:color w:val="000000"/>
          <w:lang w:eastAsia="es-CO"/>
        </w:rPr>
      </w:pPr>
      <w:r w:rsidRPr="00B125AD">
        <w:rPr>
          <w:rFonts w:ascii="Tahoma" w:hAnsi="Tahoma" w:cs="Tahoma"/>
          <w:b/>
          <w:bCs/>
          <w:color w:val="000000"/>
          <w:lang w:eastAsia="es-CO"/>
        </w:rPr>
        <w:t>Medición Posterior</w:t>
      </w:r>
      <w:r w:rsidR="00BA1C6A" w:rsidRPr="00B125AD">
        <w:rPr>
          <w:rFonts w:ascii="Tahoma" w:hAnsi="Tahoma" w:cs="Tahoma"/>
          <w:b/>
          <w:bCs/>
          <w:color w:val="000000"/>
          <w:lang w:eastAsia="es-CO"/>
        </w:rPr>
        <w:t>.</w:t>
      </w:r>
    </w:p>
    <w:p w14:paraId="29A4DE20" w14:textId="77777777" w:rsidR="009D7B06" w:rsidRPr="00B125AD" w:rsidRDefault="009D7B06" w:rsidP="0086744E">
      <w:pPr>
        <w:jc w:val="both"/>
        <w:rPr>
          <w:rFonts w:ascii="Tahoma" w:hAnsi="Tahoma" w:cs="Tahoma"/>
          <w:lang w:eastAsia="es-CO"/>
        </w:rPr>
      </w:pPr>
    </w:p>
    <w:p w14:paraId="34EA3A88" w14:textId="77777777" w:rsidR="00761E3A" w:rsidRPr="009C7716" w:rsidRDefault="009D7B06" w:rsidP="0086744E">
      <w:pPr>
        <w:jc w:val="both"/>
        <w:rPr>
          <w:rFonts w:ascii="Tahoma" w:hAnsi="Tahoma" w:cs="Tahoma"/>
          <w:color w:val="000000"/>
          <w:lang w:eastAsia="es-CO"/>
        </w:rPr>
      </w:pPr>
      <w:r w:rsidRPr="00B125AD">
        <w:rPr>
          <w:rFonts w:ascii="Tahoma" w:hAnsi="Tahoma" w:cs="Tahoma"/>
          <w:color w:val="000000"/>
          <w:lang w:eastAsia="es-CO"/>
        </w:rPr>
        <w:t>Cuando el pago se aplaza más allá de los términos</w:t>
      </w:r>
      <w:r w:rsidRPr="009C7716">
        <w:rPr>
          <w:rFonts w:ascii="Tahoma" w:hAnsi="Tahoma" w:cs="Tahoma"/>
          <w:color w:val="000000"/>
          <w:lang w:eastAsia="es-CO"/>
        </w:rPr>
        <w:t xml:space="preserve"> normales del crédito, las cuentas por cobrar se medirán por su costo amortizado, es decir, por el valor presente de todos los cobros futuros, u</w:t>
      </w:r>
      <w:r w:rsidR="00E07D7A" w:rsidRPr="009C7716">
        <w:rPr>
          <w:rFonts w:ascii="Tahoma" w:hAnsi="Tahoma" w:cs="Tahoma"/>
          <w:color w:val="000000"/>
          <w:lang w:eastAsia="es-CO"/>
        </w:rPr>
        <w:t>sando</w:t>
      </w:r>
      <w:r w:rsidRPr="009C7716">
        <w:rPr>
          <w:rFonts w:ascii="Tahoma" w:hAnsi="Tahoma" w:cs="Tahoma"/>
          <w:color w:val="000000"/>
          <w:lang w:eastAsia="es-CO"/>
        </w:rPr>
        <w:t xml:space="preserve"> la tasas de interés del sistema de libranzas utilizado en los bancos y en las cooperativas de aproximadamente del 12% anual y de aquellos créditos que estén subsidiados a tasas inferiores se medirán por su costo amortizado de la diferencia subsidiada. </w:t>
      </w:r>
    </w:p>
    <w:p w14:paraId="18D44322" w14:textId="77777777" w:rsidR="00761E3A" w:rsidRPr="009C7716" w:rsidRDefault="00761E3A" w:rsidP="0086744E">
      <w:pPr>
        <w:jc w:val="both"/>
        <w:rPr>
          <w:rFonts w:ascii="Tahoma" w:hAnsi="Tahoma" w:cs="Tahoma"/>
          <w:color w:val="000000"/>
          <w:lang w:eastAsia="es-CO"/>
        </w:rPr>
      </w:pPr>
    </w:p>
    <w:p w14:paraId="22202D05" w14:textId="77777777" w:rsidR="009D7B06" w:rsidRPr="009C7716" w:rsidRDefault="009D7B06" w:rsidP="0086744E">
      <w:pPr>
        <w:jc w:val="both"/>
        <w:rPr>
          <w:rFonts w:ascii="Tahoma" w:hAnsi="Tahoma" w:cs="Tahoma"/>
          <w:lang w:eastAsia="es-CO"/>
        </w:rPr>
      </w:pPr>
      <w:r w:rsidRPr="009C7716">
        <w:rPr>
          <w:rFonts w:ascii="Tahoma" w:hAnsi="Tahoma" w:cs="Tahoma"/>
          <w:color w:val="000000"/>
          <w:lang w:eastAsia="es-CO"/>
        </w:rPr>
        <w:t>Los deudores reconocidos en las cuentas distintas a la 1317, no se cobran intereses.</w:t>
      </w:r>
    </w:p>
    <w:p w14:paraId="476BDF19" w14:textId="77777777" w:rsidR="009D7B06" w:rsidRPr="009C7716" w:rsidRDefault="009D7B06" w:rsidP="005761DD">
      <w:pPr>
        <w:jc w:val="both"/>
        <w:rPr>
          <w:rFonts w:ascii="Tahoma" w:hAnsi="Tahoma" w:cs="Tahoma"/>
          <w:lang w:eastAsia="es-CO"/>
        </w:rPr>
      </w:pPr>
      <w:r w:rsidRPr="009C7716">
        <w:rPr>
          <w:rFonts w:ascii="Tahoma" w:hAnsi="Tahoma" w:cs="Tahoma"/>
          <w:lang w:eastAsia="es-CO"/>
        </w:rPr>
        <w:t>Expresamente de acuerdo a los deudores sociales y otras cuentas por cobrar que se reconocen, y con base en estudio del comité de convergencia en la experiencia como plazo promedio de cobro 90 días, después de vencimiento, la cuenta 1317 tendrá establecidas las tasas de interés mensuales aprobadas por el Consejo Directivo:</w:t>
      </w:r>
    </w:p>
    <w:p w14:paraId="105AAA76" w14:textId="77777777" w:rsidR="009837B7" w:rsidRPr="009C7716" w:rsidRDefault="009837B7" w:rsidP="005761DD">
      <w:pPr>
        <w:jc w:val="both"/>
        <w:rPr>
          <w:rFonts w:ascii="Tahoma" w:hAnsi="Tahoma" w:cs="Tahoma"/>
          <w:lang w:eastAsia="es-CO"/>
        </w:rPr>
      </w:pPr>
    </w:p>
    <w:p w14:paraId="014A2552" w14:textId="77777777" w:rsidR="009837B7" w:rsidRPr="009C7716" w:rsidRDefault="009837B7" w:rsidP="0086744E">
      <w:pPr>
        <w:rPr>
          <w:rFonts w:ascii="Tahoma" w:hAnsi="Tahoma" w:cs="Tahoma"/>
          <w:lang w:eastAsia="es-CO"/>
        </w:rPr>
      </w:pPr>
    </w:p>
    <w:p w14:paraId="148673F6" w14:textId="77777777" w:rsidR="00FF0A00" w:rsidRDefault="00FF0A00" w:rsidP="00FF0A00">
      <w:pPr>
        <w:jc w:val="center"/>
        <w:rPr>
          <w:rFonts w:ascii="Tahoma" w:hAnsi="Tahoma" w:cs="Tahoma"/>
          <w:b/>
          <w:lang w:eastAsia="es-CO"/>
        </w:rPr>
      </w:pPr>
      <w:bookmarkStart w:id="88" w:name="GRAFICO5"/>
      <w:r w:rsidRPr="009C7716">
        <w:rPr>
          <w:rFonts w:ascii="Tahoma" w:hAnsi="Tahoma" w:cs="Tahoma"/>
          <w:b/>
          <w:lang w:eastAsia="es-CO"/>
        </w:rPr>
        <w:t>Grafico 5: Tasas de Interés Clasificación Cartera</w:t>
      </w:r>
    </w:p>
    <w:p w14:paraId="051B6E8D" w14:textId="77777777" w:rsidR="00CD4DE4" w:rsidRPr="009C7716" w:rsidRDefault="00CD4DE4" w:rsidP="00FF0A00">
      <w:pPr>
        <w:jc w:val="center"/>
        <w:rPr>
          <w:rFonts w:ascii="Tahoma" w:hAnsi="Tahoma" w:cs="Tahoma"/>
          <w:b/>
          <w:lang w:eastAsia="es-CO"/>
        </w:rPr>
      </w:pPr>
    </w:p>
    <w:tbl>
      <w:tblPr>
        <w:tblW w:w="7754" w:type="dxa"/>
        <w:jc w:val="center"/>
        <w:tblCellMar>
          <w:left w:w="70" w:type="dxa"/>
          <w:right w:w="70" w:type="dxa"/>
        </w:tblCellMar>
        <w:tblLook w:val="04A0" w:firstRow="1" w:lastRow="0" w:firstColumn="1" w:lastColumn="0" w:noHBand="0" w:noVBand="1"/>
      </w:tblPr>
      <w:tblGrid>
        <w:gridCol w:w="1828"/>
        <w:gridCol w:w="2809"/>
        <w:gridCol w:w="1039"/>
        <w:gridCol w:w="1039"/>
        <w:gridCol w:w="1039"/>
      </w:tblGrid>
      <w:tr w:rsidR="003A7C59" w:rsidRPr="009C7716" w14:paraId="059FEE03" w14:textId="77777777" w:rsidTr="00937903">
        <w:trPr>
          <w:trHeight w:val="227"/>
          <w:jc w:val="center"/>
        </w:trPr>
        <w:tc>
          <w:tcPr>
            <w:tcW w:w="1828"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bookmarkEnd w:id="88"/>
          <w:p w14:paraId="086CCF76" w14:textId="77777777" w:rsidR="003A7C59" w:rsidRPr="009C7716" w:rsidRDefault="003A7C59" w:rsidP="0005773E">
            <w:pPr>
              <w:jc w:val="center"/>
              <w:rPr>
                <w:rFonts w:ascii="Tahoma" w:hAnsi="Tahoma" w:cs="Tahoma"/>
                <w:b/>
                <w:bCs/>
                <w:color w:val="000000"/>
                <w:lang w:eastAsia="es-CO"/>
              </w:rPr>
            </w:pPr>
            <w:r w:rsidRPr="009C7716">
              <w:rPr>
                <w:rFonts w:ascii="Tahoma" w:hAnsi="Tahoma" w:cs="Tahoma"/>
                <w:b/>
                <w:bCs/>
                <w:color w:val="000000"/>
                <w:lang w:eastAsia="es-CO"/>
              </w:rPr>
              <w:t>CUENTA</w:t>
            </w:r>
          </w:p>
        </w:tc>
        <w:tc>
          <w:tcPr>
            <w:tcW w:w="2809" w:type="dxa"/>
            <w:vMerge w:val="restart"/>
            <w:tcBorders>
              <w:top w:val="single" w:sz="8" w:space="0" w:color="auto"/>
              <w:left w:val="single" w:sz="4" w:space="0" w:color="auto"/>
              <w:bottom w:val="single" w:sz="8" w:space="0" w:color="000000"/>
              <w:right w:val="nil"/>
            </w:tcBorders>
            <w:shd w:val="clear" w:color="auto" w:fill="auto"/>
            <w:noWrap/>
            <w:vAlign w:val="center"/>
            <w:hideMark/>
          </w:tcPr>
          <w:p w14:paraId="515F8E7C" w14:textId="77777777" w:rsidR="003A7C59" w:rsidRPr="009C7716" w:rsidRDefault="003A7C59" w:rsidP="0005773E">
            <w:pPr>
              <w:jc w:val="center"/>
              <w:rPr>
                <w:rFonts w:ascii="Tahoma" w:hAnsi="Tahoma" w:cs="Tahoma"/>
                <w:b/>
                <w:bCs/>
                <w:color w:val="000000"/>
                <w:lang w:eastAsia="es-CO"/>
              </w:rPr>
            </w:pPr>
            <w:r w:rsidRPr="009C7716">
              <w:rPr>
                <w:rFonts w:ascii="Tahoma" w:hAnsi="Tahoma" w:cs="Tahoma"/>
                <w:b/>
                <w:bCs/>
                <w:color w:val="000000"/>
                <w:lang w:eastAsia="es-CO"/>
              </w:rPr>
              <w:t>LÍNEA DE CRÉDITO</w:t>
            </w:r>
          </w:p>
        </w:tc>
        <w:tc>
          <w:tcPr>
            <w:tcW w:w="3117"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EA1E79" w14:textId="77777777" w:rsidR="003A7C59" w:rsidRPr="009C7716" w:rsidRDefault="003A7C59" w:rsidP="0005773E">
            <w:pPr>
              <w:jc w:val="center"/>
              <w:rPr>
                <w:rFonts w:ascii="Tahoma" w:hAnsi="Tahoma" w:cs="Tahoma"/>
                <w:b/>
                <w:bCs/>
                <w:color w:val="000000"/>
                <w:lang w:eastAsia="es-CO"/>
              </w:rPr>
            </w:pPr>
            <w:r w:rsidRPr="009C7716">
              <w:rPr>
                <w:rFonts w:ascii="Tahoma" w:hAnsi="Tahoma" w:cs="Tahoma"/>
                <w:b/>
                <w:bCs/>
                <w:color w:val="000000"/>
                <w:lang w:eastAsia="es-CO"/>
              </w:rPr>
              <w:t> </w:t>
            </w:r>
          </w:p>
        </w:tc>
      </w:tr>
      <w:tr w:rsidR="003A7C59" w:rsidRPr="009C7716" w14:paraId="4B5E983C" w14:textId="77777777" w:rsidTr="00937903">
        <w:trPr>
          <w:trHeight w:val="227"/>
          <w:jc w:val="center"/>
        </w:trPr>
        <w:tc>
          <w:tcPr>
            <w:tcW w:w="1828" w:type="dxa"/>
            <w:vMerge/>
            <w:tcBorders>
              <w:top w:val="single" w:sz="8" w:space="0" w:color="auto"/>
              <w:left w:val="single" w:sz="4" w:space="0" w:color="auto"/>
              <w:bottom w:val="single" w:sz="8" w:space="0" w:color="000000"/>
              <w:right w:val="single" w:sz="4" w:space="0" w:color="auto"/>
            </w:tcBorders>
            <w:vAlign w:val="center"/>
            <w:hideMark/>
          </w:tcPr>
          <w:p w14:paraId="637AABB3" w14:textId="77777777" w:rsidR="003A7C59" w:rsidRPr="009C7716" w:rsidRDefault="003A7C59" w:rsidP="0005773E">
            <w:pPr>
              <w:rPr>
                <w:rFonts w:ascii="Tahoma" w:hAnsi="Tahoma" w:cs="Tahoma"/>
                <w:b/>
                <w:bCs/>
                <w:color w:val="000000"/>
                <w:lang w:eastAsia="es-CO"/>
              </w:rPr>
            </w:pPr>
          </w:p>
        </w:tc>
        <w:tc>
          <w:tcPr>
            <w:tcW w:w="2809" w:type="dxa"/>
            <w:vMerge/>
            <w:tcBorders>
              <w:top w:val="single" w:sz="8" w:space="0" w:color="auto"/>
              <w:left w:val="single" w:sz="4" w:space="0" w:color="auto"/>
              <w:bottom w:val="single" w:sz="8" w:space="0" w:color="000000"/>
              <w:right w:val="nil"/>
            </w:tcBorders>
            <w:vAlign w:val="center"/>
            <w:hideMark/>
          </w:tcPr>
          <w:p w14:paraId="7419DE39" w14:textId="77777777" w:rsidR="003A7C59" w:rsidRPr="009C7716" w:rsidRDefault="003A7C59" w:rsidP="0005773E">
            <w:pPr>
              <w:rPr>
                <w:rFonts w:ascii="Tahoma" w:hAnsi="Tahoma" w:cs="Tahoma"/>
                <w:b/>
                <w:bCs/>
                <w:color w:val="000000"/>
                <w:lang w:eastAsia="es-CO"/>
              </w:rPr>
            </w:pPr>
          </w:p>
        </w:tc>
        <w:tc>
          <w:tcPr>
            <w:tcW w:w="1039" w:type="dxa"/>
            <w:tcBorders>
              <w:top w:val="nil"/>
              <w:left w:val="single" w:sz="8" w:space="0" w:color="auto"/>
              <w:bottom w:val="single" w:sz="8" w:space="0" w:color="auto"/>
              <w:right w:val="single" w:sz="4" w:space="0" w:color="auto"/>
            </w:tcBorders>
            <w:shd w:val="clear" w:color="auto" w:fill="auto"/>
            <w:noWrap/>
            <w:vAlign w:val="center"/>
            <w:hideMark/>
          </w:tcPr>
          <w:p w14:paraId="1F6F15A3" w14:textId="77777777" w:rsidR="003A7C59" w:rsidRPr="009C7716" w:rsidRDefault="003A7C59" w:rsidP="0005773E">
            <w:pPr>
              <w:jc w:val="center"/>
              <w:rPr>
                <w:rFonts w:ascii="Tahoma" w:hAnsi="Tahoma" w:cs="Tahoma"/>
                <w:b/>
                <w:bCs/>
                <w:color w:val="000000"/>
                <w:lang w:eastAsia="es-CO"/>
              </w:rPr>
            </w:pPr>
            <w:r w:rsidRPr="009C7716">
              <w:rPr>
                <w:rFonts w:ascii="Tahoma" w:hAnsi="Tahoma" w:cs="Tahoma"/>
                <w:b/>
                <w:bCs/>
                <w:color w:val="000000"/>
                <w:lang w:eastAsia="es-CO"/>
              </w:rPr>
              <w:t>A</w:t>
            </w:r>
          </w:p>
        </w:tc>
        <w:tc>
          <w:tcPr>
            <w:tcW w:w="1039" w:type="dxa"/>
            <w:tcBorders>
              <w:top w:val="nil"/>
              <w:left w:val="nil"/>
              <w:bottom w:val="single" w:sz="8" w:space="0" w:color="auto"/>
              <w:right w:val="single" w:sz="4" w:space="0" w:color="auto"/>
            </w:tcBorders>
            <w:shd w:val="clear" w:color="auto" w:fill="auto"/>
            <w:noWrap/>
            <w:vAlign w:val="bottom"/>
            <w:hideMark/>
          </w:tcPr>
          <w:p w14:paraId="039DDB78" w14:textId="77777777" w:rsidR="003A7C59" w:rsidRPr="009C7716" w:rsidRDefault="003A7C59" w:rsidP="0005773E">
            <w:pPr>
              <w:jc w:val="center"/>
              <w:rPr>
                <w:rFonts w:ascii="Tahoma" w:hAnsi="Tahoma" w:cs="Tahoma"/>
                <w:b/>
                <w:bCs/>
                <w:color w:val="000000"/>
                <w:lang w:eastAsia="es-CO"/>
              </w:rPr>
            </w:pPr>
            <w:r w:rsidRPr="009C7716">
              <w:rPr>
                <w:rFonts w:ascii="Tahoma" w:hAnsi="Tahoma" w:cs="Tahoma"/>
                <w:b/>
                <w:bCs/>
                <w:color w:val="000000"/>
                <w:lang w:eastAsia="es-CO"/>
              </w:rPr>
              <w:t>B</w:t>
            </w:r>
          </w:p>
        </w:tc>
        <w:tc>
          <w:tcPr>
            <w:tcW w:w="1039" w:type="dxa"/>
            <w:tcBorders>
              <w:top w:val="nil"/>
              <w:left w:val="nil"/>
              <w:bottom w:val="single" w:sz="8" w:space="0" w:color="auto"/>
              <w:right w:val="single" w:sz="8" w:space="0" w:color="auto"/>
            </w:tcBorders>
            <w:shd w:val="clear" w:color="auto" w:fill="auto"/>
            <w:noWrap/>
            <w:vAlign w:val="bottom"/>
            <w:hideMark/>
          </w:tcPr>
          <w:p w14:paraId="59F9487C" w14:textId="77777777" w:rsidR="003A7C59" w:rsidRPr="009C7716" w:rsidRDefault="003A7C59" w:rsidP="0005773E">
            <w:pPr>
              <w:jc w:val="center"/>
              <w:rPr>
                <w:rFonts w:ascii="Tahoma" w:hAnsi="Tahoma" w:cs="Tahoma"/>
                <w:b/>
                <w:bCs/>
                <w:color w:val="000000"/>
                <w:lang w:eastAsia="es-CO"/>
              </w:rPr>
            </w:pPr>
            <w:r w:rsidRPr="009C7716">
              <w:rPr>
                <w:rFonts w:ascii="Tahoma" w:hAnsi="Tahoma" w:cs="Tahoma"/>
                <w:b/>
                <w:bCs/>
                <w:color w:val="000000"/>
                <w:lang w:eastAsia="es-CO"/>
              </w:rPr>
              <w:t>C</w:t>
            </w:r>
          </w:p>
        </w:tc>
      </w:tr>
      <w:tr w:rsidR="003A7C59" w:rsidRPr="009C7716" w14:paraId="520F9710" w14:textId="77777777" w:rsidTr="00937903">
        <w:trPr>
          <w:trHeight w:val="205"/>
          <w:jc w:val="center"/>
        </w:trPr>
        <w:tc>
          <w:tcPr>
            <w:tcW w:w="1828" w:type="dxa"/>
            <w:tcBorders>
              <w:top w:val="nil"/>
              <w:left w:val="single" w:sz="4" w:space="0" w:color="auto"/>
              <w:bottom w:val="single" w:sz="4" w:space="0" w:color="auto"/>
              <w:right w:val="single" w:sz="4" w:space="0" w:color="auto"/>
            </w:tcBorders>
            <w:shd w:val="clear" w:color="auto" w:fill="auto"/>
            <w:noWrap/>
            <w:vAlign w:val="bottom"/>
            <w:hideMark/>
          </w:tcPr>
          <w:p w14:paraId="070311D0" w14:textId="77777777" w:rsidR="003A7C59" w:rsidRPr="009C7716" w:rsidRDefault="003A7C59" w:rsidP="0005773E">
            <w:pPr>
              <w:jc w:val="center"/>
              <w:rPr>
                <w:rFonts w:ascii="Tahoma" w:hAnsi="Tahoma" w:cs="Tahoma"/>
                <w:color w:val="000000"/>
                <w:lang w:eastAsia="es-CO"/>
              </w:rPr>
            </w:pPr>
            <w:r w:rsidRPr="009C7716">
              <w:rPr>
                <w:rFonts w:ascii="Tahoma" w:hAnsi="Tahoma" w:cs="Tahoma"/>
                <w:color w:val="000000"/>
                <w:lang w:eastAsia="es-CO"/>
              </w:rPr>
              <w:t>13172501</w:t>
            </w:r>
          </w:p>
        </w:tc>
        <w:tc>
          <w:tcPr>
            <w:tcW w:w="2809" w:type="dxa"/>
            <w:tcBorders>
              <w:top w:val="nil"/>
              <w:left w:val="nil"/>
              <w:bottom w:val="single" w:sz="4" w:space="0" w:color="auto"/>
              <w:right w:val="nil"/>
            </w:tcBorders>
            <w:shd w:val="clear" w:color="auto" w:fill="auto"/>
            <w:noWrap/>
            <w:vAlign w:val="bottom"/>
            <w:hideMark/>
          </w:tcPr>
          <w:p w14:paraId="1BCF0E24" w14:textId="77777777" w:rsidR="003A7C59" w:rsidRPr="009C7716" w:rsidRDefault="003A7C59" w:rsidP="0005773E">
            <w:pPr>
              <w:jc w:val="center"/>
              <w:rPr>
                <w:rFonts w:ascii="Tahoma" w:hAnsi="Tahoma" w:cs="Tahoma"/>
                <w:color w:val="000000"/>
                <w:lang w:eastAsia="es-CO"/>
              </w:rPr>
            </w:pPr>
            <w:r w:rsidRPr="009C7716">
              <w:rPr>
                <w:rFonts w:ascii="Tahoma" w:hAnsi="Tahoma" w:cs="Tahoma"/>
                <w:color w:val="000000"/>
                <w:lang w:eastAsia="es-CO"/>
              </w:rPr>
              <w:t>Educación Formal</w:t>
            </w:r>
          </w:p>
        </w:tc>
        <w:tc>
          <w:tcPr>
            <w:tcW w:w="1039" w:type="dxa"/>
            <w:tcBorders>
              <w:top w:val="nil"/>
              <w:left w:val="single" w:sz="8" w:space="0" w:color="auto"/>
              <w:bottom w:val="single" w:sz="4" w:space="0" w:color="auto"/>
              <w:right w:val="single" w:sz="4" w:space="0" w:color="auto"/>
            </w:tcBorders>
            <w:shd w:val="clear" w:color="auto" w:fill="auto"/>
            <w:noWrap/>
            <w:vAlign w:val="bottom"/>
            <w:hideMark/>
          </w:tcPr>
          <w:p w14:paraId="715E29AE" w14:textId="77777777" w:rsidR="003A7C59" w:rsidRPr="009C7716" w:rsidRDefault="003A7C59" w:rsidP="0005773E">
            <w:pPr>
              <w:jc w:val="center"/>
              <w:rPr>
                <w:rFonts w:ascii="Tahoma" w:hAnsi="Tahoma" w:cs="Tahoma"/>
                <w:color w:val="000000"/>
                <w:lang w:eastAsia="es-CO"/>
              </w:rPr>
            </w:pPr>
            <w:r w:rsidRPr="009C7716">
              <w:rPr>
                <w:rFonts w:ascii="Tahoma" w:hAnsi="Tahoma" w:cs="Tahoma"/>
                <w:color w:val="000000"/>
                <w:lang w:eastAsia="es-CO"/>
              </w:rPr>
              <w:t>1,0%</w:t>
            </w:r>
          </w:p>
        </w:tc>
        <w:tc>
          <w:tcPr>
            <w:tcW w:w="1039" w:type="dxa"/>
            <w:tcBorders>
              <w:top w:val="nil"/>
              <w:left w:val="nil"/>
              <w:bottom w:val="single" w:sz="4" w:space="0" w:color="auto"/>
              <w:right w:val="single" w:sz="4" w:space="0" w:color="auto"/>
            </w:tcBorders>
            <w:shd w:val="clear" w:color="auto" w:fill="auto"/>
            <w:noWrap/>
            <w:vAlign w:val="bottom"/>
            <w:hideMark/>
          </w:tcPr>
          <w:p w14:paraId="4471F7AA" w14:textId="77777777" w:rsidR="003A7C59" w:rsidRPr="009C7716" w:rsidRDefault="003A7C59" w:rsidP="0005773E">
            <w:pPr>
              <w:jc w:val="center"/>
              <w:rPr>
                <w:rFonts w:ascii="Tahoma" w:hAnsi="Tahoma" w:cs="Tahoma"/>
                <w:color w:val="000000"/>
                <w:lang w:eastAsia="es-CO"/>
              </w:rPr>
            </w:pPr>
            <w:r w:rsidRPr="009C7716">
              <w:rPr>
                <w:rFonts w:ascii="Tahoma" w:hAnsi="Tahoma" w:cs="Tahoma"/>
                <w:color w:val="000000"/>
                <w:lang w:eastAsia="es-CO"/>
              </w:rPr>
              <w:t>1,20%</w:t>
            </w:r>
          </w:p>
        </w:tc>
        <w:tc>
          <w:tcPr>
            <w:tcW w:w="1039" w:type="dxa"/>
            <w:tcBorders>
              <w:top w:val="nil"/>
              <w:left w:val="nil"/>
              <w:bottom w:val="single" w:sz="4" w:space="0" w:color="auto"/>
              <w:right w:val="single" w:sz="8" w:space="0" w:color="auto"/>
            </w:tcBorders>
            <w:shd w:val="clear" w:color="auto" w:fill="auto"/>
            <w:noWrap/>
            <w:vAlign w:val="bottom"/>
            <w:hideMark/>
          </w:tcPr>
          <w:p w14:paraId="63370D8C" w14:textId="77777777" w:rsidR="003A7C59" w:rsidRPr="009C7716" w:rsidRDefault="003A7C59" w:rsidP="0005773E">
            <w:pPr>
              <w:jc w:val="center"/>
              <w:rPr>
                <w:rFonts w:ascii="Tahoma" w:hAnsi="Tahoma" w:cs="Tahoma"/>
                <w:color w:val="000000"/>
                <w:lang w:eastAsia="es-CO"/>
              </w:rPr>
            </w:pPr>
            <w:r w:rsidRPr="009C7716">
              <w:rPr>
                <w:rFonts w:ascii="Tahoma" w:hAnsi="Tahoma" w:cs="Tahoma"/>
                <w:color w:val="000000"/>
                <w:lang w:eastAsia="es-CO"/>
              </w:rPr>
              <w:t>1,27%</w:t>
            </w:r>
          </w:p>
        </w:tc>
      </w:tr>
      <w:tr w:rsidR="003A7C59" w:rsidRPr="009C7716" w14:paraId="2D9A221C" w14:textId="77777777" w:rsidTr="00937903">
        <w:trPr>
          <w:trHeight w:val="205"/>
          <w:jc w:val="center"/>
        </w:trPr>
        <w:tc>
          <w:tcPr>
            <w:tcW w:w="1828" w:type="dxa"/>
            <w:tcBorders>
              <w:top w:val="nil"/>
              <w:left w:val="single" w:sz="4" w:space="0" w:color="auto"/>
              <w:bottom w:val="single" w:sz="4" w:space="0" w:color="auto"/>
              <w:right w:val="single" w:sz="4" w:space="0" w:color="auto"/>
            </w:tcBorders>
            <w:shd w:val="clear" w:color="auto" w:fill="auto"/>
            <w:noWrap/>
            <w:vAlign w:val="bottom"/>
            <w:hideMark/>
          </w:tcPr>
          <w:p w14:paraId="3B232D89" w14:textId="77777777" w:rsidR="003A7C59" w:rsidRPr="009C7716" w:rsidRDefault="003A7C59" w:rsidP="0005773E">
            <w:pPr>
              <w:jc w:val="center"/>
              <w:rPr>
                <w:rFonts w:ascii="Tahoma" w:hAnsi="Tahoma" w:cs="Tahoma"/>
                <w:color w:val="000000"/>
                <w:lang w:eastAsia="es-CO"/>
              </w:rPr>
            </w:pPr>
            <w:r w:rsidRPr="009C7716">
              <w:rPr>
                <w:rFonts w:ascii="Tahoma" w:hAnsi="Tahoma" w:cs="Tahoma"/>
                <w:color w:val="000000"/>
                <w:lang w:eastAsia="es-CO"/>
              </w:rPr>
              <w:t>13171001</w:t>
            </w:r>
          </w:p>
        </w:tc>
        <w:tc>
          <w:tcPr>
            <w:tcW w:w="2809" w:type="dxa"/>
            <w:tcBorders>
              <w:top w:val="nil"/>
              <w:left w:val="nil"/>
              <w:bottom w:val="single" w:sz="4" w:space="0" w:color="auto"/>
              <w:right w:val="nil"/>
            </w:tcBorders>
            <w:shd w:val="clear" w:color="auto" w:fill="auto"/>
            <w:noWrap/>
            <w:vAlign w:val="bottom"/>
            <w:hideMark/>
          </w:tcPr>
          <w:p w14:paraId="4F96A9C0" w14:textId="77777777" w:rsidR="003A7C59" w:rsidRPr="009C7716" w:rsidRDefault="003A7C59" w:rsidP="0005773E">
            <w:pPr>
              <w:jc w:val="center"/>
              <w:rPr>
                <w:rFonts w:ascii="Tahoma" w:hAnsi="Tahoma" w:cs="Tahoma"/>
                <w:color w:val="000000"/>
                <w:lang w:eastAsia="es-CO"/>
              </w:rPr>
            </w:pPr>
            <w:r w:rsidRPr="009C7716">
              <w:rPr>
                <w:rFonts w:ascii="Tahoma" w:hAnsi="Tahoma" w:cs="Tahoma"/>
                <w:color w:val="000000"/>
                <w:lang w:eastAsia="es-CO"/>
              </w:rPr>
              <w:t>Consumo</w:t>
            </w:r>
          </w:p>
        </w:tc>
        <w:tc>
          <w:tcPr>
            <w:tcW w:w="1039" w:type="dxa"/>
            <w:tcBorders>
              <w:top w:val="nil"/>
              <w:left w:val="single" w:sz="8" w:space="0" w:color="auto"/>
              <w:bottom w:val="single" w:sz="4" w:space="0" w:color="auto"/>
              <w:right w:val="single" w:sz="4" w:space="0" w:color="auto"/>
            </w:tcBorders>
            <w:shd w:val="clear" w:color="auto" w:fill="auto"/>
            <w:noWrap/>
            <w:vAlign w:val="bottom"/>
            <w:hideMark/>
          </w:tcPr>
          <w:p w14:paraId="61FB0171" w14:textId="77777777" w:rsidR="003A7C59" w:rsidRPr="009C7716" w:rsidRDefault="003A7C59" w:rsidP="0005773E">
            <w:pPr>
              <w:jc w:val="center"/>
              <w:rPr>
                <w:rFonts w:ascii="Tahoma" w:hAnsi="Tahoma" w:cs="Tahoma"/>
                <w:color w:val="000000"/>
                <w:lang w:eastAsia="es-CO"/>
              </w:rPr>
            </w:pPr>
            <w:r w:rsidRPr="009C7716">
              <w:rPr>
                <w:rFonts w:ascii="Tahoma" w:hAnsi="Tahoma" w:cs="Tahoma"/>
                <w:color w:val="000000"/>
                <w:lang w:eastAsia="es-CO"/>
              </w:rPr>
              <w:t>1,02%</w:t>
            </w:r>
          </w:p>
        </w:tc>
        <w:tc>
          <w:tcPr>
            <w:tcW w:w="1039" w:type="dxa"/>
            <w:tcBorders>
              <w:top w:val="nil"/>
              <w:left w:val="nil"/>
              <w:bottom w:val="single" w:sz="4" w:space="0" w:color="auto"/>
              <w:right w:val="single" w:sz="4" w:space="0" w:color="auto"/>
            </w:tcBorders>
            <w:shd w:val="clear" w:color="auto" w:fill="auto"/>
            <w:noWrap/>
            <w:vAlign w:val="bottom"/>
            <w:hideMark/>
          </w:tcPr>
          <w:p w14:paraId="75732BF5" w14:textId="77777777" w:rsidR="003A7C59" w:rsidRPr="009C7716" w:rsidRDefault="003A7C59" w:rsidP="0005773E">
            <w:pPr>
              <w:jc w:val="center"/>
              <w:rPr>
                <w:rFonts w:ascii="Tahoma" w:hAnsi="Tahoma" w:cs="Tahoma"/>
                <w:color w:val="000000"/>
                <w:lang w:eastAsia="es-CO"/>
              </w:rPr>
            </w:pPr>
            <w:r w:rsidRPr="009C7716">
              <w:rPr>
                <w:rFonts w:ascii="Tahoma" w:hAnsi="Tahoma" w:cs="Tahoma"/>
                <w:color w:val="000000"/>
                <w:lang w:eastAsia="es-CO"/>
              </w:rPr>
              <w:t>1,24%</w:t>
            </w:r>
          </w:p>
        </w:tc>
        <w:tc>
          <w:tcPr>
            <w:tcW w:w="1039" w:type="dxa"/>
            <w:tcBorders>
              <w:top w:val="nil"/>
              <w:left w:val="nil"/>
              <w:bottom w:val="single" w:sz="4" w:space="0" w:color="auto"/>
              <w:right w:val="single" w:sz="8" w:space="0" w:color="auto"/>
            </w:tcBorders>
            <w:shd w:val="clear" w:color="auto" w:fill="auto"/>
            <w:noWrap/>
            <w:vAlign w:val="bottom"/>
            <w:hideMark/>
          </w:tcPr>
          <w:p w14:paraId="5E6A4306" w14:textId="77777777" w:rsidR="003A7C59" w:rsidRPr="009C7716" w:rsidRDefault="003A7C59" w:rsidP="0005773E">
            <w:pPr>
              <w:jc w:val="center"/>
              <w:rPr>
                <w:rFonts w:ascii="Tahoma" w:hAnsi="Tahoma" w:cs="Tahoma"/>
                <w:color w:val="000000"/>
                <w:lang w:eastAsia="es-CO"/>
              </w:rPr>
            </w:pPr>
            <w:r w:rsidRPr="009C7716">
              <w:rPr>
                <w:rFonts w:ascii="Tahoma" w:hAnsi="Tahoma" w:cs="Tahoma"/>
                <w:color w:val="000000"/>
                <w:lang w:eastAsia="es-CO"/>
              </w:rPr>
              <w:t>1,29%</w:t>
            </w:r>
          </w:p>
        </w:tc>
      </w:tr>
      <w:tr w:rsidR="003A7C59" w:rsidRPr="009C7716" w14:paraId="6C2B6E97" w14:textId="77777777" w:rsidTr="00937903">
        <w:trPr>
          <w:trHeight w:val="205"/>
          <w:jc w:val="center"/>
        </w:trPr>
        <w:tc>
          <w:tcPr>
            <w:tcW w:w="1828" w:type="dxa"/>
            <w:tcBorders>
              <w:top w:val="nil"/>
              <w:left w:val="single" w:sz="4" w:space="0" w:color="auto"/>
              <w:bottom w:val="single" w:sz="4" w:space="0" w:color="auto"/>
              <w:right w:val="single" w:sz="4" w:space="0" w:color="auto"/>
            </w:tcBorders>
            <w:shd w:val="clear" w:color="auto" w:fill="auto"/>
            <w:noWrap/>
            <w:vAlign w:val="bottom"/>
            <w:hideMark/>
          </w:tcPr>
          <w:p w14:paraId="0D1B595A" w14:textId="77777777" w:rsidR="003A7C59" w:rsidRPr="009C7716" w:rsidRDefault="003A7C59" w:rsidP="0005773E">
            <w:pPr>
              <w:jc w:val="center"/>
              <w:rPr>
                <w:rFonts w:ascii="Tahoma" w:hAnsi="Tahoma" w:cs="Tahoma"/>
                <w:color w:val="000000"/>
                <w:lang w:eastAsia="es-CO"/>
              </w:rPr>
            </w:pPr>
            <w:r w:rsidRPr="009C7716">
              <w:rPr>
                <w:rFonts w:ascii="Tahoma" w:hAnsi="Tahoma" w:cs="Tahoma"/>
                <w:color w:val="000000"/>
                <w:lang w:eastAsia="es-CO"/>
              </w:rPr>
              <w:t>13173001</w:t>
            </w:r>
          </w:p>
        </w:tc>
        <w:tc>
          <w:tcPr>
            <w:tcW w:w="2809" w:type="dxa"/>
            <w:tcBorders>
              <w:top w:val="nil"/>
              <w:left w:val="nil"/>
              <w:bottom w:val="single" w:sz="4" w:space="0" w:color="auto"/>
              <w:right w:val="nil"/>
            </w:tcBorders>
            <w:shd w:val="clear" w:color="auto" w:fill="auto"/>
            <w:noWrap/>
            <w:vAlign w:val="bottom"/>
            <w:hideMark/>
          </w:tcPr>
          <w:p w14:paraId="6D3F889E" w14:textId="77777777" w:rsidR="003A7C59" w:rsidRPr="009C7716" w:rsidRDefault="003A7C59" w:rsidP="0005773E">
            <w:pPr>
              <w:jc w:val="center"/>
              <w:rPr>
                <w:rFonts w:ascii="Tahoma" w:hAnsi="Tahoma" w:cs="Tahoma"/>
                <w:color w:val="000000"/>
                <w:lang w:eastAsia="es-CO"/>
              </w:rPr>
            </w:pPr>
            <w:r w:rsidRPr="009C7716">
              <w:rPr>
                <w:rFonts w:ascii="Tahoma" w:hAnsi="Tahoma" w:cs="Tahoma"/>
                <w:color w:val="000000"/>
                <w:lang w:eastAsia="es-CO"/>
              </w:rPr>
              <w:t>Recreación</w:t>
            </w:r>
          </w:p>
        </w:tc>
        <w:tc>
          <w:tcPr>
            <w:tcW w:w="1039" w:type="dxa"/>
            <w:tcBorders>
              <w:top w:val="nil"/>
              <w:left w:val="single" w:sz="8" w:space="0" w:color="auto"/>
              <w:bottom w:val="single" w:sz="4" w:space="0" w:color="auto"/>
              <w:right w:val="single" w:sz="4" w:space="0" w:color="auto"/>
            </w:tcBorders>
            <w:shd w:val="clear" w:color="auto" w:fill="auto"/>
            <w:noWrap/>
            <w:vAlign w:val="bottom"/>
            <w:hideMark/>
          </w:tcPr>
          <w:p w14:paraId="3968F4B5" w14:textId="77777777" w:rsidR="003A7C59" w:rsidRPr="009C7716" w:rsidRDefault="003A7C59" w:rsidP="0005773E">
            <w:pPr>
              <w:jc w:val="center"/>
              <w:rPr>
                <w:rFonts w:ascii="Tahoma" w:hAnsi="Tahoma" w:cs="Tahoma"/>
                <w:color w:val="000000"/>
                <w:lang w:eastAsia="es-CO"/>
              </w:rPr>
            </w:pPr>
            <w:r w:rsidRPr="009C7716">
              <w:rPr>
                <w:rFonts w:ascii="Tahoma" w:hAnsi="Tahoma" w:cs="Tahoma"/>
                <w:color w:val="000000"/>
                <w:lang w:eastAsia="es-CO"/>
              </w:rPr>
              <w:t>1,0%</w:t>
            </w:r>
          </w:p>
        </w:tc>
        <w:tc>
          <w:tcPr>
            <w:tcW w:w="1039" w:type="dxa"/>
            <w:tcBorders>
              <w:top w:val="nil"/>
              <w:left w:val="nil"/>
              <w:bottom w:val="single" w:sz="4" w:space="0" w:color="auto"/>
              <w:right w:val="single" w:sz="4" w:space="0" w:color="auto"/>
            </w:tcBorders>
            <w:shd w:val="clear" w:color="auto" w:fill="auto"/>
            <w:noWrap/>
            <w:vAlign w:val="bottom"/>
            <w:hideMark/>
          </w:tcPr>
          <w:p w14:paraId="0A809F65" w14:textId="77777777" w:rsidR="003A7C59" w:rsidRPr="009C7716" w:rsidRDefault="003A7C59" w:rsidP="0005773E">
            <w:pPr>
              <w:jc w:val="center"/>
              <w:rPr>
                <w:rFonts w:ascii="Tahoma" w:hAnsi="Tahoma" w:cs="Tahoma"/>
                <w:color w:val="000000"/>
                <w:lang w:eastAsia="es-CO"/>
              </w:rPr>
            </w:pPr>
            <w:r w:rsidRPr="009C7716">
              <w:rPr>
                <w:rFonts w:ascii="Tahoma" w:hAnsi="Tahoma" w:cs="Tahoma"/>
                <w:color w:val="000000"/>
                <w:lang w:eastAsia="es-CO"/>
              </w:rPr>
              <w:t>1,20%</w:t>
            </w:r>
          </w:p>
        </w:tc>
        <w:tc>
          <w:tcPr>
            <w:tcW w:w="1039" w:type="dxa"/>
            <w:tcBorders>
              <w:top w:val="nil"/>
              <w:left w:val="nil"/>
              <w:bottom w:val="single" w:sz="4" w:space="0" w:color="auto"/>
              <w:right w:val="single" w:sz="8" w:space="0" w:color="auto"/>
            </w:tcBorders>
            <w:shd w:val="clear" w:color="auto" w:fill="auto"/>
            <w:noWrap/>
            <w:vAlign w:val="bottom"/>
            <w:hideMark/>
          </w:tcPr>
          <w:p w14:paraId="036F9ECA" w14:textId="77777777" w:rsidR="003A7C59" w:rsidRPr="009C7716" w:rsidRDefault="003A7C59" w:rsidP="0005773E">
            <w:pPr>
              <w:jc w:val="center"/>
              <w:rPr>
                <w:rFonts w:ascii="Tahoma" w:hAnsi="Tahoma" w:cs="Tahoma"/>
                <w:color w:val="000000"/>
                <w:lang w:eastAsia="es-CO"/>
              </w:rPr>
            </w:pPr>
            <w:r w:rsidRPr="009C7716">
              <w:rPr>
                <w:rFonts w:ascii="Tahoma" w:hAnsi="Tahoma" w:cs="Tahoma"/>
                <w:color w:val="000000"/>
                <w:lang w:eastAsia="es-CO"/>
              </w:rPr>
              <w:t>1,27%</w:t>
            </w:r>
          </w:p>
        </w:tc>
      </w:tr>
      <w:tr w:rsidR="003A7C59" w:rsidRPr="009C7716" w14:paraId="0873AC2B" w14:textId="77777777" w:rsidTr="00937903">
        <w:trPr>
          <w:trHeight w:val="216"/>
          <w:jc w:val="center"/>
        </w:trPr>
        <w:tc>
          <w:tcPr>
            <w:tcW w:w="1828" w:type="dxa"/>
            <w:tcBorders>
              <w:top w:val="nil"/>
              <w:left w:val="single" w:sz="4" w:space="0" w:color="auto"/>
              <w:bottom w:val="single" w:sz="8" w:space="0" w:color="auto"/>
              <w:right w:val="single" w:sz="4" w:space="0" w:color="auto"/>
            </w:tcBorders>
            <w:shd w:val="clear" w:color="auto" w:fill="auto"/>
            <w:noWrap/>
            <w:vAlign w:val="bottom"/>
            <w:hideMark/>
          </w:tcPr>
          <w:p w14:paraId="593E946F" w14:textId="77777777" w:rsidR="003A7C59" w:rsidRPr="009C7716" w:rsidRDefault="003A7C59" w:rsidP="0005773E">
            <w:pPr>
              <w:jc w:val="center"/>
              <w:rPr>
                <w:rFonts w:ascii="Tahoma" w:hAnsi="Tahoma" w:cs="Tahoma"/>
                <w:color w:val="000000"/>
                <w:lang w:eastAsia="es-CO"/>
              </w:rPr>
            </w:pPr>
            <w:r w:rsidRPr="009C7716">
              <w:rPr>
                <w:rFonts w:ascii="Tahoma" w:hAnsi="Tahoma" w:cs="Tahoma"/>
                <w:color w:val="000000"/>
                <w:lang w:eastAsia="es-CO"/>
              </w:rPr>
              <w:t>13172001</w:t>
            </w:r>
          </w:p>
        </w:tc>
        <w:tc>
          <w:tcPr>
            <w:tcW w:w="2809" w:type="dxa"/>
            <w:tcBorders>
              <w:top w:val="nil"/>
              <w:left w:val="nil"/>
              <w:bottom w:val="single" w:sz="8" w:space="0" w:color="auto"/>
              <w:right w:val="nil"/>
            </w:tcBorders>
            <w:shd w:val="clear" w:color="auto" w:fill="auto"/>
            <w:noWrap/>
            <w:vAlign w:val="bottom"/>
            <w:hideMark/>
          </w:tcPr>
          <w:p w14:paraId="50D150A6" w14:textId="77777777" w:rsidR="003A7C59" w:rsidRPr="009C7716" w:rsidRDefault="003A7C59" w:rsidP="0005773E">
            <w:pPr>
              <w:jc w:val="center"/>
              <w:rPr>
                <w:rFonts w:ascii="Tahoma" w:hAnsi="Tahoma" w:cs="Tahoma"/>
                <w:color w:val="000000"/>
                <w:lang w:eastAsia="es-CO"/>
              </w:rPr>
            </w:pPr>
            <w:r w:rsidRPr="009C7716">
              <w:rPr>
                <w:rFonts w:ascii="Tahoma" w:hAnsi="Tahoma" w:cs="Tahoma"/>
                <w:color w:val="000000"/>
                <w:lang w:eastAsia="es-CO"/>
              </w:rPr>
              <w:t>IPS</w:t>
            </w:r>
          </w:p>
        </w:tc>
        <w:tc>
          <w:tcPr>
            <w:tcW w:w="1039" w:type="dxa"/>
            <w:tcBorders>
              <w:top w:val="nil"/>
              <w:left w:val="single" w:sz="8" w:space="0" w:color="auto"/>
              <w:bottom w:val="single" w:sz="8" w:space="0" w:color="auto"/>
              <w:right w:val="single" w:sz="4" w:space="0" w:color="auto"/>
            </w:tcBorders>
            <w:shd w:val="clear" w:color="auto" w:fill="auto"/>
            <w:noWrap/>
            <w:vAlign w:val="bottom"/>
            <w:hideMark/>
          </w:tcPr>
          <w:p w14:paraId="090FC07B" w14:textId="77777777" w:rsidR="003A7C59" w:rsidRPr="009C7716" w:rsidRDefault="003A7C59" w:rsidP="0005773E">
            <w:pPr>
              <w:jc w:val="center"/>
              <w:rPr>
                <w:rFonts w:ascii="Tahoma" w:hAnsi="Tahoma" w:cs="Tahoma"/>
                <w:color w:val="000000"/>
                <w:lang w:eastAsia="es-CO"/>
              </w:rPr>
            </w:pPr>
            <w:r w:rsidRPr="009C7716">
              <w:rPr>
                <w:rFonts w:ascii="Tahoma" w:hAnsi="Tahoma" w:cs="Tahoma"/>
                <w:color w:val="000000"/>
                <w:lang w:eastAsia="es-CO"/>
              </w:rPr>
              <w:t>1,0%</w:t>
            </w:r>
          </w:p>
        </w:tc>
        <w:tc>
          <w:tcPr>
            <w:tcW w:w="1039" w:type="dxa"/>
            <w:tcBorders>
              <w:top w:val="nil"/>
              <w:left w:val="nil"/>
              <w:bottom w:val="single" w:sz="8" w:space="0" w:color="auto"/>
              <w:right w:val="single" w:sz="4" w:space="0" w:color="auto"/>
            </w:tcBorders>
            <w:shd w:val="clear" w:color="auto" w:fill="auto"/>
            <w:noWrap/>
            <w:vAlign w:val="bottom"/>
            <w:hideMark/>
          </w:tcPr>
          <w:p w14:paraId="3C57EFCC" w14:textId="77777777" w:rsidR="003A7C59" w:rsidRPr="009C7716" w:rsidRDefault="003A7C59" w:rsidP="0005773E">
            <w:pPr>
              <w:jc w:val="center"/>
              <w:rPr>
                <w:rFonts w:ascii="Tahoma" w:hAnsi="Tahoma" w:cs="Tahoma"/>
                <w:color w:val="000000"/>
                <w:lang w:eastAsia="es-CO"/>
              </w:rPr>
            </w:pPr>
            <w:r w:rsidRPr="009C7716">
              <w:rPr>
                <w:rFonts w:ascii="Tahoma" w:hAnsi="Tahoma" w:cs="Tahoma"/>
                <w:color w:val="000000"/>
                <w:lang w:eastAsia="es-CO"/>
              </w:rPr>
              <w:t>1,20%</w:t>
            </w:r>
          </w:p>
        </w:tc>
        <w:tc>
          <w:tcPr>
            <w:tcW w:w="1039" w:type="dxa"/>
            <w:tcBorders>
              <w:top w:val="nil"/>
              <w:left w:val="nil"/>
              <w:bottom w:val="single" w:sz="8" w:space="0" w:color="auto"/>
              <w:right w:val="single" w:sz="8" w:space="0" w:color="auto"/>
            </w:tcBorders>
            <w:shd w:val="clear" w:color="auto" w:fill="auto"/>
            <w:noWrap/>
            <w:vAlign w:val="bottom"/>
            <w:hideMark/>
          </w:tcPr>
          <w:p w14:paraId="14973908" w14:textId="77777777" w:rsidR="003A7C59" w:rsidRPr="009C7716" w:rsidRDefault="003A7C59" w:rsidP="0005773E">
            <w:pPr>
              <w:jc w:val="center"/>
              <w:rPr>
                <w:rFonts w:ascii="Tahoma" w:hAnsi="Tahoma" w:cs="Tahoma"/>
                <w:color w:val="000000"/>
                <w:lang w:eastAsia="es-CO"/>
              </w:rPr>
            </w:pPr>
            <w:r w:rsidRPr="009C7716">
              <w:rPr>
                <w:rFonts w:ascii="Tahoma" w:hAnsi="Tahoma" w:cs="Tahoma"/>
                <w:color w:val="000000"/>
                <w:lang w:eastAsia="es-CO"/>
              </w:rPr>
              <w:t>1,27%</w:t>
            </w:r>
          </w:p>
        </w:tc>
      </w:tr>
    </w:tbl>
    <w:p w14:paraId="58A0B34E" w14:textId="77777777" w:rsidR="00574C24" w:rsidRDefault="00574C24" w:rsidP="00CD4DE4"/>
    <w:p w14:paraId="280B8E54" w14:textId="77777777" w:rsidR="00CD4DE4" w:rsidRPr="00CD4DE4" w:rsidRDefault="00CD4DE4" w:rsidP="00CD4DE4"/>
    <w:p w14:paraId="5E6001EF" w14:textId="77777777" w:rsidR="009D7B06" w:rsidRPr="00B125AD" w:rsidRDefault="00C461AF" w:rsidP="00226F1F">
      <w:pPr>
        <w:pStyle w:val="Ttulo2"/>
      </w:pPr>
      <w:bookmarkStart w:id="89" w:name="_Toc48840366"/>
      <w:bookmarkStart w:id="90" w:name="_Hlk42510411"/>
      <w:r w:rsidRPr="00B125AD">
        <w:t>5.5. DETERIORO DEL VALOR</w:t>
      </w:r>
      <w:bookmarkEnd w:id="89"/>
    </w:p>
    <w:p w14:paraId="24370A5D" w14:textId="20F1E411" w:rsidR="009D7B06" w:rsidRPr="00B125AD" w:rsidRDefault="001A7DB9" w:rsidP="0086744E">
      <w:pPr>
        <w:jc w:val="both"/>
        <w:rPr>
          <w:rFonts w:ascii="Tahoma" w:hAnsi="Tahoma" w:cs="Tahoma"/>
          <w:lang w:val="es-ES"/>
        </w:rPr>
      </w:pPr>
      <w:r w:rsidRPr="00B125AD">
        <w:rPr>
          <w:rFonts w:ascii="Tahoma" w:hAnsi="Tahoma" w:cs="Tahoma"/>
          <w:lang w:val="es-ES"/>
        </w:rPr>
        <w:t>Cuando se informa, es decir en diciembre 31 de cada año,</w:t>
      </w:r>
      <w:r w:rsidR="00C169CA" w:rsidRPr="00B125AD">
        <w:rPr>
          <w:rFonts w:ascii="Tahoma" w:hAnsi="Tahoma" w:cs="Tahoma"/>
          <w:lang w:val="es-ES"/>
        </w:rPr>
        <w:t xml:space="preserve"> s</w:t>
      </w:r>
      <w:r w:rsidR="009D7B06" w:rsidRPr="00B125AD">
        <w:rPr>
          <w:rFonts w:ascii="Tahoma" w:hAnsi="Tahoma" w:cs="Tahoma"/>
          <w:lang w:val="es-ES"/>
        </w:rPr>
        <w:t>e estima que los deudores sociales y otras cuentas por cobrar  pueden sufrir deterioro cuando existe evidencia objetiva de  que la Caja no podrá cobrar todos los importes vencidos de acuerdo con las condiciones originales, dando lugar a una estimación de cuentas de cobranza dudosa. Esta estimación es revisada</w:t>
      </w:r>
      <w:r w:rsidRPr="00B125AD">
        <w:rPr>
          <w:rFonts w:ascii="Tahoma" w:hAnsi="Tahoma" w:cs="Tahoma"/>
          <w:lang w:val="es-ES"/>
        </w:rPr>
        <w:t xml:space="preserve"> anualmente</w:t>
      </w:r>
      <w:r w:rsidR="009D7B06" w:rsidRPr="00B125AD">
        <w:rPr>
          <w:rFonts w:ascii="Tahoma" w:hAnsi="Tahoma" w:cs="Tahoma"/>
          <w:lang w:val="es-ES"/>
        </w:rPr>
        <w:t xml:space="preserve"> para ajustarla a los niveles necesarios, para cubrir potenciales pérdidas de los deudores sociales y otras cuentas por cobrar.</w:t>
      </w:r>
    </w:p>
    <w:bookmarkEnd w:id="90"/>
    <w:p w14:paraId="6E9551C5" w14:textId="77777777" w:rsidR="009D7B06" w:rsidRPr="00B125AD" w:rsidRDefault="009D7B06" w:rsidP="0086744E">
      <w:pPr>
        <w:jc w:val="both"/>
        <w:rPr>
          <w:rFonts w:ascii="Tahoma" w:hAnsi="Tahoma" w:cs="Tahoma"/>
          <w:lang w:val="es-ES"/>
        </w:rPr>
      </w:pPr>
    </w:p>
    <w:p w14:paraId="716EF769" w14:textId="515533B3" w:rsidR="009D7B06" w:rsidRPr="009C7716" w:rsidRDefault="009D7B06" w:rsidP="0086744E">
      <w:pPr>
        <w:jc w:val="both"/>
        <w:rPr>
          <w:rFonts w:ascii="Tahoma" w:hAnsi="Tahoma" w:cs="Tahoma"/>
          <w:lang w:val="es-ES"/>
        </w:rPr>
      </w:pPr>
      <w:r w:rsidRPr="00B125AD">
        <w:rPr>
          <w:rFonts w:ascii="Tahoma" w:hAnsi="Tahoma" w:cs="Tahoma"/>
          <w:lang w:val="es-ES"/>
        </w:rPr>
        <w:t>Algunos indicadores de posible  deterioro de  los deudores sociales y otras</w:t>
      </w:r>
      <w:r w:rsidRPr="009C7716">
        <w:rPr>
          <w:rFonts w:ascii="Tahoma" w:hAnsi="Tahoma" w:cs="Tahoma"/>
          <w:lang w:val="es-ES"/>
        </w:rPr>
        <w:t xml:space="preserve">  cuentas por  cobrar, son: dificultades financieras del deudor, la probabilidad de que el deudor vaya a iniciar un proceso de quiebra o de reorganización financiera y el incumplimiento o falta de pago, así como la experiencia sobre el comportamiento y características de la cartera colectiva.</w:t>
      </w:r>
    </w:p>
    <w:p w14:paraId="4916794B" w14:textId="77777777" w:rsidR="009D7B06" w:rsidRPr="009C7716" w:rsidRDefault="009D7B06" w:rsidP="005761DD">
      <w:pPr>
        <w:jc w:val="both"/>
        <w:rPr>
          <w:rFonts w:ascii="Tahoma" w:hAnsi="Tahoma" w:cs="Tahoma"/>
          <w:lang w:val="es-ES"/>
        </w:rPr>
      </w:pPr>
      <w:r w:rsidRPr="009C7716">
        <w:rPr>
          <w:rFonts w:ascii="Tahoma" w:hAnsi="Tahoma" w:cs="Tahoma"/>
          <w:lang w:val="es-ES"/>
        </w:rPr>
        <w:t xml:space="preserve">La cobranza dudosa se estima como la diferencia entre el importe en libros del activo y el valor actual de los flujos futuros de efectivo estimados, descontados al tipo de interés efectivo. </w:t>
      </w:r>
    </w:p>
    <w:p w14:paraId="7E381FB6" w14:textId="77777777" w:rsidR="009D7B06" w:rsidRPr="009C7716" w:rsidRDefault="009D7B06" w:rsidP="005761DD">
      <w:pPr>
        <w:jc w:val="both"/>
        <w:rPr>
          <w:rFonts w:ascii="Tahoma" w:hAnsi="Tahoma" w:cs="Tahoma"/>
          <w:lang w:val="es-ES"/>
        </w:rPr>
      </w:pPr>
    </w:p>
    <w:p w14:paraId="4A2597C8" w14:textId="77777777" w:rsidR="009D7B06" w:rsidRPr="009002FC" w:rsidRDefault="009D7B06" w:rsidP="005761DD">
      <w:pPr>
        <w:jc w:val="both"/>
        <w:rPr>
          <w:rFonts w:ascii="Tahoma" w:hAnsi="Tahoma" w:cs="Tahoma"/>
          <w:lang w:val="es-ES"/>
        </w:rPr>
      </w:pPr>
      <w:r w:rsidRPr="009C7716">
        <w:rPr>
          <w:rFonts w:ascii="Tahoma" w:hAnsi="Tahoma" w:cs="Tahoma"/>
          <w:lang w:val="es-ES"/>
        </w:rPr>
        <w:t xml:space="preserve">El valor de libros del activo se reduce por medio de la cuenta de estimación (corrección o valuación) de cobranza dudosa y el monto de la pérdida se reconoce </w:t>
      </w:r>
      <w:r w:rsidRPr="009002FC">
        <w:rPr>
          <w:rFonts w:ascii="Tahoma" w:hAnsi="Tahoma" w:cs="Tahoma"/>
          <w:lang w:val="es-ES"/>
        </w:rPr>
        <w:t xml:space="preserve">con cargo a los resultados del ejercicio. </w:t>
      </w:r>
    </w:p>
    <w:p w14:paraId="1F3CA781" w14:textId="77777777" w:rsidR="00572905" w:rsidRPr="009002FC" w:rsidRDefault="00572905" w:rsidP="005761DD">
      <w:pPr>
        <w:jc w:val="both"/>
        <w:rPr>
          <w:rFonts w:ascii="Tahoma" w:hAnsi="Tahoma" w:cs="Tahoma"/>
          <w:lang w:val="es-ES"/>
        </w:rPr>
      </w:pPr>
    </w:p>
    <w:p w14:paraId="74F2BD27" w14:textId="77777777" w:rsidR="00B92155" w:rsidRPr="009C7716" w:rsidRDefault="009D7B06" w:rsidP="005761DD">
      <w:pPr>
        <w:jc w:val="both"/>
        <w:rPr>
          <w:rFonts w:ascii="Tahoma" w:hAnsi="Tahoma" w:cs="Tahoma"/>
          <w:lang w:val="es-ES"/>
        </w:rPr>
      </w:pPr>
      <w:r w:rsidRPr="009002FC">
        <w:rPr>
          <w:rFonts w:ascii="Tahoma" w:hAnsi="Tahoma" w:cs="Tahoma"/>
          <w:lang w:val="es-ES"/>
        </w:rPr>
        <w:t xml:space="preserve">Cuando una cuenta por cobrar se considera incobrable, se castiga, </w:t>
      </w:r>
      <w:r w:rsidR="00755A50" w:rsidRPr="009002FC">
        <w:rPr>
          <w:rFonts w:ascii="Tahoma" w:hAnsi="Tahoma" w:cs="Tahoma"/>
          <w:lang w:val="es-ES"/>
        </w:rPr>
        <w:t>trasladándose</w:t>
      </w:r>
      <w:r w:rsidRPr="009002FC">
        <w:rPr>
          <w:rFonts w:ascii="Tahoma" w:hAnsi="Tahoma" w:cs="Tahoma"/>
          <w:lang w:val="es-ES"/>
        </w:rPr>
        <w:t xml:space="preserve"> </w:t>
      </w:r>
      <w:r w:rsidR="00755A50" w:rsidRPr="009002FC">
        <w:rPr>
          <w:rFonts w:ascii="Tahoma" w:hAnsi="Tahoma" w:cs="Tahoma"/>
          <w:lang w:val="es-ES"/>
        </w:rPr>
        <w:t>a cuentas de orden de Control</w:t>
      </w:r>
      <w:r w:rsidRPr="009002FC">
        <w:rPr>
          <w:rFonts w:ascii="Tahoma" w:hAnsi="Tahoma" w:cs="Tahoma"/>
          <w:lang w:val="es-ES"/>
        </w:rPr>
        <w:t>.</w:t>
      </w:r>
      <w:r w:rsidRPr="009C7716">
        <w:rPr>
          <w:rFonts w:ascii="Tahoma" w:hAnsi="Tahoma" w:cs="Tahoma"/>
          <w:lang w:val="es-ES"/>
        </w:rPr>
        <w:t xml:space="preserve"> </w:t>
      </w:r>
    </w:p>
    <w:p w14:paraId="1F4F7157" w14:textId="77777777" w:rsidR="000A66BF" w:rsidRPr="009C7716" w:rsidRDefault="000A66BF" w:rsidP="005761DD">
      <w:pPr>
        <w:jc w:val="both"/>
        <w:rPr>
          <w:rFonts w:ascii="Tahoma" w:hAnsi="Tahoma" w:cs="Tahoma"/>
          <w:lang w:val="es-ES"/>
        </w:rPr>
      </w:pPr>
    </w:p>
    <w:p w14:paraId="45BBC6EF" w14:textId="77777777" w:rsidR="000A66BF" w:rsidRPr="009C7716" w:rsidRDefault="00EE53E9" w:rsidP="005761DD">
      <w:pPr>
        <w:jc w:val="both"/>
        <w:rPr>
          <w:rFonts w:ascii="Tahoma" w:hAnsi="Tahoma" w:cs="Tahoma"/>
          <w:lang w:val="es-ES"/>
        </w:rPr>
      </w:pPr>
      <w:r w:rsidRPr="009C7716">
        <w:rPr>
          <w:rFonts w:ascii="Tahoma" w:hAnsi="Tahoma" w:cs="Tahoma"/>
          <w:lang w:val="es-ES"/>
        </w:rPr>
        <w:t>El Consejo Directivo autorizó a la Dirección Administrativa para dar de baja l</w:t>
      </w:r>
      <w:r w:rsidR="000A66BF" w:rsidRPr="009C7716">
        <w:rPr>
          <w:rFonts w:ascii="Tahoma" w:hAnsi="Tahoma" w:cs="Tahoma"/>
          <w:lang w:val="es-ES"/>
        </w:rPr>
        <w:t>a cartera que tenga vencimiento igual o mayor a 3 años y que se encuentre 100% provisionado en los Estados Financieros de la Corporaci</w:t>
      </w:r>
      <w:r w:rsidR="00E10B45" w:rsidRPr="009C7716">
        <w:rPr>
          <w:rFonts w:ascii="Tahoma" w:hAnsi="Tahoma" w:cs="Tahoma"/>
          <w:lang w:val="es-ES"/>
        </w:rPr>
        <w:t>ón, según consta en Acta 989 del 28 de enero de 2015</w:t>
      </w:r>
      <w:r w:rsidR="00EA5F55" w:rsidRPr="009C7716">
        <w:rPr>
          <w:rFonts w:ascii="Tahoma" w:hAnsi="Tahoma" w:cs="Tahoma"/>
          <w:lang w:val="es-ES"/>
        </w:rPr>
        <w:t xml:space="preserve"> del Consejo Directivo de la Corporación.</w:t>
      </w:r>
    </w:p>
    <w:p w14:paraId="4FCB9EBB" w14:textId="77777777" w:rsidR="00B92155" w:rsidRPr="009C7716" w:rsidRDefault="00B92155" w:rsidP="005761DD">
      <w:pPr>
        <w:jc w:val="both"/>
        <w:rPr>
          <w:rFonts w:ascii="Tahoma" w:hAnsi="Tahoma" w:cs="Tahoma"/>
          <w:lang w:val="es-ES"/>
        </w:rPr>
      </w:pPr>
    </w:p>
    <w:p w14:paraId="519558F4" w14:textId="77777777" w:rsidR="009D7B06" w:rsidRPr="009C7716" w:rsidRDefault="009D7B06" w:rsidP="005761DD">
      <w:pPr>
        <w:jc w:val="both"/>
        <w:rPr>
          <w:rFonts w:ascii="Tahoma" w:hAnsi="Tahoma" w:cs="Tahoma"/>
          <w:lang w:val="es-ES"/>
        </w:rPr>
      </w:pPr>
      <w:r w:rsidRPr="009C7716">
        <w:rPr>
          <w:rFonts w:ascii="Tahoma" w:hAnsi="Tahoma" w:cs="Tahoma"/>
          <w:lang w:val="es-ES"/>
        </w:rPr>
        <w:lastRenderedPageBreak/>
        <w:t>La  recuperación posterior de montos   previamente  registrados  como estimación   de  cobranza   dudosa  se  reconoce como ingresos en el estado de resultados.</w:t>
      </w:r>
    </w:p>
    <w:p w14:paraId="69826D7E" w14:textId="77777777" w:rsidR="00761E3A" w:rsidRPr="009C7716" w:rsidRDefault="00761E3A" w:rsidP="005761DD">
      <w:pPr>
        <w:jc w:val="both"/>
        <w:rPr>
          <w:rFonts w:ascii="Tahoma" w:hAnsi="Tahoma" w:cs="Tahoma"/>
          <w:bCs/>
          <w:color w:val="000000"/>
          <w:lang w:eastAsia="es-CO"/>
        </w:rPr>
      </w:pPr>
    </w:p>
    <w:p w14:paraId="4BAF6758" w14:textId="77777777" w:rsidR="009D7B06" w:rsidRPr="009C7716" w:rsidRDefault="009D7B06" w:rsidP="005761DD">
      <w:pPr>
        <w:jc w:val="both"/>
        <w:rPr>
          <w:rFonts w:ascii="Tahoma" w:hAnsi="Tahoma" w:cs="Tahoma"/>
          <w:bCs/>
          <w:color w:val="000000"/>
          <w:lang w:eastAsia="es-CO"/>
        </w:rPr>
      </w:pPr>
      <w:r w:rsidRPr="009C7716">
        <w:rPr>
          <w:rFonts w:ascii="Tahoma" w:hAnsi="Tahoma" w:cs="Tahoma"/>
          <w:bCs/>
          <w:color w:val="000000"/>
          <w:lang w:eastAsia="es-CO"/>
        </w:rPr>
        <w:t xml:space="preserve">En especial para el cálculo del deterioro se deberán tener en cuenta aspectos especiales de NIIF distintos a los establecidos en </w:t>
      </w:r>
      <w:r w:rsidR="00BD7013" w:rsidRPr="009C7716">
        <w:rPr>
          <w:rFonts w:ascii="Tahoma" w:hAnsi="Tahoma" w:cs="Tahoma"/>
          <w:bCs/>
          <w:color w:val="000000"/>
          <w:lang w:eastAsia="es-CO"/>
        </w:rPr>
        <w:t>PCGA</w:t>
      </w:r>
      <w:r w:rsidRPr="009C7716">
        <w:rPr>
          <w:rFonts w:ascii="Tahoma" w:hAnsi="Tahoma" w:cs="Tahoma"/>
          <w:bCs/>
          <w:color w:val="000000"/>
          <w:lang w:eastAsia="es-CO"/>
        </w:rPr>
        <w:t>, tales como:</w:t>
      </w:r>
    </w:p>
    <w:p w14:paraId="231C7C61" w14:textId="77777777" w:rsidR="00F01AD9" w:rsidRPr="009C7716" w:rsidRDefault="00F01AD9" w:rsidP="005761DD">
      <w:pPr>
        <w:jc w:val="both"/>
        <w:rPr>
          <w:rFonts w:ascii="Tahoma" w:hAnsi="Tahoma" w:cs="Tahoma"/>
          <w:bCs/>
          <w:color w:val="000000"/>
          <w:lang w:eastAsia="es-CO"/>
        </w:rPr>
      </w:pPr>
    </w:p>
    <w:p w14:paraId="16DC4DD0" w14:textId="77777777" w:rsidR="009D7B06" w:rsidRPr="009C7716" w:rsidRDefault="009D7B06" w:rsidP="00147D41">
      <w:pPr>
        <w:numPr>
          <w:ilvl w:val="0"/>
          <w:numId w:val="31"/>
        </w:numPr>
        <w:jc w:val="both"/>
        <w:textAlignment w:val="baseline"/>
        <w:rPr>
          <w:rFonts w:ascii="Tahoma" w:hAnsi="Tahoma" w:cs="Tahoma"/>
          <w:color w:val="000000"/>
          <w:lang w:eastAsia="es-CO"/>
        </w:rPr>
      </w:pPr>
      <w:r w:rsidRPr="009C7716">
        <w:rPr>
          <w:rFonts w:ascii="Tahoma" w:hAnsi="Tahoma" w:cs="Tahoma"/>
          <w:color w:val="000000"/>
          <w:lang w:eastAsia="es-CO"/>
        </w:rPr>
        <w:t xml:space="preserve">No se podrán reconocer provisiones por deterioro de cuentas por cobrar cuya medición se base en porcentajes determinados en normas tributarias. </w:t>
      </w:r>
    </w:p>
    <w:p w14:paraId="1CA1DD5C" w14:textId="77777777" w:rsidR="009D7B06" w:rsidRPr="009C7716" w:rsidRDefault="009D7B06" w:rsidP="00147D41">
      <w:pPr>
        <w:numPr>
          <w:ilvl w:val="0"/>
          <w:numId w:val="31"/>
        </w:numPr>
        <w:jc w:val="both"/>
        <w:textAlignment w:val="baseline"/>
        <w:rPr>
          <w:rFonts w:ascii="Tahoma" w:hAnsi="Tahoma" w:cs="Tahoma"/>
          <w:color w:val="000000"/>
          <w:lang w:eastAsia="es-CO"/>
        </w:rPr>
      </w:pPr>
      <w:r w:rsidRPr="009C7716">
        <w:rPr>
          <w:rFonts w:ascii="Tahoma" w:hAnsi="Tahoma" w:cs="Tahoma"/>
          <w:color w:val="000000"/>
          <w:lang w:eastAsia="es-CO"/>
        </w:rPr>
        <w:t xml:space="preserve">Los derechos de cobro que no hayan prescrito, no se podrán estimar totalmente como deterioro,  por el solo hecho de haber cumplido más de un número determinado de días. </w:t>
      </w:r>
    </w:p>
    <w:p w14:paraId="08B5E020" w14:textId="77777777" w:rsidR="009D7B06" w:rsidRPr="009C7716" w:rsidRDefault="009D7B06" w:rsidP="00147D41">
      <w:pPr>
        <w:numPr>
          <w:ilvl w:val="0"/>
          <w:numId w:val="31"/>
        </w:numPr>
        <w:jc w:val="both"/>
        <w:textAlignment w:val="baseline"/>
        <w:rPr>
          <w:rFonts w:ascii="Tahoma" w:hAnsi="Tahoma" w:cs="Tahoma"/>
          <w:color w:val="000000"/>
          <w:lang w:eastAsia="es-CO"/>
        </w:rPr>
      </w:pPr>
      <w:r w:rsidRPr="009C7716">
        <w:rPr>
          <w:rFonts w:ascii="Tahoma" w:hAnsi="Tahoma" w:cs="Tahoma"/>
          <w:color w:val="000000"/>
          <w:lang w:eastAsia="es-CO"/>
        </w:rPr>
        <w:t>El deterioro de valor de las cuentas por cobrar no se basará en eventos futuros, sea cual fuere su probabilidad.  </w:t>
      </w:r>
    </w:p>
    <w:p w14:paraId="4463ECF6" w14:textId="77777777" w:rsidR="009D7B06" w:rsidRPr="009C7716" w:rsidRDefault="009D7B06" w:rsidP="00147D41">
      <w:pPr>
        <w:numPr>
          <w:ilvl w:val="0"/>
          <w:numId w:val="31"/>
        </w:numPr>
        <w:jc w:val="both"/>
        <w:textAlignment w:val="baseline"/>
        <w:rPr>
          <w:rFonts w:ascii="Tahoma" w:hAnsi="Tahoma" w:cs="Tahoma"/>
          <w:color w:val="000000"/>
          <w:lang w:eastAsia="es-CO"/>
        </w:rPr>
      </w:pPr>
      <w:r w:rsidRPr="009C7716">
        <w:rPr>
          <w:rFonts w:ascii="Tahoma" w:hAnsi="Tahoma" w:cs="Tahoma"/>
          <w:color w:val="000000"/>
          <w:lang w:eastAsia="es-CO"/>
        </w:rPr>
        <w:t xml:space="preserve">Se reconocerán deterioros de valor sólo si hay evidencia objetiva  de que se ha producido un evento de pérdida. </w:t>
      </w:r>
    </w:p>
    <w:p w14:paraId="48868231" w14:textId="77777777" w:rsidR="00701C54" w:rsidRPr="009C7716" w:rsidRDefault="00701C54" w:rsidP="0086744E">
      <w:pPr>
        <w:jc w:val="both"/>
        <w:textAlignment w:val="baseline"/>
        <w:rPr>
          <w:rFonts w:ascii="Tahoma" w:hAnsi="Tahoma" w:cs="Tahoma"/>
          <w:color w:val="000000"/>
          <w:lang w:eastAsia="es-CO"/>
        </w:rPr>
      </w:pPr>
    </w:p>
    <w:p w14:paraId="6B3D700F" w14:textId="77777777" w:rsidR="009D7B06" w:rsidRPr="009C7716" w:rsidRDefault="009D7B06" w:rsidP="0086744E">
      <w:pPr>
        <w:jc w:val="both"/>
        <w:textAlignment w:val="baseline"/>
        <w:rPr>
          <w:rFonts w:ascii="Tahoma" w:hAnsi="Tahoma" w:cs="Tahoma"/>
          <w:color w:val="000000"/>
          <w:lang w:eastAsia="es-CO"/>
        </w:rPr>
      </w:pPr>
      <w:r w:rsidRPr="009C7716">
        <w:rPr>
          <w:rFonts w:ascii="Tahoma" w:hAnsi="Tahoma" w:cs="Tahoma"/>
          <w:color w:val="000000"/>
          <w:lang w:eastAsia="es-CO"/>
        </w:rPr>
        <w:t xml:space="preserve">El deterioro de la cartera </w:t>
      </w:r>
      <w:r w:rsidR="006D4B78" w:rsidRPr="009C7716">
        <w:rPr>
          <w:rFonts w:ascii="Tahoma" w:hAnsi="Tahoma" w:cs="Tahoma"/>
          <w:color w:val="000000"/>
          <w:lang w:eastAsia="es-CO"/>
        </w:rPr>
        <w:t xml:space="preserve">de Crédito </w:t>
      </w:r>
      <w:r w:rsidRPr="009C7716">
        <w:rPr>
          <w:rFonts w:ascii="Tahoma" w:hAnsi="Tahoma" w:cs="Tahoma"/>
          <w:color w:val="000000"/>
          <w:lang w:eastAsia="es-CO"/>
        </w:rPr>
        <w:t xml:space="preserve">de </w:t>
      </w:r>
      <w:r w:rsidR="00DD4FEC" w:rsidRPr="009C7716">
        <w:rPr>
          <w:rFonts w:ascii="Tahoma" w:hAnsi="Tahoma" w:cs="Tahoma"/>
          <w:color w:val="000000"/>
          <w:lang w:eastAsia="es-CO"/>
        </w:rPr>
        <w:t>La Caja</w:t>
      </w:r>
      <w:r w:rsidRPr="009C7716">
        <w:rPr>
          <w:rFonts w:ascii="Tahoma" w:hAnsi="Tahoma" w:cs="Tahoma"/>
          <w:color w:val="000000"/>
          <w:lang w:eastAsia="es-CO"/>
        </w:rPr>
        <w:t xml:space="preserve"> se calcula con los siguientes porcentajes de acuerdo al vencimiento así:</w:t>
      </w:r>
    </w:p>
    <w:p w14:paraId="2F00DC9F" w14:textId="77777777" w:rsidR="00701C54" w:rsidRPr="009C7716" w:rsidRDefault="00701C54" w:rsidP="0086744E">
      <w:pPr>
        <w:jc w:val="both"/>
        <w:textAlignment w:val="baseline"/>
        <w:rPr>
          <w:rFonts w:ascii="Tahoma" w:hAnsi="Tahoma" w:cs="Tahoma"/>
          <w:color w:val="FF0000"/>
          <w:lang w:eastAsia="es-CO"/>
        </w:rPr>
      </w:pPr>
    </w:p>
    <w:p w14:paraId="4F1C8C43" w14:textId="77777777" w:rsidR="006A5348" w:rsidRPr="009C7716" w:rsidRDefault="001B6BD2" w:rsidP="006A5348">
      <w:pPr>
        <w:jc w:val="both"/>
        <w:textAlignment w:val="baseline"/>
        <w:rPr>
          <w:rFonts w:ascii="Tahoma" w:hAnsi="Tahoma" w:cs="Tahoma"/>
          <w:lang w:eastAsia="es-CO"/>
        </w:rPr>
      </w:pPr>
      <w:r w:rsidRPr="009C7716">
        <w:rPr>
          <w:rFonts w:ascii="Tahoma" w:hAnsi="Tahoma" w:cs="Tahoma"/>
          <w:lang w:eastAsia="es-CO"/>
        </w:rPr>
        <w:t>Después de efectuar el estudio individual de la Cartera vencida y que posiblemente pueda convertirse en incobrable se le aplican los cálculos de</w:t>
      </w:r>
      <w:r w:rsidR="00E473C6" w:rsidRPr="009C7716">
        <w:rPr>
          <w:rFonts w:ascii="Tahoma" w:hAnsi="Tahoma" w:cs="Tahoma"/>
          <w:color w:val="FF0000"/>
          <w:lang w:eastAsia="es-CO"/>
        </w:rPr>
        <w:t xml:space="preserve"> </w:t>
      </w:r>
      <w:r w:rsidR="00E473C6" w:rsidRPr="009C7716">
        <w:rPr>
          <w:rFonts w:ascii="Tahoma" w:hAnsi="Tahoma" w:cs="Tahoma"/>
          <w:lang w:eastAsia="es-CO"/>
        </w:rPr>
        <w:t>deterioro de la cartera</w:t>
      </w:r>
      <w:r w:rsidR="00C42E47" w:rsidRPr="009C7716">
        <w:rPr>
          <w:rFonts w:ascii="Tahoma" w:hAnsi="Tahoma" w:cs="Tahoma"/>
          <w:lang w:eastAsia="es-CO"/>
        </w:rPr>
        <w:t>, como lo muestra el siguiente cuadro</w:t>
      </w:r>
      <w:r w:rsidR="00F56050" w:rsidRPr="009C7716">
        <w:rPr>
          <w:rFonts w:ascii="Tahoma" w:hAnsi="Tahoma" w:cs="Tahoma"/>
          <w:lang w:eastAsia="es-CO"/>
        </w:rPr>
        <w:t xml:space="preserve"> para los C</w:t>
      </w:r>
      <w:r w:rsidR="006A5348" w:rsidRPr="009C7716">
        <w:rPr>
          <w:rFonts w:ascii="Tahoma" w:hAnsi="Tahoma" w:cs="Tahoma"/>
          <w:lang w:eastAsia="es-CO"/>
        </w:rPr>
        <w:t>réditos Sociales:</w:t>
      </w:r>
    </w:p>
    <w:p w14:paraId="153DD1A4" w14:textId="77777777" w:rsidR="005761DD" w:rsidRDefault="005761DD" w:rsidP="006A5348">
      <w:pPr>
        <w:jc w:val="both"/>
        <w:textAlignment w:val="baseline"/>
        <w:rPr>
          <w:rFonts w:cs="Arial"/>
          <w:lang w:eastAsia="es-CO"/>
        </w:rPr>
      </w:pPr>
    </w:p>
    <w:p w14:paraId="7FA0383F" w14:textId="77777777" w:rsidR="00BB72D2" w:rsidRPr="005531E5" w:rsidRDefault="00BB72D2" w:rsidP="00BB72D2">
      <w:pPr>
        <w:jc w:val="center"/>
        <w:textAlignment w:val="baseline"/>
        <w:rPr>
          <w:rFonts w:cs="Arial"/>
          <w:b/>
          <w:lang w:eastAsia="es-CO"/>
        </w:rPr>
      </w:pPr>
      <w:bookmarkStart w:id="91" w:name="GRAFICO6"/>
      <w:r w:rsidRPr="005531E5">
        <w:rPr>
          <w:rFonts w:cs="Arial"/>
          <w:b/>
          <w:lang w:eastAsia="es-CO"/>
        </w:rPr>
        <w:t xml:space="preserve">Grafico </w:t>
      </w:r>
      <w:r w:rsidR="00FF0A00">
        <w:rPr>
          <w:rFonts w:cs="Arial"/>
          <w:b/>
          <w:lang w:eastAsia="es-CO"/>
        </w:rPr>
        <w:t>6</w:t>
      </w:r>
      <w:r w:rsidRPr="005531E5">
        <w:rPr>
          <w:rFonts w:cs="Arial"/>
          <w:b/>
          <w:lang w:eastAsia="es-CO"/>
        </w:rPr>
        <w:t>: Calculo Deterioro C</w:t>
      </w:r>
      <w:r w:rsidR="005531E5" w:rsidRPr="005531E5">
        <w:rPr>
          <w:rFonts w:cs="Arial"/>
          <w:b/>
          <w:lang w:eastAsia="es-CO"/>
        </w:rPr>
        <w:t>artera Créditos Sociales</w:t>
      </w:r>
    </w:p>
    <w:bookmarkEnd w:id="91"/>
    <w:p w14:paraId="409AC784" w14:textId="77777777" w:rsidR="009D7B06" w:rsidRPr="001461E1" w:rsidRDefault="00361140" w:rsidP="0060509B">
      <w:pPr>
        <w:jc w:val="center"/>
        <w:textAlignment w:val="baseline"/>
        <w:rPr>
          <w:rFonts w:cs="Arial"/>
          <w:lang w:eastAsia="es-CO"/>
        </w:rPr>
      </w:pPr>
      <w:r>
        <w:rPr>
          <w:rFonts w:cs="Arial"/>
          <w:noProof/>
          <w:lang w:eastAsia="es-CO"/>
        </w:rPr>
        <w:drawing>
          <wp:inline distT="0" distB="0" distL="0" distR="0" wp14:anchorId="014A7ECC" wp14:editId="21EF025F">
            <wp:extent cx="5354369" cy="3191774"/>
            <wp:effectExtent l="0" t="0" r="0" b="8890"/>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3050" cy="3190988"/>
                    </a:xfrm>
                    <a:prstGeom prst="rect">
                      <a:avLst/>
                    </a:prstGeom>
                    <a:noFill/>
                    <a:ln>
                      <a:noFill/>
                    </a:ln>
                  </pic:spPr>
                </pic:pic>
              </a:graphicData>
            </a:graphic>
          </wp:inline>
        </w:drawing>
      </w:r>
    </w:p>
    <w:p w14:paraId="0CE4EBE5" w14:textId="77777777" w:rsidR="00E473C6" w:rsidRPr="001461E1" w:rsidRDefault="00E473C6" w:rsidP="0086744E">
      <w:pPr>
        <w:ind w:left="720"/>
        <w:contextualSpacing/>
        <w:rPr>
          <w:rFonts w:cs="Arial"/>
          <w:lang w:eastAsia="es-CO"/>
        </w:rPr>
      </w:pPr>
    </w:p>
    <w:p w14:paraId="453A7AF8" w14:textId="77777777" w:rsidR="002566F7" w:rsidRPr="009C7716" w:rsidRDefault="002566F7" w:rsidP="00716905">
      <w:pPr>
        <w:jc w:val="both"/>
        <w:rPr>
          <w:rFonts w:ascii="Tahoma" w:hAnsi="Tahoma" w:cs="Tahoma"/>
          <w:color w:val="000000"/>
          <w:lang w:eastAsia="es-CO"/>
        </w:rPr>
      </w:pPr>
      <w:r w:rsidRPr="009C7716">
        <w:rPr>
          <w:rFonts w:ascii="Tahoma" w:hAnsi="Tahoma" w:cs="Tahoma"/>
          <w:color w:val="000000"/>
          <w:lang w:eastAsia="es-CO"/>
        </w:rPr>
        <w:t xml:space="preserve">Igualmente </w:t>
      </w:r>
      <w:r w:rsidR="00A244DB" w:rsidRPr="009C7716">
        <w:rPr>
          <w:rFonts w:ascii="Tahoma" w:hAnsi="Tahoma" w:cs="Tahoma"/>
          <w:color w:val="000000"/>
          <w:lang w:eastAsia="es-CO"/>
        </w:rPr>
        <w:t>se incorpora al Manual de Políticas</w:t>
      </w:r>
      <w:r w:rsidRPr="009C7716">
        <w:rPr>
          <w:rFonts w:ascii="Tahoma" w:hAnsi="Tahoma" w:cs="Tahoma"/>
          <w:color w:val="000000"/>
          <w:lang w:eastAsia="es-CO"/>
        </w:rPr>
        <w:t xml:space="preserve"> la siguiente política aprobada por el Consejo Directivo según Acta número 1053.</w:t>
      </w:r>
    </w:p>
    <w:p w14:paraId="6F8C6092" w14:textId="77777777" w:rsidR="002566F7" w:rsidRPr="009C7716" w:rsidRDefault="002566F7" w:rsidP="00716905">
      <w:pPr>
        <w:jc w:val="both"/>
        <w:rPr>
          <w:rFonts w:ascii="Tahoma" w:hAnsi="Tahoma" w:cs="Tahoma"/>
          <w:color w:val="000000"/>
          <w:lang w:eastAsia="es-CO"/>
        </w:rPr>
      </w:pPr>
    </w:p>
    <w:p w14:paraId="7761B121" w14:textId="77777777" w:rsidR="002566F7" w:rsidRPr="009C7716" w:rsidRDefault="002566F7" w:rsidP="00147D41">
      <w:pPr>
        <w:pStyle w:val="Prrafodelista"/>
        <w:numPr>
          <w:ilvl w:val="0"/>
          <w:numId w:val="94"/>
        </w:numPr>
        <w:spacing w:after="200" w:line="276" w:lineRule="auto"/>
        <w:jc w:val="both"/>
        <w:rPr>
          <w:rFonts w:ascii="Tahoma" w:hAnsi="Tahoma" w:cs="Tahoma"/>
          <w:color w:val="000000"/>
          <w:lang w:eastAsia="es-CO"/>
        </w:rPr>
      </w:pPr>
      <w:r w:rsidRPr="009C7716">
        <w:rPr>
          <w:rFonts w:ascii="Tahoma" w:hAnsi="Tahoma" w:cs="Tahoma"/>
          <w:color w:val="000000"/>
          <w:lang w:eastAsia="es-CO"/>
        </w:rPr>
        <w:t>dejarán de causarse intereses moratorios en las cuentas de orden de todos los casos de microcréditos que presentan saldos vencidos, igual y superior a los 360 días (&gt;1años) cumplidos a partir dela fecha de vencimiento de la última cuota del plazo estipulado, y se realizaran los ajustes correspondientes en las cuentas de orden mayores a un año.</w:t>
      </w:r>
    </w:p>
    <w:p w14:paraId="79D534FF" w14:textId="77777777" w:rsidR="002566F7" w:rsidRPr="009C7716" w:rsidRDefault="002566F7" w:rsidP="00147D41">
      <w:pPr>
        <w:pStyle w:val="Prrafodelista"/>
        <w:numPr>
          <w:ilvl w:val="0"/>
          <w:numId w:val="94"/>
        </w:numPr>
        <w:spacing w:after="200" w:line="276" w:lineRule="auto"/>
        <w:jc w:val="both"/>
        <w:rPr>
          <w:rFonts w:ascii="Tahoma" w:hAnsi="Tahoma" w:cs="Tahoma"/>
          <w:color w:val="000000"/>
          <w:lang w:eastAsia="es-CO"/>
        </w:rPr>
      </w:pPr>
      <w:r w:rsidRPr="009C7716">
        <w:rPr>
          <w:rFonts w:ascii="Tahoma" w:hAnsi="Tahoma" w:cs="Tahoma"/>
          <w:color w:val="000000"/>
          <w:lang w:eastAsia="es-CO"/>
        </w:rPr>
        <w:t>dejarán de causarse intereses moratorios en las cuentas de orden de todos los casos de crédito social que presentan saldos vencidos,  igual y superior a los  360 días(&gt; 1año ) cumplidos a partir  de la fecha de vencimiento de la última cuota del plazo estipulado, y se realizaran los ajustes correspondientes en las cuentas de orden mayores a un año.</w:t>
      </w:r>
    </w:p>
    <w:p w14:paraId="035F1E24" w14:textId="77777777" w:rsidR="002566F7" w:rsidRPr="009C7716" w:rsidRDefault="002566F7" w:rsidP="00147D41">
      <w:pPr>
        <w:pStyle w:val="Prrafodelista"/>
        <w:numPr>
          <w:ilvl w:val="0"/>
          <w:numId w:val="94"/>
        </w:numPr>
        <w:spacing w:after="200" w:line="276" w:lineRule="auto"/>
        <w:jc w:val="both"/>
        <w:rPr>
          <w:rFonts w:ascii="Tahoma" w:hAnsi="Tahoma" w:cs="Tahoma"/>
          <w:color w:val="000000"/>
          <w:lang w:eastAsia="es-CO"/>
        </w:rPr>
      </w:pPr>
      <w:r w:rsidRPr="009C7716">
        <w:rPr>
          <w:rFonts w:ascii="Tahoma" w:hAnsi="Tahoma" w:cs="Tahoma"/>
          <w:color w:val="000000"/>
          <w:lang w:eastAsia="es-CO"/>
        </w:rPr>
        <w:t>el interés moratorio no podrá exceder el una y media veces el interés remuneratorio pactado y solamente podrán cobrarse sobre cuotas vencidas (ley 546 de 1.999 artículo 19)</w:t>
      </w:r>
    </w:p>
    <w:p w14:paraId="7313F629" w14:textId="77777777" w:rsidR="002566F7" w:rsidRPr="009C7716" w:rsidRDefault="002566F7" w:rsidP="00147D41">
      <w:pPr>
        <w:pStyle w:val="Prrafodelista"/>
        <w:numPr>
          <w:ilvl w:val="0"/>
          <w:numId w:val="94"/>
        </w:numPr>
        <w:spacing w:after="200" w:line="276" w:lineRule="auto"/>
        <w:jc w:val="both"/>
        <w:rPr>
          <w:rFonts w:ascii="Tahoma" w:hAnsi="Tahoma" w:cs="Tahoma"/>
          <w:color w:val="000000"/>
          <w:lang w:eastAsia="es-CO"/>
        </w:rPr>
      </w:pPr>
      <w:r w:rsidRPr="009C7716">
        <w:rPr>
          <w:rFonts w:ascii="Tahoma" w:hAnsi="Tahoma" w:cs="Tahoma"/>
          <w:color w:val="000000"/>
          <w:lang w:eastAsia="es-CO"/>
        </w:rPr>
        <w:t>los valores resultantes de los parámetros de liquidación de intereses referenciados, son los que deben figurar en el control registrado en las cuentas de orden.</w:t>
      </w:r>
    </w:p>
    <w:p w14:paraId="5FD76DBE" w14:textId="77777777" w:rsidR="002566F7" w:rsidRPr="009C7716" w:rsidRDefault="002566F7" w:rsidP="00147D41">
      <w:pPr>
        <w:pStyle w:val="Prrafodelista"/>
        <w:numPr>
          <w:ilvl w:val="0"/>
          <w:numId w:val="94"/>
        </w:numPr>
        <w:spacing w:after="200" w:line="276" w:lineRule="auto"/>
        <w:jc w:val="both"/>
        <w:rPr>
          <w:rFonts w:ascii="Tahoma" w:hAnsi="Tahoma" w:cs="Tahoma"/>
          <w:color w:val="000000"/>
          <w:lang w:eastAsia="es-CO"/>
        </w:rPr>
      </w:pPr>
      <w:r w:rsidRPr="009C7716">
        <w:rPr>
          <w:rFonts w:ascii="Tahoma" w:hAnsi="Tahoma" w:cs="Tahoma"/>
          <w:color w:val="000000"/>
          <w:lang w:eastAsia="es-CO"/>
        </w:rPr>
        <w:t>se seguirá aplicando en la liquidación y pago efectivo de los microcréditos y crédito social, la tabla de condonaciones de interés moratorio, establecida en el acta del plan de mejoramiento nro. 002/2012 que se encuentra plasmada en el procedimiento para el cobro de cartera p-fyc-15 versión 03 en los casos que sean autorizados por la dirección administrativa, de conciliaciones de procesos ejecutivos.</w:t>
      </w:r>
    </w:p>
    <w:p w14:paraId="6699ECC2" w14:textId="77777777" w:rsidR="009B4D23" w:rsidRPr="009C7716" w:rsidRDefault="009B4D23" w:rsidP="00716905">
      <w:pPr>
        <w:ind w:left="720"/>
        <w:contextualSpacing/>
        <w:jc w:val="both"/>
        <w:rPr>
          <w:rFonts w:ascii="Tahoma" w:hAnsi="Tahoma" w:cs="Tahoma"/>
          <w:lang w:eastAsia="es-CO"/>
        </w:rPr>
      </w:pPr>
    </w:p>
    <w:p w14:paraId="3A1CCD68" w14:textId="77777777" w:rsidR="009B4D23" w:rsidRPr="009C7716" w:rsidRDefault="009B4D23" w:rsidP="009B4D23">
      <w:pPr>
        <w:jc w:val="both"/>
        <w:rPr>
          <w:rFonts w:ascii="Tahoma" w:hAnsi="Tahoma" w:cs="Tahoma"/>
          <w:b/>
        </w:rPr>
      </w:pPr>
      <w:r w:rsidRPr="009C7716">
        <w:rPr>
          <w:rFonts w:ascii="Tahoma" w:hAnsi="Tahoma" w:cs="Tahoma"/>
          <w:b/>
          <w:lang w:eastAsia="es-CO"/>
        </w:rPr>
        <w:t>CARTERA</w:t>
      </w:r>
      <w:r w:rsidRPr="009C7716">
        <w:rPr>
          <w:rFonts w:ascii="Tahoma" w:hAnsi="Tahoma" w:cs="Tahoma"/>
          <w:b/>
        </w:rPr>
        <w:t xml:space="preserve"> DE MICROCRÉDITO Y CRÉDITO SOCIAL:</w:t>
      </w:r>
    </w:p>
    <w:p w14:paraId="7E00DD14" w14:textId="77777777" w:rsidR="009B4D23" w:rsidRPr="009C7716" w:rsidRDefault="009B4D23" w:rsidP="00716905">
      <w:pPr>
        <w:ind w:left="720"/>
        <w:contextualSpacing/>
        <w:jc w:val="both"/>
        <w:rPr>
          <w:rFonts w:ascii="Tahoma" w:hAnsi="Tahoma" w:cs="Tahoma"/>
          <w:lang w:eastAsia="es-CO"/>
        </w:rPr>
      </w:pPr>
    </w:p>
    <w:p w14:paraId="022E415B" w14:textId="77777777" w:rsidR="002566F7" w:rsidRPr="009C7716" w:rsidRDefault="003A3A90" w:rsidP="009B4D23">
      <w:pPr>
        <w:contextualSpacing/>
        <w:jc w:val="both"/>
        <w:rPr>
          <w:rFonts w:ascii="Tahoma" w:hAnsi="Tahoma" w:cs="Tahoma"/>
          <w:lang w:eastAsia="es-CO"/>
        </w:rPr>
      </w:pPr>
      <w:r w:rsidRPr="009C7716">
        <w:rPr>
          <w:rFonts w:ascii="Tahoma" w:hAnsi="Tahoma" w:cs="Tahoma"/>
          <w:lang w:eastAsia="es-CO"/>
        </w:rPr>
        <w:t xml:space="preserve">Igualmente </w:t>
      </w:r>
      <w:r w:rsidR="001770A5" w:rsidRPr="009C7716">
        <w:rPr>
          <w:rFonts w:ascii="Tahoma" w:hAnsi="Tahoma" w:cs="Tahoma"/>
          <w:lang w:eastAsia="es-CO"/>
        </w:rPr>
        <w:t xml:space="preserve">se incorpora al Manual </w:t>
      </w:r>
      <w:r w:rsidRPr="009C7716">
        <w:rPr>
          <w:rFonts w:ascii="Tahoma" w:hAnsi="Tahoma" w:cs="Tahoma"/>
          <w:lang w:eastAsia="es-CO"/>
        </w:rPr>
        <w:t>la política</w:t>
      </w:r>
      <w:r w:rsidR="00716905" w:rsidRPr="009C7716">
        <w:rPr>
          <w:rFonts w:ascii="Tahoma" w:hAnsi="Tahoma" w:cs="Tahoma"/>
          <w:lang w:eastAsia="es-CO"/>
        </w:rPr>
        <w:t xml:space="preserve"> aprobada por Consejo Directivo en Acta No. 1069</w:t>
      </w:r>
      <w:r w:rsidRPr="009C7716">
        <w:rPr>
          <w:rFonts w:ascii="Tahoma" w:hAnsi="Tahoma" w:cs="Tahoma"/>
          <w:lang w:eastAsia="es-CO"/>
        </w:rPr>
        <w:t xml:space="preserve"> aplicable en el registro y control de los intereses de moratorios de cartera de microcrédito y crédito Social.</w:t>
      </w:r>
    </w:p>
    <w:p w14:paraId="438DE18D" w14:textId="77777777" w:rsidR="002566F7" w:rsidRPr="009C7716" w:rsidRDefault="002566F7" w:rsidP="00716905">
      <w:pPr>
        <w:ind w:left="720"/>
        <w:contextualSpacing/>
        <w:jc w:val="both"/>
        <w:rPr>
          <w:rFonts w:ascii="Tahoma" w:hAnsi="Tahoma" w:cs="Tahoma"/>
          <w:lang w:eastAsia="es-CO"/>
        </w:rPr>
      </w:pPr>
    </w:p>
    <w:p w14:paraId="3512BF7C" w14:textId="77777777" w:rsidR="003A3A90" w:rsidRPr="009C7716" w:rsidRDefault="00EE676A" w:rsidP="00147D41">
      <w:pPr>
        <w:pStyle w:val="Prrafodelista"/>
        <w:numPr>
          <w:ilvl w:val="0"/>
          <w:numId w:val="94"/>
        </w:numPr>
        <w:spacing w:after="200" w:line="276" w:lineRule="auto"/>
        <w:ind w:left="360"/>
        <w:jc w:val="both"/>
        <w:rPr>
          <w:rFonts w:ascii="Tahoma" w:hAnsi="Tahoma" w:cs="Tahoma"/>
        </w:rPr>
      </w:pPr>
      <w:r w:rsidRPr="009C7716">
        <w:rPr>
          <w:rFonts w:ascii="Tahoma" w:hAnsi="Tahoma" w:cs="Tahoma"/>
        </w:rPr>
        <w:t>D</w:t>
      </w:r>
      <w:r w:rsidR="00716905" w:rsidRPr="009C7716">
        <w:rPr>
          <w:rFonts w:ascii="Tahoma" w:hAnsi="Tahoma" w:cs="Tahoma"/>
        </w:rPr>
        <w:t xml:space="preserve">ejarán de causarse el 100% de los intereses moratorios </w:t>
      </w:r>
      <w:r w:rsidR="00716905" w:rsidRPr="009C7716">
        <w:rPr>
          <w:rFonts w:ascii="Tahoma" w:hAnsi="Tahoma" w:cs="Tahoma"/>
          <w:b/>
        </w:rPr>
        <w:t>en las cuentas de orden de</w:t>
      </w:r>
      <w:r w:rsidR="00716905" w:rsidRPr="009C7716">
        <w:rPr>
          <w:rFonts w:ascii="Tahoma" w:hAnsi="Tahoma" w:cs="Tahoma"/>
        </w:rPr>
        <w:t xml:space="preserve"> todos los casos de microcréditos que presentan saldos vencidos igual y superior a los 360 días (&gt;1año), y se realizaran los ajustes correspondientes en las cuentas de orden. </w:t>
      </w:r>
    </w:p>
    <w:p w14:paraId="2B48B9B0" w14:textId="77777777" w:rsidR="003A3A90" w:rsidRPr="009C7716" w:rsidRDefault="003A3A90" w:rsidP="00716905">
      <w:pPr>
        <w:pStyle w:val="Prrafodelista"/>
        <w:ind w:left="360" w:firstLine="708"/>
        <w:jc w:val="both"/>
        <w:rPr>
          <w:rFonts w:ascii="Tahoma" w:hAnsi="Tahoma" w:cs="Tahoma"/>
        </w:rPr>
      </w:pPr>
    </w:p>
    <w:p w14:paraId="20084CE9" w14:textId="77777777" w:rsidR="003A3A90" w:rsidRPr="009C7716" w:rsidRDefault="00EE676A" w:rsidP="00147D41">
      <w:pPr>
        <w:pStyle w:val="Prrafodelista"/>
        <w:numPr>
          <w:ilvl w:val="0"/>
          <w:numId w:val="94"/>
        </w:numPr>
        <w:spacing w:after="200" w:line="276" w:lineRule="auto"/>
        <w:ind w:left="360"/>
        <w:jc w:val="both"/>
        <w:rPr>
          <w:rFonts w:ascii="Tahoma" w:hAnsi="Tahoma" w:cs="Tahoma"/>
        </w:rPr>
      </w:pPr>
      <w:r w:rsidRPr="009C7716">
        <w:rPr>
          <w:rFonts w:ascii="Tahoma" w:hAnsi="Tahoma" w:cs="Tahoma"/>
        </w:rPr>
        <w:t>D</w:t>
      </w:r>
      <w:r w:rsidR="00716905" w:rsidRPr="009C7716">
        <w:rPr>
          <w:rFonts w:ascii="Tahoma" w:hAnsi="Tahoma" w:cs="Tahoma"/>
        </w:rPr>
        <w:t xml:space="preserve">ejarán de causarse el 100% de los  intereses moratorios </w:t>
      </w:r>
      <w:r w:rsidR="00716905" w:rsidRPr="009C7716">
        <w:rPr>
          <w:rFonts w:ascii="Tahoma" w:hAnsi="Tahoma" w:cs="Tahoma"/>
          <w:b/>
        </w:rPr>
        <w:t xml:space="preserve">en las cuentas de orden </w:t>
      </w:r>
      <w:r w:rsidR="00716905" w:rsidRPr="009C7716">
        <w:rPr>
          <w:rFonts w:ascii="Tahoma" w:hAnsi="Tahoma" w:cs="Tahoma"/>
        </w:rPr>
        <w:t>de todos los casos de crédito social que presentan saldos vencidos  igual y superior a los  360 días (&gt;1año), y se realizaran los ajustes correspondientes en las cuentas de orden.</w:t>
      </w:r>
    </w:p>
    <w:p w14:paraId="797B546B" w14:textId="77777777" w:rsidR="003A3A90" w:rsidRPr="009C7716" w:rsidRDefault="003A3A90" w:rsidP="00716905">
      <w:pPr>
        <w:pStyle w:val="Prrafodelista"/>
        <w:ind w:left="360"/>
        <w:jc w:val="both"/>
        <w:rPr>
          <w:rFonts w:ascii="Tahoma" w:hAnsi="Tahoma" w:cs="Tahoma"/>
        </w:rPr>
      </w:pPr>
    </w:p>
    <w:p w14:paraId="0B627B8B" w14:textId="77777777" w:rsidR="003A3A90" w:rsidRPr="009C7716" w:rsidRDefault="00EE676A" w:rsidP="00147D41">
      <w:pPr>
        <w:pStyle w:val="Prrafodelista"/>
        <w:numPr>
          <w:ilvl w:val="0"/>
          <w:numId w:val="94"/>
        </w:numPr>
        <w:spacing w:after="200" w:line="276" w:lineRule="auto"/>
        <w:ind w:left="360"/>
        <w:jc w:val="both"/>
        <w:rPr>
          <w:rFonts w:ascii="Tahoma" w:hAnsi="Tahoma" w:cs="Tahoma"/>
        </w:rPr>
      </w:pPr>
      <w:r w:rsidRPr="009C7716">
        <w:rPr>
          <w:rFonts w:ascii="Tahoma" w:hAnsi="Tahoma" w:cs="Tahoma"/>
        </w:rPr>
        <w:t>S</w:t>
      </w:r>
      <w:r w:rsidR="00716905" w:rsidRPr="009C7716">
        <w:rPr>
          <w:rFonts w:ascii="Tahoma" w:hAnsi="Tahoma" w:cs="Tahoma"/>
        </w:rPr>
        <w:t xml:space="preserve">e aplicará en la liquidación y pago efectivo de los microcréditos y crédito  social, la tabla de condonaciones de interés moratorios y quedará plasmada para el procedimiento del cobro de cartera p-fyc-15 versión 03 en los siguientes </w:t>
      </w:r>
      <w:r w:rsidRPr="009C7716">
        <w:rPr>
          <w:rFonts w:ascii="Tahoma" w:hAnsi="Tahoma" w:cs="Tahoma"/>
        </w:rPr>
        <w:t>términos</w:t>
      </w:r>
      <w:r w:rsidR="00716905" w:rsidRPr="009C7716">
        <w:rPr>
          <w:rFonts w:ascii="Tahoma" w:hAnsi="Tahoma" w:cs="Tahoma"/>
        </w:rPr>
        <w:t xml:space="preserve"> del cuadro según los años de vigencia de la obligación y el descuento correspondiente de cada </w:t>
      </w:r>
      <w:r w:rsidRPr="009C7716">
        <w:rPr>
          <w:rFonts w:ascii="Tahoma" w:hAnsi="Tahoma" w:cs="Tahoma"/>
        </w:rPr>
        <w:t>crédito</w:t>
      </w:r>
      <w:r w:rsidR="00716905" w:rsidRPr="009C7716">
        <w:rPr>
          <w:rFonts w:ascii="Tahoma" w:hAnsi="Tahoma" w:cs="Tahoma"/>
        </w:rPr>
        <w:t>, en los casos que sean autorizados por la dirección administrativa y de las conciliaciones de correspondientes procesos ejecutivos:</w:t>
      </w:r>
    </w:p>
    <w:p w14:paraId="5C2A41E9" w14:textId="77777777" w:rsidR="003A3A90" w:rsidRDefault="003A3A90" w:rsidP="00EE676A">
      <w:pPr>
        <w:jc w:val="center"/>
        <w:rPr>
          <w:rFonts w:ascii="Tahoma" w:hAnsi="Tahoma" w:cs="Tahoma"/>
          <w:b/>
        </w:rPr>
      </w:pPr>
      <w:r w:rsidRPr="009C7716">
        <w:rPr>
          <w:rFonts w:ascii="Tahoma" w:hAnsi="Tahoma" w:cs="Tahoma"/>
          <w:b/>
        </w:rPr>
        <w:t>Tabla de Condonación de Intereses Moratorios Vigente desde 14 de diciembre de 2018:</w:t>
      </w:r>
    </w:p>
    <w:p w14:paraId="5C2F6D3F" w14:textId="77777777" w:rsidR="009002FC" w:rsidRPr="009C7716" w:rsidRDefault="009002FC" w:rsidP="00EE676A">
      <w:pPr>
        <w:jc w:val="center"/>
        <w:rPr>
          <w:rFonts w:ascii="Tahoma" w:hAnsi="Tahoma" w:cs="Tahoma"/>
          <w:b/>
        </w:rPr>
      </w:pPr>
    </w:p>
    <w:tbl>
      <w:tblPr>
        <w:tblpPr w:leftFromText="141" w:rightFromText="141" w:vertAnchor="text" w:horzAnchor="margin" w:tblpXSpec="center"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2"/>
        <w:gridCol w:w="2593"/>
      </w:tblGrid>
      <w:tr w:rsidR="003A3A90" w:rsidRPr="009C7716" w14:paraId="564432DB" w14:textId="77777777" w:rsidTr="004A5857">
        <w:trPr>
          <w:trHeight w:val="195"/>
        </w:trPr>
        <w:tc>
          <w:tcPr>
            <w:tcW w:w="3302" w:type="dxa"/>
          </w:tcPr>
          <w:p w14:paraId="227EEF6B" w14:textId="77777777" w:rsidR="003A3A90" w:rsidRPr="009C7716" w:rsidRDefault="003A3A90" w:rsidP="00716905">
            <w:pPr>
              <w:jc w:val="both"/>
              <w:rPr>
                <w:rFonts w:ascii="Tahoma" w:hAnsi="Tahoma" w:cs="Tahoma"/>
                <w:b/>
                <w:sz w:val="20"/>
                <w:szCs w:val="20"/>
              </w:rPr>
            </w:pPr>
            <w:r w:rsidRPr="009C7716">
              <w:rPr>
                <w:rFonts w:ascii="Tahoma" w:hAnsi="Tahoma" w:cs="Tahoma"/>
                <w:b/>
                <w:sz w:val="20"/>
                <w:szCs w:val="20"/>
              </w:rPr>
              <w:t>Vigencia Obligación</w:t>
            </w:r>
          </w:p>
        </w:tc>
        <w:tc>
          <w:tcPr>
            <w:tcW w:w="2593" w:type="dxa"/>
          </w:tcPr>
          <w:p w14:paraId="7AB39410" w14:textId="77777777" w:rsidR="003A3A90" w:rsidRPr="009C7716" w:rsidRDefault="003A3A90" w:rsidP="00716905">
            <w:pPr>
              <w:jc w:val="both"/>
              <w:rPr>
                <w:rFonts w:ascii="Tahoma" w:hAnsi="Tahoma" w:cs="Tahoma"/>
                <w:b/>
                <w:sz w:val="20"/>
                <w:szCs w:val="20"/>
              </w:rPr>
            </w:pPr>
            <w:r w:rsidRPr="009C7716">
              <w:rPr>
                <w:rFonts w:ascii="Tahoma" w:hAnsi="Tahoma" w:cs="Tahoma"/>
                <w:b/>
                <w:sz w:val="20"/>
                <w:szCs w:val="20"/>
              </w:rPr>
              <w:t>Descuento Máximo por Intereses Mo</w:t>
            </w:r>
            <w:r w:rsidR="00716905" w:rsidRPr="009C7716">
              <w:rPr>
                <w:rFonts w:ascii="Tahoma" w:hAnsi="Tahoma" w:cs="Tahoma"/>
                <w:b/>
                <w:sz w:val="20"/>
                <w:szCs w:val="20"/>
              </w:rPr>
              <w:t>r</w:t>
            </w:r>
            <w:r w:rsidRPr="009C7716">
              <w:rPr>
                <w:rFonts w:ascii="Tahoma" w:hAnsi="Tahoma" w:cs="Tahoma"/>
                <w:b/>
                <w:sz w:val="20"/>
                <w:szCs w:val="20"/>
              </w:rPr>
              <w:t>a</w:t>
            </w:r>
            <w:r w:rsidR="00716905" w:rsidRPr="009C7716">
              <w:rPr>
                <w:rFonts w:ascii="Tahoma" w:hAnsi="Tahoma" w:cs="Tahoma"/>
                <w:b/>
                <w:sz w:val="20"/>
                <w:szCs w:val="20"/>
              </w:rPr>
              <w:t>to</w:t>
            </w:r>
            <w:r w:rsidRPr="009C7716">
              <w:rPr>
                <w:rFonts w:ascii="Tahoma" w:hAnsi="Tahoma" w:cs="Tahoma"/>
                <w:b/>
                <w:sz w:val="20"/>
                <w:szCs w:val="20"/>
              </w:rPr>
              <w:t>rios</w:t>
            </w:r>
          </w:p>
        </w:tc>
      </w:tr>
      <w:tr w:rsidR="003A3A90" w:rsidRPr="009C7716" w14:paraId="0B148F80" w14:textId="77777777" w:rsidTr="004A5857">
        <w:trPr>
          <w:trHeight w:val="79"/>
        </w:trPr>
        <w:tc>
          <w:tcPr>
            <w:tcW w:w="3302" w:type="dxa"/>
          </w:tcPr>
          <w:p w14:paraId="115FDDF1" w14:textId="77777777" w:rsidR="003A3A90" w:rsidRPr="009C7716" w:rsidRDefault="003A3A90" w:rsidP="00716905">
            <w:pPr>
              <w:jc w:val="both"/>
              <w:rPr>
                <w:rFonts w:ascii="Tahoma" w:hAnsi="Tahoma" w:cs="Tahoma"/>
                <w:sz w:val="20"/>
                <w:szCs w:val="20"/>
              </w:rPr>
            </w:pPr>
            <w:r w:rsidRPr="009C7716">
              <w:rPr>
                <w:rFonts w:ascii="Tahoma" w:hAnsi="Tahoma" w:cs="Tahoma"/>
                <w:sz w:val="20"/>
                <w:szCs w:val="20"/>
              </w:rPr>
              <w:t>Hasta año 2006</w:t>
            </w:r>
          </w:p>
        </w:tc>
        <w:tc>
          <w:tcPr>
            <w:tcW w:w="2593" w:type="dxa"/>
          </w:tcPr>
          <w:p w14:paraId="25D22CFC" w14:textId="77777777" w:rsidR="003A3A90" w:rsidRPr="009C7716" w:rsidRDefault="003A3A90" w:rsidP="00716905">
            <w:pPr>
              <w:jc w:val="both"/>
              <w:rPr>
                <w:rFonts w:ascii="Tahoma" w:hAnsi="Tahoma" w:cs="Tahoma"/>
                <w:sz w:val="20"/>
                <w:szCs w:val="20"/>
              </w:rPr>
            </w:pPr>
            <w:r w:rsidRPr="009C7716">
              <w:rPr>
                <w:rFonts w:ascii="Tahoma" w:hAnsi="Tahoma" w:cs="Tahoma"/>
                <w:sz w:val="20"/>
                <w:szCs w:val="20"/>
              </w:rPr>
              <w:t>Hasta  100%</w:t>
            </w:r>
          </w:p>
        </w:tc>
      </w:tr>
      <w:tr w:rsidR="003A3A90" w:rsidRPr="009C7716" w14:paraId="02A937C6" w14:textId="77777777" w:rsidTr="004A5857">
        <w:trPr>
          <w:trHeight w:val="49"/>
        </w:trPr>
        <w:tc>
          <w:tcPr>
            <w:tcW w:w="3302" w:type="dxa"/>
          </w:tcPr>
          <w:p w14:paraId="2ED1CDB6" w14:textId="77777777" w:rsidR="003A3A90" w:rsidRPr="009C7716" w:rsidRDefault="003A3A90" w:rsidP="00716905">
            <w:pPr>
              <w:jc w:val="both"/>
              <w:rPr>
                <w:rFonts w:ascii="Tahoma" w:hAnsi="Tahoma" w:cs="Tahoma"/>
                <w:sz w:val="20"/>
                <w:szCs w:val="20"/>
              </w:rPr>
            </w:pPr>
            <w:r w:rsidRPr="009C7716">
              <w:rPr>
                <w:rFonts w:ascii="Tahoma" w:hAnsi="Tahoma" w:cs="Tahoma"/>
                <w:sz w:val="20"/>
                <w:szCs w:val="20"/>
              </w:rPr>
              <w:t>Años 2007 al 2012</w:t>
            </w:r>
          </w:p>
        </w:tc>
        <w:tc>
          <w:tcPr>
            <w:tcW w:w="2593" w:type="dxa"/>
          </w:tcPr>
          <w:p w14:paraId="41CD7909" w14:textId="77777777" w:rsidR="003A3A90" w:rsidRPr="009C7716" w:rsidRDefault="003A3A90" w:rsidP="00716905">
            <w:pPr>
              <w:jc w:val="both"/>
              <w:rPr>
                <w:rFonts w:ascii="Tahoma" w:hAnsi="Tahoma" w:cs="Tahoma"/>
                <w:sz w:val="20"/>
                <w:szCs w:val="20"/>
              </w:rPr>
            </w:pPr>
            <w:r w:rsidRPr="009C7716">
              <w:rPr>
                <w:rFonts w:ascii="Tahoma" w:hAnsi="Tahoma" w:cs="Tahoma"/>
                <w:sz w:val="20"/>
                <w:szCs w:val="20"/>
              </w:rPr>
              <w:t>Hasta  80%</w:t>
            </w:r>
          </w:p>
        </w:tc>
      </w:tr>
      <w:tr w:rsidR="003A3A90" w:rsidRPr="009C7716" w14:paraId="1B327588" w14:textId="77777777" w:rsidTr="004A5857">
        <w:trPr>
          <w:trHeight w:val="169"/>
        </w:trPr>
        <w:tc>
          <w:tcPr>
            <w:tcW w:w="3302" w:type="dxa"/>
          </w:tcPr>
          <w:p w14:paraId="30CD50D1" w14:textId="77777777" w:rsidR="003A3A90" w:rsidRPr="009C7716" w:rsidRDefault="003A3A90" w:rsidP="00716905">
            <w:pPr>
              <w:jc w:val="both"/>
              <w:rPr>
                <w:rFonts w:ascii="Tahoma" w:hAnsi="Tahoma" w:cs="Tahoma"/>
                <w:sz w:val="20"/>
                <w:szCs w:val="20"/>
              </w:rPr>
            </w:pPr>
            <w:r w:rsidRPr="009C7716">
              <w:rPr>
                <w:rFonts w:ascii="Tahoma" w:hAnsi="Tahoma" w:cs="Tahoma"/>
                <w:sz w:val="20"/>
                <w:szCs w:val="20"/>
              </w:rPr>
              <w:t>Año  2013 en adelante</w:t>
            </w:r>
          </w:p>
        </w:tc>
        <w:tc>
          <w:tcPr>
            <w:tcW w:w="2593" w:type="dxa"/>
          </w:tcPr>
          <w:p w14:paraId="4FA22A02" w14:textId="77777777" w:rsidR="003A3A90" w:rsidRPr="009C7716" w:rsidRDefault="003A3A90" w:rsidP="00716905">
            <w:pPr>
              <w:jc w:val="both"/>
              <w:rPr>
                <w:rFonts w:ascii="Tahoma" w:hAnsi="Tahoma" w:cs="Tahoma"/>
                <w:sz w:val="20"/>
                <w:szCs w:val="20"/>
              </w:rPr>
            </w:pPr>
            <w:r w:rsidRPr="009C7716">
              <w:rPr>
                <w:rFonts w:ascii="Tahoma" w:hAnsi="Tahoma" w:cs="Tahoma"/>
                <w:sz w:val="20"/>
                <w:szCs w:val="20"/>
              </w:rPr>
              <w:t>Hasta  70%</w:t>
            </w:r>
          </w:p>
        </w:tc>
      </w:tr>
    </w:tbl>
    <w:p w14:paraId="79D39DF9" w14:textId="77777777" w:rsidR="002566F7" w:rsidRPr="009C7716" w:rsidRDefault="002566F7" w:rsidP="00716905">
      <w:pPr>
        <w:ind w:left="720"/>
        <w:contextualSpacing/>
        <w:jc w:val="both"/>
        <w:rPr>
          <w:rFonts w:ascii="Tahoma" w:hAnsi="Tahoma" w:cs="Tahoma"/>
          <w:lang w:eastAsia="es-CO"/>
        </w:rPr>
      </w:pPr>
    </w:p>
    <w:p w14:paraId="466042CE" w14:textId="77777777" w:rsidR="002566F7" w:rsidRPr="009C7716" w:rsidRDefault="002566F7" w:rsidP="00716905">
      <w:pPr>
        <w:ind w:left="720"/>
        <w:contextualSpacing/>
        <w:jc w:val="both"/>
        <w:rPr>
          <w:rFonts w:ascii="Tahoma" w:hAnsi="Tahoma" w:cs="Tahoma"/>
          <w:lang w:eastAsia="es-CO"/>
        </w:rPr>
      </w:pPr>
    </w:p>
    <w:p w14:paraId="75EFC1A8" w14:textId="77777777" w:rsidR="002566F7" w:rsidRPr="009C7716" w:rsidRDefault="002566F7" w:rsidP="00716905">
      <w:pPr>
        <w:ind w:left="720"/>
        <w:contextualSpacing/>
        <w:jc w:val="both"/>
        <w:rPr>
          <w:rFonts w:ascii="Tahoma" w:hAnsi="Tahoma" w:cs="Tahoma"/>
          <w:lang w:eastAsia="es-CO"/>
        </w:rPr>
      </w:pPr>
    </w:p>
    <w:p w14:paraId="09E54EA8" w14:textId="77777777" w:rsidR="002566F7" w:rsidRPr="009C7716" w:rsidRDefault="002566F7" w:rsidP="00716905">
      <w:pPr>
        <w:ind w:left="720"/>
        <w:contextualSpacing/>
        <w:jc w:val="both"/>
        <w:rPr>
          <w:rFonts w:ascii="Tahoma" w:hAnsi="Tahoma" w:cs="Tahoma"/>
          <w:lang w:eastAsia="es-CO"/>
        </w:rPr>
      </w:pPr>
    </w:p>
    <w:p w14:paraId="32F47BC7" w14:textId="77777777" w:rsidR="00061F1A" w:rsidRDefault="00061F1A" w:rsidP="00441D87">
      <w:pPr>
        <w:contextualSpacing/>
        <w:rPr>
          <w:rFonts w:ascii="Tahoma" w:hAnsi="Tahoma" w:cs="Tahoma"/>
          <w:lang w:eastAsia="es-CO"/>
        </w:rPr>
      </w:pPr>
    </w:p>
    <w:p w14:paraId="3D0749FD" w14:textId="77777777" w:rsidR="00B64994" w:rsidRPr="009C7716" w:rsidRDefault="00B37F1D" w:rsidP="00441D87">
      <w:pPr>
        <w:contextualSpacing/>
        <w:rPr>
          <w:rFonts w:ascii="Tahoma" w:hAnsi="Tahoma" w:cs="Tahoma"/>
          <w:lang w:eastAsia="es-CO"/>
        </w:rPr>
      </w:pPr>
      <w:r w:rsidRPr="009C7716">
        <w:rPr>
          <w:rFonts w:ascii="Tahoma" w:hAnsi="Tahoma" w:cs="Tahoma"/>
          <w:lang w:eastAsia="es-CO"/>
        </w:rPr>
        <w:t>P</w:t>
      </w:r>
      <w:r w:rsidR="00C42E47" w:rsidRPr="009C7716">
        <w:rPr>
          <w:rFonts w:ascii="Tahoma" w:hAnsi="Tahoma" w:cs="Tahoma"/>
          <w:lang w:eastAsia="es-CO"/>
        </w:rPr>
        <w:t xml:space="preserve">orcentajes mínimos que se deben observar para </w:t>
      </w:r>
      <w:r w:rsidR="001F29C3" w:rsidRPr="009C7716">
        <w:rPr>
          <w:rFonts w:ascii="Tahoma" w:hAnsi="Tahoma" w:cs="Tahoma"/>
          <w:lang w:eastAsia="es-CO"/>
        </w:rPr>
        <w:t>el Deterioro</w:t>
      </w:r>
      <w:r w:rsidRPr="009C7716">
        <w:rPr>
          <w:rFonts w:ascii="Tahoma" w:hAnsi="Tahoma" w:cs="Tahoma"/>
          <w:lang w:eastAsia="es-CO"/>
        </w:rPr>
        <w:t xml:space="preserve"> Cartera por  S</w:t>
      </w:r>
      <w:r w:rsidR="0076248D" w:rsidRPr="009C7716">
        <w:rPr>
          <w:rFonts w:ascii="Tahoma" w:hAnsi="Tahoma" w:cs="Tahoma"/>
          <w:lang w:eastAsia="es-CO"/>
        </w:rPr>
        <w:t>ervicios</w:t>
      </w:r>
      <w:r w:rsidR="00C42E47" w:rsidRPr="009C7716">
        <w:rPr>
          <w:rFonts w:ascii="Tahoma" w:hAnsi="Tahoma" w:cs="Tahoma"/>
          <w:lang w:eastAsia="es-CO"/>
        </w:rPr>
        <w:t>:</w:t>
      </w:r>
    </w:p>
    <w:p w14:paraId="5BAE4946" w14:textId="77777777" w:rsidR="009837B7" w:rsidRDefault="009837B7" w:rsidP="00EA2710">
      <w:pPr>
        <w:ind w:left="720"/>
        <w:contextualSpacing/>
        <w:rPr>
          <w:rFonts w:cs="Arial"/>
          <w:lang w:eastAsia="es-CO"/>
        </w:rPr>
      </w:pPr>
    </w:p>
    <w:p w14:paraId="483DDE84" w14:textId="77777777" w:rsidR="005531E5" w:rsidRDefault="005531E5" w:rsidP="005531E5">
      <w:pPr>
        <w:ind w:left="720"/>
        <w:contextualSpacing/>
        <w:jc w:val="center"/>
        <w:rPr>
          <w:rFonts w:cs="Arial"/>
          <w:b/>
          <w:lang w:eastAsia="es-CO"/>
        </w:rPr>
      </w:pPr>
      <w:bookmarkStart w:id="92" w:name="GRAFICO7"/>
      <w:r w:rsidRPr="005531E5">
        <w:rPr>
          <w:rFonts w:cs="Arial"/>
          <w:b/>
          <w:lang w:eastAsia="es-CO"/>
        </w:rPr>
        <w:t>Grafico</w:t>
      </w:r>
      <w:r w:rsidR="00FF0A00">
        <w:rPr>
          <w:rFonts w:cs="Arial"/>
          <w:b/>
          <w:lang w:eastAsia="es-CO"/>
        </w:rPr>
        <w:t xml:space="preserve"> 7</w:t>
      </w:r>
      <w:r w:rsidRPr="005531E5">
        <w:rPr>
          <w:rFonts w:cs="Arial"/>
          <w:b/>
          <w:lang w:eastAsia="es-CO"/>
        </w:rPr>
        <w:t>: Porcentajes Mínimos Deterioro Cartera Servicios</w:t>
      </w:r>
      <w:bookmarkEnd w:id="92"/>
    </w:p>
    <w:p w14:paraId="088E50DD" w14:textId="77777777" w:rsidR="00B64994" w:rsidRDefault="00B64994" w:rsidP="0086744E">
      <w:pPr>
        <w:ind w:left="720"/>
        <w:contextualSpacing/>
        <w:rPr>
          <w:rFonts w:cs="Arial"/>
          <w:noProof/>
          <w:color w:val="FF0000"/>
          <w:lang w:eastAsia="es-CO"/>
        </w:rPr>
      </w:pPr>
    </w:p>
    <w:p w14:paraId="56C0D8C5" w14:textId="77777777" w:rsidR="00554D12" w:rsidRDefault="00554D12" w:rsidP="0086744E">
      <w:pPr>
        <w:ind w:left="720"/>
        <w:contextualSpacing/>
        <w:rPr>
          <w:rFonts w:cs="Arial"/>
          <w:noProof/>
          <w:color w:val="FF0000"/>
          <w:lang w:eastAsia="es-CO"/>
        </w:rPr>
      </w:pPr>
    </w:p>
    <w:p w14:paraId="3F48D708" w14:textId="77777777" w:rsidR="00383B20" w:rsidRDefault="006B132B" w:rsidP="006B132B">
      <w:pPr>
        <w:ind w:left="720"/>
        <w:contextualSpacing/>
        <w:jc w:val="center"/>
        <w:rPr>
          <w:rFonts w:cs="Arial"/>
          <w:noProof/>
          <w:color w:val="FF0000"/>
          <w:lang w:eastAsia="es-CO"/>
        </w:rPr>
      </w:pPr>
      <w:r w:rsidRPr="006B132B">
        <w:rPr>
          <w:noProof/>
          <w:lang w:eastAsia="es-CO"/>
        </w:rPr>
        <w:drawing>
          <wp:inline distT="0" distB="0" distL="0" distR="0" wp14:anchorId="693ABB12" wp14:editId="0D278E9A">
            <wp:extent cx="2797810" cy="1562735"/>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7810" cy="1562735"/>
                    </a:xfrm>
                    <a:prstGeom prst="rect">
                      <a:avLst/>
                    </a:prstGeom>
                    <a:noFill/>
                    <a:ln>
                      <a:noFill/>
                    </a:ln>
                  </pic:spPr>
                </pic:pic>
              </a:graphicData>
            </a:graphic>
          </wp:inline>
        </w:drawing>
      </w:r>
    </w:p>
    <w:p w14:paraId="64456413" w14:textId="77777777" w:rsidR="00383B20" w:rsidRDefault="00383B20" w:rsidP="00E9168E">
      <w:pPr>
        <w:contextualSpacing/>
        <w:jc w:val="both"/>
        <w:rPr>
          <w:rFonts w:cs="Arial"/>
          <w:lang w:eastAsia="es-CO"/>
        </w:rPr>
      </w:pPr>
    </w:p>
    <w:p w14:paraId="551D1F9E" w14:textId="77777777" w:rsidR="00E9168E" w:rsidRPr="00A04243" w:rsidRDefault="00E9168E" w:rsidP="00E9168E">
      <w:pPr>
        <w:contextualSpacing/>
        <w:jc w:val="both"/>
        <w:rPr>
          <w:rFonts w:ascii="Tahoma" w:hAnsi="Tahoma" w:cs="Tahoma"/>
          <w:lang w:eastAsia="es-CO"/>
        </w:rPr>
      </w:pPr>
      <w:r w:rsidRPr="00A04243">
        <w:rPr>
          <w:rFonts w:ascii="Tahoma" w:hAnsi="Tahoma" w:cs="Tahoma"/>
          <w:lang w:eastAsia="es-CO"/>
        </w:rPr>
        <w:t>La cartera mayor</w:t>
      </w:r>
      <w:r w:rsidR="00242292" w:rsidRPr="00A04243">
        <w:rPr>
          <w:rFonts w:ascii="Tahoma" w:hAnsi="Tahoma" w:cs="Tahoma"/>
          <w:lang w:eastAsia="es-CO"/>
        </w:rPr>
        <w:t xml:space="preserve"> o igual</w:t>
      </w:r>
      <w:r w:rsidRPr="00A04243">
        <w:rPr>
          <w:rFonts w:ascii="Tahoma" w:hAnsi="Tahoma" w:cs="Tahoma"/>
          <w:lang w:eastAsia="es-CO"/>
        </w:rPr>
        <w:t xml:space="preserve"> a 36</w:t>
      </w:r>
      <w:r w:rsidR="005761DD" w:rsidRPr="00A04243">
        <w:rPr>
          <w:rFonts w:ascii="Tahoma" w:hAnsi="Tahoma" w:cs="Tahoma"/>
          <w:lang w:eastAsia="es-CO"/>
        </w:rPr>
        <w:t>1</w:t>
      </w:r>
      <w:r w:rsidRPr="00A04243">
        <w:rPr>
          <w:rFonts w:ascii="Tahoma" w:hAnsi="Tahoma" w:cs="Tahoma"/>
          <w:lang w:eastAsia="es-CO"/>
        </w:rPr>
        <w:t xml:space="preserve"> días debe estar deteriorada al 100% atendiendo la tabla anterior aplicada a la Cartera de Servicios</w:t>
      </w:r>
    </w:p>
    <w:p w14:paraId="5952CDC2" w14:textId="77777777" w:rsidR="00E04CB6" w:rsidRPr="00A04243" w:rsidRDefault="00E04CB6" w:rsidP="00717470">
      <w:pPr>
        <w:contextualSpacing/>
        <w:rPr>
          <w:rFonts w:ascii="Tahoma" w:hAnsi="Tahoma" w:cs="Tahoma"/>
          <w:b/>
          <w:lang w:eastAsia="es-CO"/>
        </w:rPr>
      </w:pPr>
    </w:p>
    <w:p w14:paraId="58AC71C1" w14:textId="77777777" w:rsidR="00344F34" w:rsidRPr="00A04243" w:rsidRDefault="00344F34" w:rsidP="00D246E8">
      <w:pPr>
        <w:ind w:left="720"/>
        <w:contextualSpacing/>
        <w:jc w:val="center"/>
        <w:rPr>
          <w:rFonts w:ascii="Tahoma" w:hAnsi="Tahoma" w:cs="Tahoma"/>
          <w:b/>
          <w:lang w:eastAsia="es-CO"/>
        </w:rPr>
      </w:pPr>
    </w:p>
    <w:p w14:paraId="6A94D0A1" w14:textId="77777777" w:rsidR="00D246E8" w:rsidRPr="00A04243" w:rsidRDefault="00D246E8" w:rsidP="00D246E8">
      <w:pPr>
        <w:ind w:left="720"/>
        <w:contextualSpacing/>
        <w:jc w:val="center"/>
        <w:rPr>
          <w:rFonts w:ascii="Tahoma" w:hAnsi="Tahoma" w:cs="Tahoma"/>
          <w:b/>
          <w:lang w:eastAsia="es-CO"/>
        </w:rPr>
      </w:pPr>
      <w:r w:rsidRPr="00A04243">
        <w:rPr>
          <w:rFonts w:ascii="Tahoma" w:hAnsi="Tahoma" w:cs="Tahoma"/>
          <w:b/>
          <w:lang w:eastAsia="es-CO"/>
        </w:rPr>
        <w:t>Deterioro Cartera Salud</w:t>
      </w:r>
    </w:p>
    <w:p w14:paraId="6A149052" w14:textId="77777777" w:rsidR="002F4B4E" w:rsidRPr="00A04243" w:rsidRDefault="002F4B4E" w:rsidP="00723D3B">
      <w:pPr>
        <w:ind w:left="720"/>
        <w:contextualSpacing/>
        <w:jc w:val="both"/>
        <w:rPr>
          <w:rFonts w:ascii="Tahoma" w:hAnsi="Tahoma" w:cs="Tahoma"/>
          <w:color w:val="FF0000"/>
          <w:lang w:eastAsia="es-CO"/>
        </w:rPr>
      </w:pPr>
    </w:p>
    <w:p w14:paraId="31F17FD8" w14:textId="77777777" w:rsidR="00235219" w:rsidRPr="00A04243" w:rsidRDefault="00C42E47" w:rsidP="0060509B">
      <w:pPr>
        <w:contextualSpacing/>
        <w:jc w:val="both"/>
        <w:rPr>
          <w:rFonts w:ascii="Tahoma" w:hAnsi="Tahoma" w:cs="Tahoma"/>
          <w:lang w:eastAsia="es-CO"/>
        </w:rPr>
      </w:pPr>
      <w:r w:rsidRPr="00A04243">
        <w:rPr>
          <w:rFonts w:ascii="Tahoma" w:hAnsi="Tahoma" w:cs="Tahoma"/>
          <w:lang w:eastAsia="es-CO"/>
        </w:rPr>
        <w:t xml:space="preserve">Para </w:t>
      </w:r>
      <w:r w:rsidR="00F56050" w:rsidRPr="00A04243">
        <w:rPr>
          <w:rFonts w:ascii="Tahoma" w:hAnsi="Tahoma" w:cs="Tahoma"/>
          <w:lang w:eastAsia="es-CO"/>
        </w:rPr>
        <w:t>el</w:t>
      </w:r>
      <w:r w:rsidRPr="00A04243">
        <w:rPr>
          <w:rFonts w:ascii="Tahoma" w:hAnsi="Tahoma" w:cs="Tahoma"/>
          <w:lang w:eastAsia="es-CO"/>
        </w:rPr>
        <w:t xml:space="preserve"> </w:t>
      </w:r>
      <w:r w:rsidR="00F56050" w:rsidRPr="00A04243">
        <w:rPr>
          <w:rFonts w:ascii="Tahoma" w:hAnsi="Tahoma" w:cs="Tahoma"/>
          <w:lang w:eastAsia="es-CO"/>
        </w:rPr>
        <w:t>Deterioro</w:t>
      </w:r>
      <w:r w:rsidRPr="00A04243">
        <w:rPr>
          <w:rFonts w:ascii="Tahoma" w:hAnsi="Tahoma" w:cs="Tahoma"/>
          <w:lang w:eastAsia="es-CO"/>
        </w:rPr>
        <w:t xml:space="preserve"> de cartera de salud,</w:t>
      </w:r>
      <w:r w:rsidR="00BC7E25" w:rsidRPr="00A04243">
        <w:rPr>
          <w:rFonts w:ascii="Tahoma" w:hAnsi="Tahoma" w:cs="Tahoma"/>
          <w:lang w:eastAsia="es-CO"/>
        </w:rPr>
        <w:t xml:space="preserve"> se realiza </w:t>
      </w:r>
      <w:r w:rsidR="00235219" w:rsidRPr="00A04243">
        <w:rPr>
          <w:rFonts w:ascii="Tahoma" w:hAnsi="Tahoma" w:cs="Tahoma"/>
          <w:lang w:eastAsia="es-CO"/>
        </w:rPr>
        <w:t xml:space="preserve"> un </w:t>
      </w:r>
      <w:r w:rsidR="00BC7E25" w:rsidRPr="00A04243">
        <w:rPr>
          <w:rFonts w:ascii="Tahoma" w:hAnsi="Tahoma" w:cs="Tahoma"/>
          <w:lang w:eastAsia="es-CO"/>
        </w:rPr>
        <w:t>análisis</w:t>
      </w:r>
      <w:r w:rsidR="00A47ED5" w:rsidRPr="00A04243">
        <w:rPr>
          <w:rFonts w:ascii="Tahoma" w:hAnsi="Tahoma" w:cs="Tahoma"/>
          <w:lang w:eastAsia="es-CO"/>
        </w:rPr>
        <w:t xml:space="preserve"> </w:t>
      </w:r>
      <w:r w:rsidR="009F2E3E" w:rsidRPr="00A04243">
        <w:rPr>
          <w:rFonts w:ascii="Tahoma" w:hAnsi="Tahoma" w:cs="Tahoma"/>
          <w:lang w:eastAsia="es-CO"/>
        </w:rPr>
        <w:t xml:space="preserve">del comportamiento individual </w:t>
      </w:r>
      <w:r w:rsidR="00A47ED5" w:rsidRPr="00A04243">
        <w:rPr>
          <w:rFonts w:ascii="Tahoma" w:hAnsi="Tahoma" w:cs="Tahoma"/>
          <w:lang w:eastAsia="es-CO"/>
        </w:rPr>
        <w:t>de los terceros que conforman</w:t>
      </w:r>
      <w:r w:rsidR="00BC7E25" w:rsidRPr="00A04243">
        <w:rPr>
          <w:rFonts w:ascii="Tahoma" w:hAnsi="Tahoma" w:cs="Tahoma"/>
          <w:lang w:eastAsia="es-CO"/>
        </w:rPr>
        <w:t xml:space="preserve"> </w:t>
      </w:r>
      <w:r w:rsidR="00A47ED5" w:rsidRPr="00A04243">
        <w:rPr>
          <w:rFonts w:ascii="Tahoma" w:hAnsi="Tahoma" w:cs="Tahoma"/>
          <w:lang w:eastAsia="es-CO"/>
        </w:rPr>
        <w:t>est</w:t>
      </w:r>
      <w:r w:rsidR="00235219" w:rsidRPr="00A04243">
        <w:rPr>
          <w:rFonts w:ascii="Tahoma" w:hAnsi="Tahoma" w:cs="Tahoma"/>
          <w:lang w:eastAsia="es-CO"/>
        </w:rPr>
        <w:t>as Cuentas por Cobrar</w:t>
      </w:r>
      <w:r w:rsidR="009F2E3E" w:rsidRPr="00A04243">
        <w:rPr>
          <w:rFonts w:ascii="Tahoma" w:hAnsi="Tahoma" w:cs="Tahoma"/>
          <w:lang w:eastAsia="es-CO"/>
        </w:rPr>
        <w:t>,</w:t>
      </w:r>
      <w:r w:rsidR="00235219" w:rsidRPr="00A04243">
        <w:rPr>
          <w:rFonts w:ascii="Tahoma" w:hAnsi="Tahoma" w:cs="Tahoma"/>
          <w:lang w:eastAsia="es-CO"/>
        </w:rPr>
        <w:t xml:space="preserve"> </w:t>
      </w:r>
      <w:r w:rsidR="00BC7E25" w:rsidRPr="00A04243">
        <w:rPr>
          <w:rFonts w:ascii="Tahoma" w:hAnsi="Tahoma" w:cs="Tahoma"/>
          <w:lang w:eastAsia="es-CO"/>
        </w:rPr>
        <w:t xml:space="preserve"> </w:t>
      </w:r>
      <w:r w:rsidR="00A47ED5" w:rsidRPr="00A04243">
        <w:rPr>
          <w:rFonts w:ascii="Tahoma" w:hAnsi="Tahoma" w:cs="Tahoma"/>
          <w:lang w:eastAsia="es-CO"/>
        </w:rPr>
        <w:t xml:space="preserve">en donde se evalúa </w:t>
      </w:r>
      <w:r w:rsidR="00314DFA" w:rsidRPr="00A04243">
        <w:rPr>
          <w:rFonts w:ascii="Tahoma" w:hAnsi="Tahoma" w:cs="Tahoma"/>
          <w:lang w:eastAsia="es-CO"/>
        </w:rPr>
        <w:t xml:space="preserve">los compromisos pactados como Acuerdos de Pago, </w:t>
      </w:r>
      <w:r w:rsidR="009F2E3E" w:rsidRPr="00A04243">
        <w:rPr>
          <w:rFonts w:ascii="Tahoma" w:hAnsi="Tahoma" w:cs="Tahoma"/>
          <w:lang w:eastAsia="es-CO"/>
        </w:rPr>
        <w:t>procesos jurídicos, Actas de Liquidación de Contratos y la certeza del derecho del reconocimiento de los Recobros NO POSS aprobados</w:t>
      </w:r>
      <w:r w:rsidR="00AD7158" w:rsidRPr="00A04243">
        <w:rPr>
          <w:rFonts w:ascii="Tahoma" w:hAnsi="Tahoma" w:cs="Tahoma"/>
          <w:lang w:eastAsia="es-CO"/>
        </w:rPr>
        <w:t>.</w:t>
      </w:r>
    </w:p>
    <w:p w14:paraId="18C24415" w14:textId="77777777" w:rsidR="00AD7158" w:rsidRPr="00A04243" w:rsidRDefault="00AD7158" w:rsidP="0060509B">
      <w:pPr>
        <w:contextualSpacing/>
        <w:jc w:val="both"/>
        <w:rPr>
          <w:rFonts w:ascii="Tahoma" w:hAnsi="Tahoma" w:cs="Tahoma"/>
          <w:lang w:eastAsia="es-CO"/>
        </w:rPr>
      </w:pPr>
    </w:p>
    <w:p w14:paraId="6FBA9F76" w14:textId="77777777" w:rsidR="00AD7158" w:rsidRPr="00A04243" w:rsidRDefault="00AD7158" w:rsidP="0060509B">
      <w:pPr>
        <w:contextualSpacing/>
        <w:jc w:val="both"/>
        <w:rPr>
          <w:rFonts w:ascii="Tahoma" w:hAnsi="Tahoma" w:cs="Tahoma"/>
          <w:lang w:eastAsia="es-CO"/>
        </w:rPr>
      </w:pPr>
      <w:r w:rsidRPr="00A04243">
        <w:rPr>
          <w:rFonts w:ascii="Tahoma" w:hAnsi="Tahoma" w:cs="Tahoma"/>
          <w:lang w:eastAsia="es-CO"/>
        </w:rPr>
        <w:t>Una vez evaluados estos criterios</w:t>
      </w:r>
      <w:r w:rsidR="00AE62DD" w:rsidRPr="00A04243">
        <w:rPr>
          <w:rFonts w:ascii="Tahoma" w:hAnsi="Tahoma" w:cs="Tahoma"/>
          <w:lang w:eastAsia="es-CO"/>
        </w:rPr>
        <w:t xml:space="preserve"> los terceros que presenten la anterior condición se exceptúan del cálculo del deterioro de cartera; a los demás</w:t>
      </w:r>
      <w:r w:rsidRPr="00A04243">
        <w:rPr>
          <w:rFonts w:ascii="Tahoma" w:hAnsi="Tahoma" w:cs="Tahoma"/>
          <w:lang w:eastAsia="es-CO"/>
        </w:rPr>
        <w:t xml:space="preserve"> se</w:t>
      </w:r>
      <w:r w:rsidR="00AE62DD" w:rsidRPr="00A04243">
        <w:rPr>
          <w:rFonts w:ascii="Tahoma" w:hAnsi="Tahoma" w:cs="Tahoma"/>
          <w:lang w:eastAsia="es-CO"/>
        </w:rPr>
        <w:t xml:space="preserve"> le</w:t>
      </w:r>
      <w:r w:rsidR="00F7321D" w:rsidRPr="00A04243">
        <w:rPr>
          <w:rFonts w:ascii="Tahoma" w:hAnsi="Tahoma" w:cs="Tahoma"/>
          <w:lang w:eastAsia="es-CO"/>
        </w:rPr>
        <w:t>s</w:t>
      </w:r>
      <w:r w:rsidRPr="00A04243">
        <w:rPr>
          <w:rFonts w:ascii="Tahoma" w:hAnsi="Tahoma" w:cs="Tahoma"/>
          <w:lang w:eastAsia="es-CO"/>
        </w:rPr>
        <w:t xml:space="preserve"> aplica los siguientes porcentajes:</w:t>
      </w:r>
    </w:p>
    <w:p w14:paraId="658456CB" w14:textId="77777777" w:rsidR="00AD7158" w:rsidRPr="00A04243" w:rsidRDefault="00AD7158" w:rsidP="0060509B">
      <w:pPr>
        <w:contextualSpacing/>
        <w:jc w:val="both"/>
        <w:rPr>
          <w:rFonts w:ascii="Tahoma" w:hAnsi="Tahoma" w:cs="Tahoma"/>
          <w:lang w:eastAsia="es-CO"/>
        </w:rPr>
      </w:pPr>
    </w:p>
    <w:p w14:paraId="21029D5D" w14:textId="77777777" w:rsidR="00AD7158" w:rsidRDefault="00AD7158" w:rsidP="0060509B">
      <w:pPr>
        <w:contextualSpacing/>
        <w:jc w:val="both"/>
        <w:rPr>
          <w:rFonts w:ascii="Tahoma" w:hAnsi="Tahoma" w:cs="Tahoma"/>
          <w:lang w:eastAsia="es-CO"/>
        </w:rPr>
      </w:pPr>
      <w:r w:rsidRPr="00A04243">
        <w:rPr>
          <w:rFonts w:ascii="Tahoma" w:hAnsi="Tahoma" w:cs="Tahoma"/>
          <w:lang w:eastAsia="es-CO"/>
        </w:rPr>
        <w:t xml:space="preserve">Programas del Sector Salud (1305) </w:t>
      </w:r>
    </w:p>
    <w:p w14:paraId="5D34C35B" w14:textId="77777777" w:rsidR="009002FC" w:rsidRPr="00A04243" w:rsidRDefault="009002FC" w:rsidP="0060509B">
      <w:pPr>
        <w:contextualSpacing/>
        <w:jc w:val="both"/>
        <w:rPr>
          <w:rFonts w:ascii="Tahoma" w:hAnsi="Tahoma" w:cs="Tahoma"/>
          <w:lang w:eastAsia="es-CO"/>
        </w:rPr>
      </w:pPr>
    </w:p>
    <w:tbl>
      <w:tblPr>
        <w:tblW w:w="3310" w:type="dxa"/>
        <w:jc w:val="center"/>
        <w:tblCellMar>
          <w:left w:w="70" w:type="dxa"/>
          <w:right w:w="70" w:type="dxa"/>
        </w:tblCellMar>
        <w:tblLook w:val="04A0" w:firstRow="1" w:lastRow="0" w:firstColumn="1" w:lastColumn="0" w:noHBand="0" w:noVBand="1"/>
      </w:tblPr>
      <w:tblGrid>
        <w:gridCol w:w="1773"/>
        <w:gridCol w:w="1537"/>
      </w:tblGrid>
      <w:tr w:rsidR="00AD7158" w:rsidRPr="00E329E3" w14:paraId="3C18473B" w14:textId="77777777" w:rsidTr="0044637F">
        <w:trPr>
          <w:trHeight w:val="490"/>
          <w:jc w:val="center"/>
        </w:trPr>
        <w:tc>
          <w:tcPr>
            <w:tcW w:w="1773"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C375CF7" w14:textId="77777777" w:rsidR="00AD7158" w:rsidRPr="00E329E3" w:rsidRDefault="00AD7158" w:rsidP="00AD7158">
            <w:pPr>
              <w:jc w:val="center"/>
              <w:rPr>
                <w:rFonts w:ascii="Calibri Light" w:hAnsi="Calibri Light"/>
                <w:b/>
                <w:bCs/>
                <w:color w:val="000000"/>
                <w:sz w:val="22"/>
                <w:szCs w:val="22"/>
                <w:lang w:eastAsia="es-CO"/>
              </w:rPr>
            </w:pPr>
            <w:r w:rsidRPr="00E329E3">
              <w:rPr>
                <w:rFonts w:ascii="Calibri Light" w:hAnsi="Calibri Light"/>
                <w:b/>
                <w:bCs/>
                <w:color w:val="000000"/>
                <w:sz w:val="22"/>
                <w:szCs w:val="22"/>
                <w:lang w:eastAsia="es-CO"/>
              </w:rPr>
              <w:t>Rangos de mora en días</w:t>
            </w:r>
          </w:p>
        </w:tc>
        <w:tc>
          <w:tcPr>
            <w:tcW w:w="1537" w:type="dxa"/>
            <w:tcBorders>
              <w:top w:val="single" w:sz="4" w:space="0" w:color="auto"/>
              <w:left w:val="nil"/>
              <w:bottom w:val="single" w:sz="4" w:space="0" w:color="auto"/>
              <w:right w:val="single" w:sz="8" w:space="0" w:color="auto"/>
            </w:tcBorders>
            <w:shd w:val="clear" w:color="auto" w:fill="auto"/>
            <w:vAlign w:val="bottom"/>
            <w:hideMark/>
          </w:tcPr>
          <w:p w14:paraId="02F64095" w14:textId="77777777" w:rsidR="00AD7158" w:rsidRPr="00E329E3" w:rsidRDefault="00AD7158" w:rsidP="00AD7158">
            <w:pPr>
              <w:jc w:val="center"/>
              <w:rPr>
                <w:rFonts w:ascii="Calibri Light" w:hAnsi="Calibri Light"/>
                <w:b/>
                <w:bCs/>
                <w:color w:val="000000"/>
                <w:sz w:val="22"/>
                <w:szCs w:val="22"/>
                <w:lang w:eastAsia="es-CO"/>
              </w:rPr>
            </w:pPr>
            <w:r w:rsidRPr="00E329E3">
              <w:rPr>
                <w:rFonts w:ascii="Calibri Light" w:hAnsi="Calibri Light"/>
                <w:b/>
                <w:bCs/>
                <w:color w:val="000000"/>
                <w:sz w:val="22"/>
                <w:szCs w:val="22"/>
                <w:lang w:eastAsia="es-CO"/>
              </w:rPr>
              <w:t>Programas del Sector Salud</w:t>
            </w:r>
          </w:p>
        </w:tc>
      </w:tr>
      <w:tr w:rsidR="00AD7158" w:rsidRPr="00E329E3" w14:paraId="364DA0E9" w14:textId="77777777" w:rsidTr="0044637F">
        <w:trPr>
          <w:trHeight w:val="245"/>
          <w:jc w:val="center"/>
        </w:trPr>
        <w:tc>
          <w:tcPr>
            <w:tcW w:w="1773" w:type="dxa"/>
            <w:tcBorders>
              <w:top w:val="nil"/>
              <w:left w:val="single" w:sz="8" w:space="0" w:color="auto"/>
              <w:bottom w:val="single" w:sz="4" w:space="0" w:color="auto"/>
              <w:right w:val="single" w:sz="4" w:space="0" w:color="auto"/>
            </w:tcBorders>
            <w:shd w:val="clear" w:color="auto" w:fill="auto"/>
            <w:noWrap/>
            <w:vAlign w:val="bottom"/>
            <w:hideMark/>
          </w:tcPr>
          <w:p w14:paraId="0A7177A2" w14:textId="77777777" w:rsidR="00AD7158" w:rsidRPr="00E329E3" w:rsidRDefault="00AD7158" w:rsidP="00AD7158">
            <w:pPr>
              <w:rPr>
                <w:rFonts w:ascii="Calibri Light" w:hAnsi="Calibri Light"/>
                <w:color w:val="000000"/>
                <w:sz w:val="22"/>
                <w:szCs w:val="22"/>
                <w:lang w:eastAsia="es-CO"/>
              </w:rPr>
            </w:pPr>
            <w:r w:rsidRPr="00E329E3">
              <w:rPr>
                <w:rFonts w:ascii="Calibri Light" w:hAnsi="Calibri Light"/>
                <w:color w:val="000000"/>
                <w:sz w:val="22"/>
                <w:szCs w:val="22"/>
                <w:lang w:eastAsia="es-CO"/>
              </w:rPr>
              <w:t>271 - 360</w:t>
            </w:r>
          </w:p>
        </w:tc>
        <w:tc>
          <w:tcPr>
            <w:tcW w:w="1537" w:type="dxa"/>
            <w:tcBorders>
              <w:top w:val="nil"/>
              <w:left w:val="nil"/>
              <w:bottom w:val="single" w:sz="4" w:space="0" w:color="auto"/>
              <w:right w:val="single" w:sz="8" w:space="0" w:color="auto"/>
            </w:tcBorders>
            <w:shd w:val="clear" w:color="auto" w:fill="auto"/>
            <w:noWrap/>
            <w:vAlign w:val="bottom"/>
            <w:hideMark/>
          </w:tcPr>
          <w:p w14:paraId="3E073A20" w14:textId="77777777" w:rsidR="00AD7158" w:rsidRPr="00E329E3" w:rsidRDefault="00AD7158" w:rsidP="00AD7158">
            <w:pPr>
              <w:jc w:val="center"/>
              <w:rPr>
                <w:rFonts w:ascii="Calibri Light" w:hAnsi="Calibri Light"/>
                <w:color w:val="000000"/>
                <w:sz w:val="22"/>
                <w:szCs w:val="22"/>
                <w:lang w:eastAsia="es-CO"/>
              </w:rPr>
            </w:pPr>
            <w:r w:rsidRPr="00E329E3">
              <w:rPr>
                <w:rFonts w:ascii="Calibri Light" w:hAnsi="Calibri Light"/>
                <w:color w:val="000000"/>
                <w:sz w:val="22"/>
                <w:szCs w:val="22"/>
                <w:lang w:eastAsia="es-CO"/>
              </w:rPr>
              <w:t>75%</w:t>
            </w:r>
          </w:p>
        </w:tc>
      </w:tr>
      <w:tr w:rsidR="00AD7158" w:rsidRPr="00E329E3" w14:paraId="07617BE5" w14:textId="77777777" w:rsidTr="0044637F">
        <w:trPr>
          <w:trHeight w:val="257"/>
          <w:jc w:val="center"/>
        </w:trPr>
        <w:tc>
          <w:tcPr>
            <w:tcW w:w="1773" w:type="dxa"/>
            <w:tcBorders>
              <w:top w:val="nil"/>
              <w:left w:val="single" w:sz="8" w:space="0" w:color="auto"/>
              <w:bottom w:val="single" w:sz="8" w:space="0" w:color="auto"/>
              <w:right w:val="single" w:sz="4" w:space="0" w:color="auto"/>
            </w:tcBorders>
            <w:shd w:val="clear" w:color="auto" w:fill="auto"/>
            <w:noWrap/>
            <w:vAlign w:val="bottom"/>
            <w:hideMark/>
          </w:tcPr>
          <w:p w14:paraId="5B22E8D4" w14:textId="77777777" w:rsidR="00AD7158" w:rsidRPr="00E329E3" w:rsidRDefault="00AD7158" w:rsidP="00AD7158">
            <w:pPr>
              <w:rPr>
                <w:rFonts w:ascii="Calibri Light" w:hAnsi="Calibri Light"/>
                <w:color w:val="000000"/>
                <w:sz w:val="22"/>
                <w:szCs w:val="22"/>
                <w:lang w:eastAsia="es-CO"/>
              </w:rPr>
            </w:pPr>
            <w:r w:rsidRPr="00E329E3">
              <w:rPr>
                <w:rFonts w:ascii="Calibri Light" w:hAnsi="Calibri Light"/>
                <w:color w:val="000000"/>
                <w:sz w:val="22"/>
                <w:szCs w:val="22"/>
                <w:lang w:eastAsia="es-CO"/>
              </w:rPr>
              <w:t>&gt;=  361</w:t>
            </w:r>
          </w:p>
        </w:tc>
        <w:tc>
          <w:tcPr>
            <w:tcW w:w="1537" w:type="dxa"/>
            <w:tcBorders>
              <w:top w:val="nil"/>
              <w:left w:val="nil"/>
              <w:bottom w:val="single" w:sz="8" w:space="0" w:color="auto"/>
              <w:right w:val="single" w:sz="8" w:space="0" w:color="auto"/>
            </w:tcBorders>
            <w:shd w:val="clear" w:color="auto" w:fill="auto"/>
            <w:noWrap/>
            <w:vAlign w:val="bottom"/>
            <w:hideMark/>
          </w:tcPr>
          <w:p w14:paraId="654AF337" w14:textId="77777777" w:rsidR="00AD7158" w:rsidRPr="00E329E3" w:rsidRDefault="00AD7158" w:rsidP="00AD7158">
            <w:pPr>
              <w:jc w:val="center"/>
              <w:rPr>
                <w:rFonts w:ascii="Calibri Light" w:hAnsi="Calibri Light"/>
                <w:color w:val="000000"/>
                <w:sz w:val="22"/>
                <w:szCs w:val="22"/>
                <w:lang w:eastAsia="es-CO"/>
              </w:rPr>
            </w:pPr>
            <w:r w:rsidRPr="00E329E3">
              <w:rPr>
                <w:rFonts w:ascii="Calibri Light" w:hAnsi="Calibri Light"/>
                <w:color w:val="000000"/>
                <w:sz w:val="22"/>
                <w:szCs w:val="22"/>
                <w:lang w:eastAsia="es-CO"/>
              </w:rPr>
              <w:t>100%</w:t>
            </w:r>
          </w:p>
        </w:tc>
      </w:tr>
    </w:tbl>
    <w:p w14:paraId="41DABDC8" w14:textId="77777777" w:rsidR="00AD7158" w:rsidRPr="00E329E3" w:rsidRDefault="00AD7158" w:rsidP="0060509B">
      <w:pPr>
        <w:contextualSpacing/>
        <w:jc w:val="both"/>
        <w:rPr>
          <w:rFonts w:cs="Arial"/>
          <w:lang w:eastAsia="es-CO"/>
        </w:rPr>
      </w:pPr>
    </w:p>
    <w:p w14:paraId="7FAF8755" w14:textId="77777777" w:rsidR="00CA4D09" w:rsidRPr="00A04243" w:rsidRDefault="00AE62DD" w:rsidP="00CA4D09">
      <w:pPr>
        <w:contextualSpacing/>
        <w:jc w:val="both"/>
        <w:rPr>
          <w:rFonts w:ascii="Tahoma" w:hAnsi="Tahoma" w:cs="Tahoma"/>
          <w:lang w:eastAsia="es-CO"/>
        </w:rPr>
      </w:pPr>
      <w:r w:rsidRPr="00A04243">
        <w:rPr>
          <w:rFonts w:ascii="Tahoma" w:hAnsi="Tahoma" w:cs="Tahoma"/>
          <w:lang w:eastAsia="es-CO"/>
        </w:rPr>
        <w:t>De los anteriores porcentajes se exceptúan las Cuentas por Cobrar por con</w:t>
      </w:r>
      <w:r w:rsidR="00386A0A" w:rsidRPr="00A04243">
        <w:rPr>
          <w:rFonts w:ascii="Tahoma" w:hAnsi="Tahoma" w:cs="Tahoma"/>
          <w:lang w:eastAsia="es-CO"/>
        </w:rPr>
        <w:t xml:space="preserve">cepto de recobros NO POS no radicados y/o pendiente de aprobar </w:t>
      </w:r>
      <w:r w:rsidR="00CA4D09" w:rsidRPr="00A04243">
        <w:rPr>
          <w:rFonts w:ascii="Tahoma" w:hAnsi="Tahoma" w:cs="Tahoma"/>
          <w:lang w:eastAsia="es-CO"/>
        </w:rPr>
        <w:t>por parte del Instituto Departamental de Salud</w:t>
      </w:r>
      <w:r w:rsidR="00BD6270" w:rsidRPr="00A04243">
        <w:rPr>
          <w:rFonts w:ascii="Tahoma" w:hAnsi="Tahoma" w:cs="Tahoma"/>
          <w:lang w:eastAsia="es-CO"/>
        </w:rPr>
        <w:t xml:space="preserve"> del Norte de Santander</w:t>
      </w:r>
      <w:r w:rsidR="00CA4D09" w:rsidRPr="00A04243">
        <w:rPr>
          <w:rFonts w:ascii="Tahoma" w:hAnsi="Tahoma" w:cs="Tahoma"/>
          <w:lang w:eastAsia="es-CO"/>
        </w:rPr>
        <w:t>, los cuales con base en un estudio t</w:t>
      </w:r>
      <w:r w:rsidR="00B50C3B" w:rsidRPr="00A04243">
        <w:rPr>
          <w:rFonts w:ascii="Tahoma" w:hAnsi="Tahoma" w:cs="Tahoma"/>
          <w:lang w:eastAsia="es-CO"/>
        </w:rPr>
        <w:t>écnico realizado por la EPS´S se</w:t>
      </w:r>
      <w:r w:rsidR="00CA4D09" w:rsidRPr="00A04243">
        <w:rPr>
          <w:rFonts w:ascii="Tahoma" w:hAnsi="Tahoma" w:cs="Tahoma"/>
          <w:lang w:eastAsia="es-CO"/>
        </w:rPr>
        <w:t xml:space="preserve"> </w:t>
      </w:r>
      <w:r w:rsidR="00D64018" w:rsidRPr="00A04243">
        <w:rPr>
          <w:rFonts w:ascii="Tahoma" w:hAnsi="Tahoma" w:cs="Tahoma"/>
          <w:lang w:eastAsia="es-CO"/>
        </w:rPr>
        <w:t>determinó</w:t>
      </w:r>
      <w:r w:rsidR="00CA4D09" w:rsidRPr="00A04243">
        <w:rPr>
          <w:rFonts w:ascii="Tahoma" w:hAnsi="Tahoma" w:cs="Tahoma"/>
          <w:lang w:eastAsia="es-CO"/>
        </w:rPr>
        <w:t xml:space="preserve"> el porcentaje de glosa generada por la entidad territorial y aceptada por la </w:t>
      </w:r>
      <w:r w:rsidR="00B50C3B" w:rsidRPr="00A04243">
        <w:rPr>
          <w:rFonts w:ascii="Tahoma" w:hAnsi="Tahoma" w:cs="Tahoma"/>
          <w:lang w:eastAsia="es-CO"/>
        </w:rPr>
        <w:t>EPS´S</w:t>
      </w:r>
      <w:r w:rsidR="00F7321D" w:rsidRPr="00A04243">
        <w:rPr>
          <w:rFonts w:ascii="Tahoma" w:hAnsi="Tahoma" w:cs="Tahoma"/>
          <w:lang w:eastAsia="es-CO"/>
        </w:rPr>
        <w:t>,</w:t>
      </w:r>
      <w:r w:rsidR="00B50C3B" w:rsidRPr="00A04243">
        <w:rPr>
          <w:rFonts w:ascii="Tahoma" w:hAnsi="Tahoma" w:cs="Tahoma"/>
          <w:lang w:eastAsia="es-CO"/>
        </w:rPr>
        <w:t xml:space="preserve"> </w:t>
      </w:r>
      <w:r w:rsidR="00CA4D09" w:rsidRPr="00A04243">
        <w:rPr>
          <w:rFonts w:ascii="Tahoma" w:hAnsi="Tahoma" w:cs="Tahoma"/>
          <w:lang w:eastAsia="es-CO"/>
        </w:rPr>
        <w:t>estimada en un 15% porcentaje que se toma como referencia para el deterioro de</w:t>
      </w:r>
      <w:r w:rsidR="00031757" w:rsidRPr="00A04243">
        <w:rPr>
          <w:rFonts w:ascii="Tahoma" w:hAnsi="Tahoma" w:cs="Tahoma"/>
          <w:lang w:eastAsia="es-CO"/>
        </w:rPr>
        <w:t>l total de la</w:t>
      </w:r>
      <w:r w:rsidR="00CA4D09" w:rsidRPr="00A04243">
        <w:rPr>
          <w:rFonts w:ascii="Tahoma" w:hAnsi="Tahoma" w:cs="Tahoma"/>
          <w:lang w:eastAsia="es-CO"/>
        </w:rPr>
        <w:t xml:space="preserve"> cartera </w:t>
      </w:r>
      <w:r w:rsidR="00031757" w:rsidRPr="00A04243">
        <w:rPr>
          <w:rFonts w:ascii="Tahoma" w:hAnsi="Tahoma" w:cs="Tahoma"/>
          <w:lang w:eastAsia="es-CO"/>
        </w:rPr>
        <w:t>de este rubro.</w:t>
      </w:r>
    </w:p>
    <w:p w14:paraId="0BE7B461" w14:textId="77777777" w:rsidR="00386A0A" w:rsidRPr="00A04243" w:rsidRDefault="00386A0A" w:rsidP="0060509B">
      <w:pPr>
        <w:contextualSpacing/>
        <w:jc w:val="both"/>
        <w:rPr>
          <w:rFonts w:ascii="Tahoma" w:hAnsi="Tahoma" w:cs="Tahoma"/>
          <w:lang w:eastAsia="es-CO"/>
        </w:rPr>
      </w:pPr>
    </w:p>
    <w:p w14:paraId="52FFA150" w14:textId="77777777" w:rsidR="00386A0A" w:rsidRPr="00A04243" w:rsidRDefault="000D503F" w:rsidP="0060509B">
      <w:pPr>
        <w:contextualSpacing/>
        <w:jc w:val="both"/>
        <w:rPr>
          <w:rFonts w:ascii="Tahoma" w:hAnsi="Tahoma" w:cs="Tahoma"/>
          <w:lang w:eastAsia="es-CO"/>
        </w:rPr>
      </w:pPr>
      <w:r w:rsidRPr="00A04243">
        <w:rPr>
          <w:rFonts w:ascii="Tahoma" w:hAnsi="Tahoma" w:cs="Tahoma"/>
          <w:lang w:eastAsia="es-CO"/>
        </w:rPr>
        <w:t xml:space="preserve">Igualmente, </w:t>
      </w:r>
      <w:r w:rsidR="0002495E" w:rsidRPr="00A04243">
        <w:rPr>
          <w:rFonts w:ascii="Tahoma" w:hAnsi="Tahoma" w:cs="Tahoma"/>
          <w:lang w:eastAsia="es-CO"/>
        </w:rPr>
        <w:t>se exceptúa del deterioro de cartera</w:t>
      </w:r>
      <w:r w:rsidR="00BD6270" w:rsidRPr="00A04243">
        <w:rPr>
          <w:rFonts w:ascii="Tahoma" w:hAnsi="Tahoma" w:cs="Tahoma"/>
          <w:lang w:eastAsia="es-CO"/>
        </w:rPr>
        <w:t xml:space="preserve"> el total de</w:t>
      </w:r>
      <w:r w:rsidR="0002495E" w:rsidRPr="00A04243">
        <w:rPr>
          <w:rFonts w:ascii="Tahoma" w:hAnsi="Tahoma" w:cs="Tahoma"/>
          <w:lang w:eastAsia="es-CO"/>
        </w:rPr>
        <w:t xml:space="preserve"> </w:t>
      </w:r>
      <w:r w:rsidR="00BD6270" w:rsidRPr="00A04243">
        <w:rPr>
          <w:rFonts w:ascii="Tahoma" w:hAnsi="Tahoma" w:cs="Tahoma"/>
          <w:lang w:eastAsia="es-CO"/>
        </w:rPr>
        <w:t>las Cuentas por Cobrar por recobros NO POS aprobadas por parte del Instituto Departamental de Salud del Norte de Santander</w:t>
      </w:r>
      <w:r w:rsidR="00955895" w:rsidRPr="00A04243">
        <w:rPr>
          <w:rFonts w:ascii="Tahoma" w:hAnsi="Tahoma" w:cs="Tahoma"/>
          <w:lang w:eastAsia="es-CO"/>
        </w:rPr>
        <w:t xml:space="preserve"> </w:t>
      </w:r>
      <w:r w:rsidR="0058424D" w:rsidRPr="00A04243">
        <w:rPr>
          <w:rFonts w:ascii="Tahoma" w:hAnsi="Tahoma" w:cs="Tahoma"/>
          <w:lang w:eastAsia="es-CO"/>
        </w:rPr>
        <w:t xml:space="preserve">de las cuales  la EPS´S </w:t>
      </w:r>
      <w:r w:rsidR="00A807C1" w:rsidRPr="00A04243">
        <w:rPr>
          <w:rFonts w:ascii="Tahoma" w:hAnsi="Tahoma" w:cs="Tahoma"/>
          <w:lang w:eastAsia="es-CO"/>
        </w:rPr>
        <w:t>tiene la certeza</w:t>
      </w:r>
      <w:r w:rsidR="00F7321D" w:rsidRPr="00A04243">
        <w:rPr>
          <w:rFonts w:ascii="Tahoma" w:hAnsi="Tahoma" w:cs="Tahoma"/>
          <w:lang w:eastAsia="es-CO"/>
        </w:rPr>
        <w:t xml:space="preserve"> del reconocimiento del derecho.</w:t>
      </w:r>
    </w:p>
    <w:p w14:paraId="33DC5D1E" w14:textId="77777777" w:rsidR="00386A0A" w:rsidRPr="00A04243" w:rsidRDefault="00386A0A" w:rsidP="0060509B">
      <w:pPr>
        <w:contextualSpacing/>
        <w:jc w:val="both"/>
        <w:rPr>
          <w:rFonts w:ascii="Tahoma" w:hAnsi="Tahoma" w:cs="Tahoma"/>
          <w:lang w:eastAsia="es-CO"/>
        </w:rPr>
      </w:pPr>
    </w:p>
    <w:p w14:paraId="27ED26AF" w14:textId="77777777" w:rsidR="00E9324F" w:rsidRPr="00A04243" w:rsidRDefault="005237B5" w:rsidP="0060509B">
      <w:pPr>
        <w:contextualSpacing/>
        <w:jc w:val="both"/>
        <w:rPr>
          <w:rFonts w:ascii="Tahoma" w:hAnsi="Tahoma" w:cs="Tahoma"/>
          <w:lang w:eastAsia="es-CO"/>
        </w:rPr>
      </w:pPr>
      <w:r w:rsidRPr="00A04243">
        <w:rPr>
          <w:rFonts w:ascii="Tahoma" w:hAnsi="Tahoma" w:cs="Tahoma"/>
          <w:lang w:eastAsia="es-CO"/>
        </w:rPr>
        <w:t>El deterioro de Cartera de l</w:t>
      </w:r>
      <w:r w:rsidR="00E9324F" w:rsidRPr="00A04243">
        <w:rPr>
          <w:rFonts w:ascii="Tahoma" w:hAnsi="Tahoma" w:cs="Tahoma"/>
          <w:lang w:eastAsia="es-CO"/>
        </w:rPr>
        <w:t xml:space="preserve">as demás Cuentas por Cobrar </w:t>
      </w:r>
      <w:r w:rsidRPr="00A04243">
        <w:rPr>
          <w:rFonts w:ascii="Tahoma" w:hAnsi="Tahoma" w:cs="Tahoma"/>
          <w:lang w:eastAsia="es-CO"/>
        </w:rPr>
        <w:t>se calcula como mínimo los siguientes porcentajes:</w:t>
      </w:r>
    </w:p>
    <w:p w14:paraId="4FF1D8CC" w14:textId="77777777" w:rsidR="00E9324F" w:rsidRPr="00E329E3" w:rsidRDefault="00E9324F" w:rsidP="0060509B">
      <w:pPr>
        <w:contextualSpacing/>
        <w:jc w:val="both"/>
        <w:rPr>
          <w:rFonts w:cs="Arial"/>
          <w:lang w:eastAsia="es-CO"/>
        </w:rPr>
      </w:pPr>
    </w:p>
    <w:tbl>
      <w:tblPr>
        <w:tblW w:w="3570" w:type="dxa"/>
        <w:jc w:val="center"/>
        <w:tblCellMar>
          <w:left w:w="70" w:type="dxa"/>
          <w:right w:w="70" w:type="dxa"/>
        </w:tblCellMar>
        <w:tblLook w:val="04A0" w:firstRow="1" w:lastRow="0" w:firstColumn="1" w:lastColumn="0" w:noHBand="0" w:noVBand="1"/>
      </w:tblPr>
      <w:tblGrid>
        <w:gridCol w:w="1912"/>
        <w:gridCol w:w="1658"/>
      </w:tblGrid>
      <w:tr w:rsidR="0044637F" w:rsidRPr="00E329E3" w14:paraId="25176B5B" w14:textId="77777777" w:rsidTr="0044637F">
        <w:trPr>
          <w:trHeight w:val="397"/>
          <w:jc w:val="center"/>
        </w:trPr>
        <w:tc>
          <w:tcPr>
            <w:tcW w:w="1912"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0C16E00E" w14:textId="77777777" w:rsidR="0044637F" w:rsidRPr="00E329E3" w:rsidRDefault="0044637F" w:rsidP="0044637F">
            <w:pPr>
              <w:jc w:val="center"/>
              <w:rPr>
                <w:rFonts w:ascii="Calibri Light" w:hAnsi="Calibri Light"/>
                <w:b/>
                <w:bCs/>
                <w:color w:val="000000"/>
                <w:sz w:val="22"/>
                <w:szCs w:val="22"/>
                <w:lang w:eastAsia="es-CO"/>
              </w:rPr>
            </w:pPr>
            <w:r w:rsidRPr="00E329E3">
              <w:rPr>
                <w:rFonts w:ascii="Calibri Light" w:hAnsi="Calibri Light"/>
                <w:b/>
                <w:bCs/>
                <w:color w:val="000000"/>
                <w:sz w:val="22"/>
                <w:szCs w:val="22"/>
                <w:lang w:eastAsia="es-CO"/>
              </w:rPr>
              <w:t>Rangos de mora en días</w:t>
            </w:r>
          </w:p>
        </w:tc>
        <w:tc>
          <w:tcPr>
            <w:tcW w:w="1658" w:type="dxa"/>
            <w:tcBorders>
              <w:top w:val="single" w:sz="8" w:space="0" w:color="auto"/>
              <w:left w:val="nil"/>
              <w:bottom w:val="single" w:sz="4" w:space="0" w:color="auto"/>
              <w:right w:val="single" w:sz="8" w:space="0" w:color="auto"/>
            </w:tcBorders>
            <w:shd w:val="clear" w:color="auto" w:fill="auto"/>
            <w:vAlign w:val="bottom"/>
            <w:hideMark/>
          </w:tcPr>
          <w:p w14:paraId="649E39AC" w14:textId="77777777" w:rsidR="0044637F" w:rsidRPr="00E329E3" w:rsidRDefault="0044637F" w:rsidP="0044637F">
            <w:pPr>
              <w:jc w:val="center"/>
              <w:rPr>
                <w:rFonts w:ascii="Calibri Light" w:hAnsi="Calibri Light"/>
                <w:b/>
                <w:bCs/>
                <w:color w:val="000000"/>
                <w:sz w:val="22"/>
                <w:szCs w:val="22"/>
                <w:lang w:eastAsia="es-CO"/>
              </w:rPr>
            </w:pPr>
            <w:r w:rsidRPr="00E329E3">
              <w:rPr>
                <w:rFonts w:ascii="Calibri Light" w:hAnsi="Calibri Light"/>
                <w:b/>
                <w:bCs/>
                <w:color w:val="000000"/>
                <w:sz w:val="22"/>
                <w:szCs w:val="22"/>
                <w:lang w:eastAsia="es-CO"/>
              </w:rPr>
              <w:t>Programas del Sector Salud</w:t>
            </w:r>
          </w:p>
        </w:tc>
      </w:tr>
      <w:tr w:rsidR="0044637F" w:rsidRPr="00E329E3" w14:paraId="4B57D9D6" w14:textId="77777777" w:rsidTr="0044637F">
        <w:trPr>
          <w:trHeight w:val="199"/>
          <w:jc w:val="center"/>
        </w:trPr>
        <w:tc>
          <w:tcPr>
            <w:tcW w:w="1912" w:type="dxa"/>
            <w:tcBorders>
              <w:top w:val="nil"/>
              <w:left w:val="single" w:sz="8" w:space="0" w:color="auto"/>
              <w:bottom w:val="single" w:sz="4" w:space="0" w:color="auto"/>
              <w:right w:val="single" w:sz="4" w:space="0" w:color="auto"/>
            </w:tcBorders>
            <w:shd w:val="clear" w:color="auto" w:fill="auto"/>
            <w:noWrap/>
            <w:vAlign w:val="bottom"/>
            <w:hideMark/>
          </w:tcPr>
          <w:p w14:paraId="0E7E3CCE" w14:textId="77777777" w:rsidR="0044637F" w:rsidRPr="00E329E3" w:rsidRDefault="0044637F" w:rsidP="0044637F">
            <w:pPr>
              <w:rPr>
                <w:rFonts w:ascii="Calibri Light" w:hAnsi="Calibri Light"/>
                <w:color w:val="000000"/>
                <w:sz w:val="22"/>
                <w:szCs w:val="22"/>
                <w:lang w:eastAsia="es-CO"/>
              </w:rPr>
            </w:pPr>
            <w:r w:rsidRPr="00E329E3">
              <w:rPr>
                <w:rFonts w:ascii="Calibri Light" w:hAnsi="Calibri Light"/>
                <w:color w:val="000000"/>
                <w:sz w:val="22"/>
                <w:szCs w:val="22"/>
                <w:lang w:eastAsia="es-CO"/>
              </w:rPr>
              <w:t>91 - 180</w:t>
            </w:r>
          </w:p>
        </w:tc>
        <w:tc>
          <w:tcPr>
            <w:tcW w:w="1658" w:type="dxa"/>
            <w:tcBorders>
              <w:top w:val="nil"/>
              <w:left w:val="nil"/>
              <w:bottom w:val="single" w:sz="4" w:space="0" w:color="auto"/>
              <w:right w:val="single" w:sz="8" w:space="0" w:color="auto"/>
            </w:tcBorders>
            <w:shd w:val="clear" w:color="auto" w:fill="auto"/>
            <w:noWrap/>
            <w:vAlign w:val="bottom"/>
            <w:hideMark/>
          </w:tcPr>
          <w:p w14:paraId="1BEF6DE6" w14:textId="77777777" w:rsidR="0044637F" w:rsidRPr="00E329E3" w:rsidRDefault="0044637F" w:rsidP="0044637F">
            <w:pPr>
              <w:jc w:val="center"/>
              <w:rPr>
                <w:rFonts w:ascii="Calibri Light" w:hAnsi="Calibri Light"/>
                <w:color w:val="000000"/>
                <w:sz w:val="22"/>
                <w:szCs w:val="22"/>
                <w:lang w:eastAsia="es-CO"/>
              </w:rPr>
            </w:pPr>
            <w:r w:rsidRPr="00E329E3">
              <w:rPr>
                <w:rFonts w:ascii="Calibri Light" w:hAnsi="Calibri Light"/>
                <w:color w:val="000000"/>
                <w:sz w:val="22"/>
                <w:szCs w:val="22"/>
                <w:lang w:eastAsia="es-CO"/>
              </w:rPr>
              <w:t>5%</w:t>
            </w:r>
          </w:p>
        </w:tc>
      </w:tr>
      <w:tr w:rsidR="0044637F" w:rsidRPr="00E329E3" w14:paraId="12617AC4" w14:textId="77777777" w:rsidTr="0044637F">
        <w:trPr>
          <w:trHeight w:val="199"/>
          <w:jc w:val="center"/>
        </w:trPr>
        <w:tc>
          <w:tcPr>
            <w:tcW w:w="1912" w:type="dxa"/>
            <w:tcBorders>
              <w:top w:val="nil"/>
              <w:left w:val="single" w:sz="8" w:space="0" w:color="auto"/>
              <w:bottom w:val="single" w:sz="4" w:space="0" w:color="auto"/>
              <w:right w:val="single" w:sz="4" w:space="0" w:color="auto"/>
            </w:tcBorders>
            <w:shd w:val="clear" w:color="auto" w:fill="auto"/>
            <w:noWrap/>
            <w:vAlign w:val="bottom"/>
            <w:hideMark/>
          </w:tcPr>
          <w:p w14:paraId="044CB2F3" w14:textId="77777777" w:rsidR="0044637F" w:rsidRPr="00E329E3" w:rsidRDefault="0044637F" w:rsidP="0044637F">
            <w:pPr>
              <w:rPr>
                <w:rFonts w:ascii="Calibri Light" w:hAnsi="Calibri Light"/>
                <w:color w:val="000000"/>
                <w:sz w:val="22"/>
                <w:szCs w:val="22"/>
                <w:lang w:eastAsia="es-CO"/>
              </w:rPr>
            </w:pPr>
            <w:r w:rsidRPr="00E329E3">
              <w:rPr>
                <w:rFonts w:ascii="Calibri Light" w:hAnsi="Calibri Light"/>
                <w:color w:val="000000"/>
                <w:sz w:val="22"/>
                <w:szCs w:val="22"/>
                <w:lang w:eastAsia="es-CO"/>
              </w:rPr>
              <w:t>181 - 360</w:t>
            </w:r>
          </w:p>
        </w:tc>
        <w:tc>
          <w:tcPr>
            <w:tcW w:w="1658" w:type="dxa"/>
            <w:tcBorders>
              <w:top w:val="nil"/>
              <w:left w:val="nil"/>
              <w:bottom w:val="single" w:sz="4" w:space="0" w:color="auto"/>
              <w:right w:val="single" w:sz="8" w:space="0" w:color="auto"/>
            </w:tcBorders>
            <w:shd w:val="clear" w:color="auto" w:fill="auto"/>
            <w:noWrap/>
            <w:vAlign w:val="bottom"/>
            <w:hideMark/>
          </w:tcPr>
          <w:p w14:paraId="0D79BD57" w14:textId="77777777" w:rsidR="0044637F" w:rsidRPr="00E329E3" w:rsidRDefault="0044637F" w:rsidP="0044637F">
            <w:pPr>
              <w:jc w:val="center"/>
              <w:rPr>
                <w:rFonts w:ascii="Calibri Light" w:hAnsi="Calibri Light"/>
                <w:color w:val="000000"/>
                <w:sz w:val="22"/>
                <w:szCs w:val="22"/>
                <w:lang w:eastAsia="es-CO"/>
              </w:rPr>
            </w:pPr>
            <w:r w:rsidRPr="00E329E3">
              <w:rPr>
                <w:rFonts w:ascii="Calibri Light" w:hAnsi="Calibri Light"/>
                <w:color w:val="000000"/>
                <w:sz w:val="22"/>
                <w:szCs w:val="22"/>
                <w:lang w:eastAsia="es-CO"/>
              </w:rPr>
              <w:t>10%</w:t>
            </w:r>
          </w:p>
        </w:tc>
      </w:tr>
      <w:tr w:rsidR="0044637F" w:rsidRPr="00E329E3" w14:paraId="776A19F9" w14:textId="77777777" w:rsidTr="0044637F">
        <w:trPr>
          <w:trHeight w:val="209"/>
          <w:jc w:val="center"/>
        </w:trPr>
        <w:tc>
          <w:tcPr>
            <w:tcW w:w="1912" w:type="dxa"/>
            <w:tcBorders>
              <w:top w:val="nil"/>
              <w:left w:val="single" w:sz="8" w:space="0" w:color="auto"/>
              <w:bottom w:val="single" w:sz="8" w:space="0" w:color="auto"/>
              <w:right w:val="single" w:sz="4" w:space="0" w:color="auto"/>
            </w:tcBorders>
            <w:shd w:val="clear" w:color="auto" w:fill="auto"/>
            <w:noWrap/>
            <w:vAlign w:val="bottom"/>
            <w:hideMark/>
          </w:tcPr>
          <w:p w14:paraId="40AF619B" w14:textId="77777777" w:rsidR="0044637F" w:rsidRPr="00E329E3" w:rsidRDefault="0044637F" w:rsidP="0044637F">
            <w:pPr>
              <w:rPr>
                <w:rFonts w:ascii="Calibri Light" w:hAnsi="Calibri Light"/>
                <w:color w:val="000000"/>
                <w:sz w:val="22"/>
                <w:szCs w:val="22"/>
                <w:lang w:eastAsia="es-CO"/>
              </w:rPr>
            </w:pPr>
            <w:r w:rsidRPr="00E329E3">
              <w:rPr>
                <w:rFonts w:ascii="Calibri Light" w:hAnsi="Calibri Light"/>
                <w:color w:val="000000"/>
                <w:sz w:val="22"/>
                <w:szCs w:val="22"/>
                <w:lang w:eastAsia="es-CO"/>
              </w:rPr>
              <w:t>&gt;=  361</w:t>
            </w:r>
          </w:p>
        </w:tc>
        <w:tc>
          <w:tcPr>
            <w:tcW w:w="1658" w:type="dxa"/>
            <w:tcBorders>
              <w:top w:val="nil"/>
              <w:left w:val="nil"/>
              <w:bottom w:val="single" w:sz="8" w:space="0" w:color="auto"/>
              <w:right w:val="single" w:sz="8" w:space="0" w:color="auto"/>
            </w:tcBorders>
            <w:shd w:val="clear" w:color="auto" w:fill="auto"/>
            <w:noWrap/>
            <w:vAlign w:val="bottom"/>
            <w:hideMark/>
          </w:tcPr>
          <w:p w14:paraId="23405E30" w14:textId="77777777" w:rsidR="0044637F" w:rsidRPr="00E329E3" w:rsidRDefault="0044637F" w:rsidP="0044637F">
            <w:pPr>
              <w:jc w:val="center"/>
              <w:rPr>
                <w:rFonts w:ascii="Calibri Light" w:hAnsi="Calibri Light"/>
                <w:color w:val="000000"/>
                <w:sz w:val="22"/>
                <w:szCs w:val="22"/>
                <w:lang w:eastAsia="es-CO"/>
              </w:rPr>
            </w:pPr>
            <w:r w:rsidRPr="00E329E3">
              <w:rPr>
                <w:rFonts w:ascii="Calibri Light" w:hAnsi="Calibri Light"/>
                <w:color w:val="000000"/>
                <w:sz w:val="22"/>
                <w:szCs w:val="22"/>
                <w:lang w:eastAsia="es-CO"/>
              </w:rPr>
              <w:t>15%</w:t>
            </w:r>
          </w:p>
        </w:tc>
      </w:tr>
    </w:tbl>
    <w:p w14:paraId="3C734AB0" w14:textId="77777777" w:rsidR="00E9324F" w:rsidRPr="00E329E3" w:rsidRDefault="00E9324F" w:rsidP="0060509B">
      <w:pPr>
        <w:contextualSpacing/>
        <w:jc w:val="both"/>
        <w:rPr>
          <w:rFonts w:cs="Arial"/>
          <w:lang w:eastAsia="es-CO"/>
        </w:rPr>
      </w:pPr>
    </w:p>
    <w:p w14:paraId="2E0504B3" w14:textId="77777777" w:rsidR="009D7B06" w:rsidRPr="00A04243" w:rsidRDefault="00A65904" w:rsidP="00226F1F">
      <w:pPr>
        <w:pStyle w:val="Ttulo2"/>
      </w:pPr>
      <w:bookmarkStart w:id="93" w:name="_Toc48840367"/>
      <w:r w:rsidRPr="00A04243">
        <w:lastRenderedPageBreak/>
        <w:t>5</w:t>
      </w:r>
      <w:r w:rsidR="00BA0137" w:rsidRPr="00A04243">
        <w:t>.</w:t>
      </w:r>
      <w:r w:rsidR="009D0644" w:rsidRPr="00A04243">
        <w:t>6</w:t>
      </w:r>
      <w:r w:rsidR="00EA2710" w:rsidRPr="00A04243">
        <w:t>.</w:t>
      </w:r>
      <w:r w:rsidR="001D5B1E" w:rsidRPr="00A04243">
        <w:t xml:space="preserve"> </w:t>
      </w:r>
      <w:r w:rsidR="00C461AF" w:rsidRPr="00A04243">
        <w:t>INFORMACIÓN A REVELAR EN INSTRUMENTOS FINANCIEROS:</w:t>
      </w:r>
      <w:bookmarkEnd w:id="93"/>
    </w:p>
    <w:p w14:paraId="11921ACD" w14:textId="77777777" w:rsidR="009D7B06" w:rsidRPr="00A04243" w:rsidRDefault="001933AA" w:rsidP="00F307D5">
      <w:pPr>
        <w:pStyle w:val="Ttulo31"/>
        <w:jc w:val="both"/>
        <w:rPr>
          <w:rFonts w:ascii="Tahoma" w:hAnsi="Tahoma" w:cs="Tahoma"/>
          <w:color w:val="auto"/>
        </w:rPr>
      </w:pPr>
      <w:bookmarkStart w:id="94" w:name="_Toc48840368"/>
      <w:r w:rsidRPr="00A04243">
        <w:rPr>
          <w:rFonts w:ascii="Tahoma" w:hAnsi="Tahoma" w:cs="Tahoma"/>
          <w:color w:val="auto"/>
        </w:rPr>
        <w:t xml:space="preserve">LA CAJA DE COMPENSACION FAMILIAR DEL ORIENTE COLOMBIANO “COMFAORIENTE” </w:t>
      </w:r>
      <w:r w:rsidR="009D7B06" w:rsidRPr="00A04243">
        <w:rPr>
          <w:rFonts w:ascii="Tahoma" w:hAnsi="Tahoma" w:cs="Tahoma"/>
          <w:color w:val="auto"/>
        </w:rPr>
        <w:t xml:space="preserve"> revelará:</w:t>
      </w:r>
      <w:bookmarkEnd w:id="94"/>
    </w:p>
    <w:p w14:paraId="2D1AE0CC" w14:textId="77777777" w:rsidR="009D7B06" w:rsidRPr="00A04243" w:rsidRDefault="009D7B06" w:rsidP="0086744E">
      <w:pPr>
        <w:jc w:val="both"/>
        <w:rPr>
          <w:rFonts w:ascii="Tahoma" w:hAnsi="Tahoma" w:cs="Tahoma"/>
        </w:rPr>
      </w:pPr>
    </w:p>
    <w:p w14:paraId="7B2EC008" w14:textId="77777777" w:rsidR="009D7B06" w:rsidRPr="00A04243" w:rsidRDefault="00E07D7A" w:rsidP="00985814">
      <w:pPr>
        <w:numPr>
          <w:ilvl w:val="0"/>
          <w:numId w:val="13"/>
        </w:numPr>
        <w:contextualSpacing/>
        <w:jc w:val="both"/>
        <w:rPr>
          <w:rFonts w:ascii="Tahoma" w:hAnsi="Tahoma" w:cs="Tahoma"/>
        </w:rPr>
      </w:pPr>
      <w:r w:rsidRPr="00A04243">
        <w:rPr>
          <w:rFonts w:ascii="Tahoma" w:hAnsi="Tahoma" w:cs="Tahoma"/>
        </w:rPr>
        <w:t>L</w:t>
      </w:r>
      <w:r w:rsidR="009D7B06" w:rsidRPr="00A04243">
        <w:rPr>
          <w:rFonts w:ascii="Tahoma" w:hAnsi="Tahoma" w:cs="Tahoma"/>
        </w:rPr>
        <w:t>a(s) base (s) de medición utilizada para los instrumentos financieros y otras políticas contables que sean relevantes para la comprensión de los estados financieros.</w:t>
      </w:r>
    </w:p>
    <w:p w14:paraId="4B89EF83" w14:textId="77777777" w:rsidR="009D7B06" w:rsidRPr="00A04243" w:rsidRDefault="009D7B06" w:rsidP="0086744E">
      <w:pPr>
        <w:ind w:left="780"/>
        <w:contextualSpacing/>
        <w:jc w:val="both"/>
        <w:rPr>
          <w:rFonts w:ascii="Tahoma" w:hAnsi="Tahoma" w:cs="Tahoma"/>
        </w:rPr>
      </w:pPr>
    </w:p>
    <w:p w14:paraId="05B65121" w14:textId="77777777" w:rsidR="009D7B06" w:rsidRPr="00A04243" w:rsidRDefault="009D7B06" w:rsidP="00985814">
      <w:pPr>
        <w:numPr>
          <w:ilvl w:val="0"/>
          <w:numId w:val="13"/>
        </w:numPr>
        <w:contextualSpacing/>
        <w:jc w:val="both"/>
        <w:rPr>
          <w:rFonts w:ascii="Tahoma" w:hAnsi="Tahoma" w:cs="Tahoma"/>
        </w:rPr>
      </w:pPr>
      <w:r w:rsidRPr="00A04243">
        <w:rPr>
          <w:rFonts w:ascii="Tahoma" w:hAnsi="Tahoma" w:cs="Tahoma"/>
        </w:rPr>
        <w:t>Los importes en libros de los Activos financieros medidos al valor razonable con cambios en resultados (acciones), Activos financieros mantenidos hasta su vencimiento (CDT), Activos financieros disponibles para la venta u otras inversiones (Depósitos Fiduciarios) y préstamos y cuentas por cobrar.</w:t>
      </w:r>
    </w:p>
    <w:p w14:paraId="3E531EFA" w14:textId="77777777" w:rsidR="009D7B06" w:rsidRPr="00A04243" w:rsidRDefault="009D7B06" w:rsidP="0086744E">
      <w:pPr>
        <w:ind w:left="780"/>
        <w:contextualSpacing/>
        <w:jc w:val="both"/>
        <w:rPr>
          <w:rFonts w:ascii="Tahoma" w:hAnsi="Tahoma" w:cs="Tahoma"/>
        </w:rPr>
      </w:pPr>
    </w:p>
    <w:p w14:paraId="15D83B4F" w14:textId="77777777" w:rsidR="009D7B06" w:rsidRPr="00A04243" w:rsidRDefault="009D7B06" w:rsidP="00985814">
      <w:pPr>
        <w:numPr>
          <w:ilvl w:val="0"/>
          <w:numId w:val="13"/>
        </w:numPr>
        <w:contextualSpacing/>
        <w:jc w:val="both"/>
        <w:rPr>
          <w:rFonts w:ascii="Tahoma" w:hAnsi="Tahoma" w:cs="Tahoma"/>
        </w:rPr>
      </w:pPr>
      <w:r w:rsidRPr="00A04243">
        <w:rPr>
          <w:rFonts w:ascii="Tahoma" w:hAnsi="Tahoma" w:cs="Tahoma"/>
        </w:rPr>
        <w:t>Información que permita a los usuarios de sus E.F. evaluar la significatividad de los Instrumentos Financieros en su situación financiera y en su rendimiento (tasa de interés, vencimiento, plazos de reembolso y restricciones que se impongan).</w:t>
      </w:r>
    </w:p>
    <w:p w14:paraId="2367FB0D" w14:textId="77777777" w:rsidR="009D7B06" w:rsidRPr="00A04243" w:rsidRDefault="009D7B06" w:rsidP="0086744E">
      <w:pPr>
        <w:ind w:left="780"/>
        <w:contextualSpacing/>
        <w:jc w:val="both"/>
        <w:rPr>
          <w:rFonts w:ascii="Tahoma" w:hAnsi="Tahoma" w:cs="Tahoma"/>
        </w:rPr>
      </w:pPr>
    </w:p>
    <w:p w14:paraId="6716E1C9" w14:textId="77777777" w:rsidR="009D7B06" w:rsidRPr="00A04243" w:rsidRDefault="009D7B06" w:rsidP="00985814">
      <w:pPr>
        <w:numPr>
          <w:ilvl w:val="0"/>
          <w:numId w:val="13"/>
        </w:numPr>
        <w:contextualSpacing/>
        <w:jc w:val="both"/>
        <w:rPr>
          <w:rFonts w:ascii="Tahoma" w:hAnsi="Tahoma" w:cs="Tahoma"/>
        </w:rPr>
      </w:pPr>
      <w:r w:rsidRPr="00A04243">
        <w:rPr>
          <w:rFonts w:ascii="Tahoma" w:hAnsi="Tahoma" w:cs="Tahoma"/>
        </w:rPr>
        <w:t>Para los Activos medidos al valor razonable, se informará el precio de mercado activo u otra técnica de valoración con sus bases técnicas definidas.</w:t>
      </w:r>
    </w:p>
    <w:p w14:paraId="73E0C178" w14:textId="77777777" w:rsidR="009D7B06" w:rsidRPr="00A04243" w:rsidRDefault="009D7B06" w:rsidP="0086744E">
      <w:pPr>
        <w:ind w:left="780"/>
        <w:contextualSpacing/>
        <w:jc w:val="both"/>
        <w:rPr>
          <w:rFonts w:ascii="Tahoma" w:hAnsi="Tahoma" w:cs="Tahoma"/>
        </w:rPr>
      </w:pPr>
    </w:p>
    <w:p w14:paraId="106B168D" w14:textId="77777777" w:rsidR="009D7B06" w:rsidRPr="00A04243" w:rsidRDefault="009D7B06" w:rsidP="0086744E">
      <w:pPr>
        <w:numPr>
          <w:ilvl w:val="0"/>
          <w:numId w:val="13"/>
        </w:numPr>
        <w:contextualSpacing/>
        <w:jc w:val="both"/>
        <w:rPr>
          <w:rFonts w:ascii="Tahoma" w:hAnsi="Tahoma" w:cs="Tahoma"/>
        </w:rPr>
      </w:pPr>
      <w:r w:rsidRPr="00A04243">
        <w:rPr>
          <w:rFonts w:ascii="Tahoma" w:hAnsi="Tahoma" w:cs="Tahoma"/>
        </w:rPr>
        <w:t>En caso de baja de cuentas, la naturaleza del activo, sus riesgos y ventajas inherentes a la propiedad expuesta, y el importe en libros que La Caja continúe reconociendo.</w:t>
      </w:r>
    </w:p>
    <w:p w14:paraId="774CDFBC" w14:textId="77777777" w:rsidR="009D7B06" w:rsidRPr="00A04243" w:rsidRDefault="00C461AF" w:rsidP="00226F1F">
      <w:pPr>
        <w:pStyle w:val="Ttulo2"/>
      </w:pPr>
      <w:bookmarkStart w:id="95" w:name="_Toc48840369"/>
      <w:r w:rsidRPr="00A04243">
        <w:t>5.7.</w:t>
      </w:r>
      <w:r w:rsidR="001D5B1E" w:rsidRPr="00A04243">
        <w:t xml:space="preserve"> </w:t>
      </w:r>
      <w:r w:rsidRPr="00A04243">
        <w:t>DEFINICIONES.</w:t>
      </w:r>
      <w:bookmarkEnd w:id="95"/>
    </w:p>
    <w:p w14:paraId="5B301832" w14:textId="77777777" w:rsidR="009D7B06" w:rsidRPr="00A04243" w:rsidRDefault="009D7B06" w:rsidP="0086744E">
      <w:pPr>
        <w:jc w:val="both"/>
        <w:rPr>
          <w:rFonts w:ascii="Tahoma" w:hAnsi="Tahoma" w:cs="Tahoma"/>
        </w:rPr>
      </w:pPr>
      <w:r w:rsidRPr="00A04243">
        <w:rPr>
          <w:rFonts w:ascii="Tahoma" w:hAnsi="Tahoma" w:cs="Tahoma"/>
          <w:b/>
        </w:rPr>
        <w:t>Activo Financiero:</w:t>
      </w:r>
      <w:r w:rsidR="00AE1946" w:rsidRPr="00A04243">
        <w:rPr>
          <w:rFonts w:ascii="Tahoma" w:hAnsi="Tahoma" w:cs="Tahoma"/>
        </w:rPr>
        <w:t xml:space="preserve"> E</w:t>
      </w:r>
      <w:r w:rsidRPr="00A04243">
        <w:rPr>
          <w:rFonts w:ascii="Tahoma" w:hAnsi="Tahoma" w:cs="Tahoma"/>
        </w:rPr>
        <w:t xml:space="preserve">s cualquier activo que posea una de las siguientes formas: efectivo; un instrumento de patrimonio de otra empresa; un derecho contractual y un contrato que será  liquidado o  podrá  serlo  utilizando los  instrumentos de  patrimonio propios de  </w:t>
      </w:r>
      <w:r w:rsidR="000D6385" w:rsidRPr="00A04243">
        <w:rPr>
          <w:rFonts w:ascii="Tahoma" w:hAnsi="Tahoma" w:cs="Tahoma"/>
        </w:rPr>
        <w:t>la Caja</w:t>
      </w:r>
      <w:r w:rsidRPr="00A04243">
        <w:rPr>
          <w:rFonts w:ascii="Tahoma" w:hAnsi="Tahoma" w:cs="Tahoma"/>
        </w:rPr>
        <w:t>.</w:t>
      </w:r>
    </w:p>
    <w:p w14:paraId="5F1D1B64" w14:textId="77777777" w:rsidR="009D7B06" w:rsidRPr="00A04243" w:rsidRDefault="009D7B06" w:rsidP="0086744E">
      <w:pPr>
        <w:jc w:val="both"/>
        <w:rPr>
          <w:rFonts w:ascii="Tahoma" w:hAnsi="Tahoma" w:cs="Tahoma"/>
          <w:b/>
        </w:rPr>
      </w:pPr>
    </w:p>
    <w:p w14:paraId="7AB0B460" w14:textId="77777777" w:rsidR="009D7B06" w:rsidRPr="00A04243" w:rsidRDefault="009D7B06" w:rsidP="0086744E">
      <w:pPr>
        <w:jc w:val="both"/>
        <w:rPr>
          <w:rFonts w:ascii="Tahoma" w:hAnsi="Tahoma" w:cs="Tahoma"/>
        </w:rPr>
      </w:pPr>
      <w:r w:rsidRPr="00A04243">
        <w:rPr>
          <w:rFonts w:ascii="Tahoma" w:hAnsi="Tahoma" w:cs="Tahoma"/>
          <w:b/>
        </w:rPr>
        <w:t>Costo Amortizado de un Activo Financiero:</w:t>
      </w:r>
      <w:r w:rsidR="00AE1946" w:rsidRPr="00A04243">
        <w:rPr>
          <w:rFonts w:ascii="Tahoma" w:hAnsi="Tahoma" w:cs="Tahoma"/>
        </w:rPr>
        <w:t xml:space="preserve"> E</w:t>
      </w:r>
      <w:r w:rsidRPr="00A04243">
        <w:rPr>
          <w:rFonts w:ascii="Tahoma" w:hAnsi="Tahoma" w:cs="Tahoma"/>
        </w:rPr>
        <w:t>s la medida inicial de dicho activo  menos los reembolsos del principal, más o menos la amortización acumulada (calculada con el método de la tasa de interés efectiva) de cualquier diferencia entre el importe inicial y el valor de reembolso en el vencimiento, y menos cualquier disminución por deterioro del valor o incobrabilidad.</w:t>
      </w:r>
    </w:p>
    <w:p w14:paraId="6804BA0A" w14:textId="77777777" w:rsidR="009D7B06" w:rsidRPr="00A04243" w:rsidRDefault="009D7B06" w:rsidP="0086744E">
      <w:pPr>
        <w:jc w:val="both"/>
        <w:rPr>
          <w:rFonts w:ascii="Tahoma" w:hAnsi="Tahoma" w:cs="Tahoma"/>
          <w:b/>
        </w:rPr>
      </w:pPr>
    </w:p>
    <w:p w14:paraId="1861F285" w14:textId="77777777" w:rsidR="009D7B06" w:rsidRPr="00A04243" w:rsidRDefault="009D7B06" w:rsidP="0086744E">
      <w:pPr>
        <w:jc w:val="both"/>
        <w:rPr>
          <w:rFonts w:ascii="Tahoma" w:hAnsi="Tahoma" w:cs="Tahoma"/>
        </w:rPr>
      </w:pPr>
      <w:r w:rsidRPr="00A04243">
        <w:rPr>
          <w:rFonts w:ascii="Tahoma" w:hAnsi="Tahoma" w:cs="Tahoma"/>
          <w:b/>
        </w:rPr>
        <w:t xml:space="preserve">Inversiones a  ser Mantenidas Hasta el  Vencimiento: </w:t>
      </w:r>
      <w:r w:rsidR="00AE1946" w:rsidRPr="00A04243">
        <w:rPr>
          <w:rFonts w:ascii="Tahoma" w:hAnsi="Tahoma" w:cs="Tahoma"/>
        </w:rPr>
        <w:t>S</w:t>
      </w:r>
      <w:r w:rsidRPr="00A04243">
        <w:rPr>
          <w:rFonts w:ascii="Tahoma" w:hAnsi="Tahoma" w:cs="Tahoma"/>
        </w:rPr>
        <w:t xml:space="preserve">on inversiones en  instrumentos financieros representativos de  deuda adquiridos, tales como los </w:t>
      </w:r>
      <w:r w:rsidRPr="00A04243">
        <w:rPr>
          <w:rFonts w:ascii="Tahoma" w:hAnsi="Tahoma" w:cs="Tahoma"/>
        </w:rPr>
        <w:lastRenderedPageBreak/>
        <w:t>valores emitidos o garantizados por el Estado, por el Sistema Financiero, por empresas u otras entidades (Bonos, TES y otros).</w:t>
      </w:r>
    </w:p>
    <w:p w14:paraId="00A1867A" w14:textId="77777777" w:rsidR="009D7B06" w:rsidRPr="00A04243" w:rsidRDefault="009D7B06" w:rsidP="0086744E">
      <w:pPr>
        <w:jc w:val="both"/>
        <w:rPr>
          <w:rFonts w:ascii="Tahoma" w:hAnsi="Tahoma" w:cs="Tahoma"/>
          <w:b/>
        </w:rPr>
      </w:pPr>
    </w:p>
    <w:p w14:paraId="4FB0A599" w14:textId="77777777" w:rsidR="009D7B06" w:rsidRPr="00A04243" w:rsidRDefault="009D7B06" w:rsidP="0086744E">
      <w:pPr>
        <w:jc w:val="both"/>
        <w:rPr>
          <w:rFonts w:ascii="Tahoma" w:hAnsi="Tahoma" w:cs="Tahoma"/>
        </w:rPr>
      </w:pPr>
      <w:r w:rsidRPr="00A04243">
        <w:rPr>
          <w:rFonts w:ascii="Tahoma" w:hAnsi="Tahoma" w:cs="Tahoma"/>
          <w:b/>
        </w:rPr>
        <w:t>Inversiones Disponibles  para la  Venta:</w:t>
      </w:r>
      <w:r w:rsidR="00AE1946" w:rsidRPr="00A04243">
        <w:rPr>
          <w:rFonts w:ascii="Tahoma" w:hAnsi="Tahoma" w:cs="Tahoma"/>
        </w:rPr>
        <w:t xml:space="preserve"> S</w:t>
      </w:r>
      <w:r w:rsidRPr="00A04243">
        <w:rPr>
          <w:rFonts w:ascii="Tahoma" w:hAnsi="Tahoma" w:cs="Tahoma"/>
        </w:rPr>
        <w:t>on  inversiones en  instrumentos financieros no derivados distintos de las inversiones mantenidas para negociación y de las mantenidas hasta su vencimiento.</w:t>
      </w:r>
    </w:p>
    <w:p w14:paraId="46CDD006" w14:textId="77777777" w:rsidR="009D7B06" w:rsidRPr="00A04243" w:rsidRDefault="009D7B06" w:rsidP="0086744E">
      <w:pPr>
        <w:jc w:val="both"/>
        <w:rPr>
          <w:rFonts w:ascii="Tahoma" w:hAnsi="Tahoma" w:cs="Tahoma"/>
          <w:b/>
        </w:rPr>
      </w:pPr>
    </w:p>
    <w:p w14:paraId="60B25BA2" w14:textId="77777777" w:rsidR="009D7B06" w:rsidRPr="00A04243" w:rsidRDefault="009D7B06" w:rsidP="0086744E">
      <w:pPr>
        <w:jc w:val="both"/>
        <w:rPr>
          <w:rFonts w:ascii="Tahoma" w:hAnsi="Tahoma" w:cs="Tahoma"/>
        </w:rPr>
      </w:pPr>
      <w:r w:rsidRPr="00A04243">
        <w:rPr>
          <w:rFonts w:ascii="Tahoma" w:hAnsi="Tahoma" w:cs="Tahoma"/>
          <w:b/>
        </w:rPr>
        <w:t>Inversiones  Financieras:</w:t>
      </w:r>
      <w:r w:rsidR="00AE1946" w:rsidRPr="00A04243">
        <w:rPr>
          <w:rFonts w:ascii="Tahoma" w:hAnsi="Tahoma" w:cs="Tahoma"/>
        </w:rPr>
        <w:t xml:space="preserve"> S</w:t>
      </w:r>
      <w:r w:rsidRPr="00A04243">
        <w:rPr>
          <w:rFonts w:ascii="Tahoma" w:hAnsi="Tahoma" w:cs="Tahoma"/>
        </w:rPr>
        <w:t>on  inversiones  en   instrumentos  financieros  cuya  tenencia responde  a  la  intención  de  obtener  ganancias en  el  corto  plazo  (mantenidas para negociación), y las que han sido designadas específicamente como disponibles para la venta.</w:t>
      </w:r>
    </w:p>
    <w:p w14:paraId="35722D72" w14:textId="77777777" w:rsidR="009D7B06" w:rsidRPr="00A04243" w:rsidRDefault="009D7B06" w:rsidP="0086744E">
      <w:pPr>
        <w:jc w:val="both"/>
        <w:rPr>
          <w:rFonts w:ascii="Tahoma" w:hAnsi="Tahoma" w:cs="Tahoma"/>
          <w:b/>
        </w:rPr>
      </w:pPr>
    </w:p>
    <w:p w14:paraId="78462ED9" w14:textId="77777777" w:rsidR="009D7B06" w:rsidRPr="00A04243" w:rsidRDefault="009D7B06" w:rsidP="0086744E">
      <w:pPr>
        <w:jc w:val="both"/>
        <w:rPr>
          <w:rFonts w:ascii="Tahoma" w:hAnsi="Tahoma" w:cs="Tahoma"/>
        </w:rPr>
      </w:pPr>
      <w:r w:rsidRPr="00A04243">
        <w:rPr>
          <w:rFonts w:ascii="Tahoma" w:hAnsi="Tahoma" w:cs="Tahoma"/>
          <w:b/>
        </w:rPr>
        <w:t>Inversiones Mantenidas para Negociación:</w:t>
      </w:r>
      <w:r w:rsidR="007B29A7" w:rsidRPr="00A04243">
        <w:rPr>
          <w:rFonts w:ascii="Tahoma" w:hAnsi="Tahoma" w:cs="Tahoma"/>
        </w:rPr>
        <w:t xml:space="preserve"> S</w:t>
      </w:r>
      <w:r w:rsidRPr="00A04243">
        <w:rPr>
          <w:rFonts w:ascii="Tahoma" w:hAnsi="Tahoma" w:cs="Tahoma"/>
        </w:rPr>
        <w:t>on inversiones que se compran con el objeto de venderlas en el futuro cercano. Los cambios en el valor razonable se reconocen en el resultado del período.</w:t>
      </w:r>
    </w:p>
    <w:p w14:paraId="37804321" w14:textId="77777777" w:rsidR="009D7B06" w:rsidRPr="00A04243" w:rsidRDefault="009D7B06" w:rsidP="0086744E">
      <w:pPr>
        <w:jc w:val="both"/>
        <w:rPr>
          <w:rFonts w:ascii="Tahoma" w:hAnsi="Tahoma" w:cs="Tahoma"/>
          <w:b/>
        </w:rPr>
      </w:pPr>
    </w:p>
    <w:p w14:paraId="4E9C0C0C" w14:textId="77777777" w:rsidR="009D7B06" w:rsidRPr="00A04243" w:rsidRDefault="009D7B06" w:rsidP="0086744E">
      <w:pPr>
        <w:jc w:val="both"/>
        <w:rPr>
          <w:rFonts w:ascii="Tahoma" w:hAnsi="Tahoma" w:cs="Tahoma"/>
        </w:rPr>
      </w:pPr>
      <w:r w:rsidRPr="00A04243">
        <w:rPr>
          <w:rFonts w:ascii="Tahoma" w:hAnsi="Tahoma" w:cs="Tahoma"/>
          <w:b/>
        </w:rPr>
        <w:t>Inversiones Mobiliarias:</w:t>
      </w:r>
      <w:r w:rsidR="007B29A7" w:rsidRPr="00A04243">
        <w:rPr>
          <w:rFonts w:ascii="Tahoma" w:hAnsi="Tahoma" w:cs="Tahoma"/>
        </w:rPr>
        <w:t xml:space="preserve"> S</w:t>
      </w:r>
      <w:r w:rsidRPr="00A04243">
        <w:rPr>
          <w:rFonts w:ascii="Tahoma" w:hAnsi="Tahoma" w:cs="Tahoma"/>
        </w:rPr>
        <w:t xml:space="preserve">on inversiones en instrumentos financieros cuyos cobros son de cuantía fija o determinable, sus vencimientos son fijos, y respecto de los cuales, </w:t>
      </w:r>
      <w:r w:rsidR="000D6385" w:rsidRPr="00A04243">
        <w:rPr>
          <w:rFonts w:ascii="Tahoma" w:hAnsi="Tahoma" w:cs="Tahoma"/>
        </w:rPr>
        <w:t>la Caja</w:t>
      </w:r>
      <w:r w:rsidRPr="00A04243">
        <w:rPr>
          <w:rFonts w:ascii="Tahoma" w:hAnsi="Tahoma" w:cs="Tahoma"/>
        </w:rPr>
        <w:t xml:space="preserve"> tiene la intención, así como la capacidad de conservarlos hasta su vencimiento.</w:t>
      </w:r>
    </w:p>
    <w:p w14:paraId="53871800" w14:textId="77777777" w:rsidR="009D7B06" w:rsidRPr="00A04243" w:rsidRDefault="009D7B06" w:rsidP="0018502B">
      <w:pPr>
        <w:ind w:left="2124" w:hanging="2124"/>
        <w:jc w:val="both"/>
        <w:rPr>
          <w:rFonts w:ascii="Tahoma" w:hAnsi="Tahoma" w:cs="Tahoma"/>
          <w:b/>
        </w:rPr>
      </w:pPr>
    </w:p>
    <w:p w14:paraId="00B0AA92" w14:textId="77777777" w:rsidR="009D7B06" w:rsidRPr="00A04243" w:rsidRDefault="009D7B06" w:rsidP="0086744E">
      <w:pPr>
        <w:jc w:val="both"/>
        <w:rPr>
          <w:rFonts w:ascii="Tahoma" w:hAnsi="Tahoma" w:cs="Tahoma"/>
        </w:rPr>
      </w:pPr>
      <w:r w:rsidRPr="00A04243">
        <w:rPr>
          <w:rFonts w:ascii="Tahoma" w:hAnsi="Tahoma" w:cs="Tahoma"/>
          <w:b/>
        </w:rPr>
        <w:t xml:space="preserve">Instrumento Financiero: </w:t>
      </w:r>
      <w:r w:rsidR="007B29A7" w:rsidRPr="00A04243">
        <w:rPr>
          <w:rFonts w:ascii="Tahoma" w:hAnsi="Tahoma" w:cs="Tahoma"/>
        </w:rPr>
        <w:t>E</w:t>
      </w:r>
      <w:r w:rsidRPr="00A04243">
        <w:rPr>
          <w:rFonts w:ascii="Tahoma" w:hAnsi="Tahoma" w:cs="Tahoma"/>
        </w:rPr>
        <w:t>s cualquier contrato que dé lugar, simultáneamente, a un activo financiero en una empresa y a un pasivo financiero o a un instrumento de patrimonio en otra empresa.</w:t>
      </w:r>
    </w:p>
    <w:p w14:paraId="148C4C1A" w14:textId="77777777" w:rsidR="009D7B06" w:rsidRPr="00A04243" w:rsidRDefault="009D7B06" w:rsidP="0086744E">
      <w:pPr>
        <w:jc w:val="both"/>
        <w:rPr>
          <w:rFonts w:ascii="Tahoma" w:hAnsi="Tahoma" w:cs="Tahoma"/>
          <w:b/>
        </w:rPr>
      </w:pPr>
    </w:p>
    <w:p w14:paraId="6550499A" w14:textId="77777777" w:rsidR="009D7B06" w:rsidRPr="00A04243" w:rsidRDefault="009D7B06" w:rsidP="0086744E">
      <w:pPr>
        <w:jc w:val="both"/>
        <w:rPr>
          <w:rFonts w:ascii="Tahoma" w:hAnsi="Tahoma" w:cs="Tahoma"/>
        </w:rPr>
      </w:pPr>
      <w:r w:rsidRPr="00A04243">
        <w:rPr>
          <w:rFonts w:ascii="Tahoma" w:hAnsi="Tahoma" w:cs="Tahoma"/>
          <w:b/>
        </w:rPr>
        <w:t>Método de la Tasa de Interés Efectiva:</w:t>
      </w:r>
      <w:r w:rsidR="007B29A7" w:rsidRPr="00A04243">
        <w:rPr>
          <w:rFonts w:ascii="Tahoma" w:hAnsi="Tahoma" w:cs="Tahoma"/>
        </w:rPr>
        <w:t xml:space="preserve"> E</w:t>
      </w:r>
      <w:r w:rsidRPr="00A04243">
        <w:rPr>
          <w:rFonts w:ascii="Tahoma" w:hAnsi="Tahoma" w:cs="Tahoma"/>
        </w:rPr>
        <w:t>s un método de cálculo del costo amortizado de un activo  y de imputación del ingreso financiero a lo largo del periodo relevante. Es la tasa de descuento que iguala exactamente los flujos de efectivo por cobrar  estimados a lo largo de la vida esperada del instrumento financiero con el importe neto en libros del activo financiero.</w:t>
      </w:r>
    </w:p>
    <w:p w14:paraId="54247B36" w14:textId="77777777" w:rsidR="009D7B06" w:rsidRPr="00A04243" w:rsidRDefault="009D7B06" w:rsidP="0086744E">
      <w:pPr>
        <w:jc w:val="both"/>
        <w:rPr>
          <w:rFonts w:ascii="Tahoma" w:hAnsi="Tahoma" w:cs="Tahoma"/>
          <w:b/>
        </w:rPr>
      </w:pPr>
    </w:p>
    <w:p w14:paraId="1697BC1C" w14:textId="77777777" w:rsidR="009D7B06" w:rsidRPr="00A04243" w:rsidRDefault="009D7B06" w:rsidP="0086744E">
      <w:pPr>
        <w:jc w:val="both"/>
        <w:rPr>
          <w:rFonts w:ascii="Tahoma" w:hAnsi="Tahoma" w:cs="Tahoma"/>
        </w:rPr>
      </w:pPr>
      <w:r w:rsidRPr="00A04243">
        <w:rPr>
          <w:rFonts w:ascii="Tahoma" w:hAnsi="Tahoma" w:cs="Tahoma"/>
          <w:b/>
        </w:rPr>
        <w:t>Valor  Razonable:</w:t>
      </w:r>
      <w:r w:rsidR="007B29A7" w:rsidRPr="00A04243">
        <w:rPr>
          <w:rFonts w:ascii="Tahoma" w:hAnsi="Tahoma" w:cs="Tahoma"/>
        </w:rPr>
        <w:t xml:space="preserve">  E</w:t>
      </w:r>
      <w:r w:rsidRPr="00A04243">
        <w:rPr>
          <w:rFonts w:ascii="Tahoma" w:hAnsi="Tahoma" w:cs="Tahoma"/>
        </w:rPr>
        <w:t>s  el  importe  por  el  cual  puede  ser  intercambiado un  activo,  o cancelado un pasivo, entre un comprador y un vendedor interesado y debidamente informado, que realizan una transacción libre.</w:t>
      </w:r>
    </w:p>
    <w:p w14:paraId="56182A74" w14:textId="77777777" w:rsidR="009D7B06" w:rsidRPr="00A04243" w:rsidRDefault="009D7B06" w:rsidP="0086744E">
      <w:pPr>
        <w:jc w:val="both"/>
        <w:rPr>
          <w:rFonts w:ascii="Tahoma" w:hAnsi="Tahoma" w:cs="Tahoma"/>
          <w:b/>
        </w:rPr>
      </w:pPr>
    </w:p>
    <w:p w14:paraId="78218B64" w14:textId="77777777" w:rsidR="009D7B06" w:rsidRPr="00A04243" w:rsidRDefault="009D7B06" w:rsidP="0086744E">
      <w:pPr>
        <w:jc w:val="both"/>
        <w:rPr>
          <w:rFonts w:ascii="Tahoma" w:hAnsi="Tahoma" w:cs="Tahoma"/>
        </w:rPr>
      </w:pPr>
      <w:r w:rsidRPr="00A04243">
        <w:rPr>
          <w:rFonts w:ascii="Tahoma" w:hAnsi="Tahoma" w:cs="Tahoma"/>
          <w:b/>
        </w:rPr>
        <w:t xml:space="preserve">Costo Amortizado: </w:t>
      </w:r>
      <w:r w:rsidRPr="00A04243">
        <w:rPr>
          <w:rFonts w:ascii="Tahoma" w:hAnsi="Tahoma" w:cs="Tahoma"/>
        </w:rPr>
        <w:t>Es el neto de los siguientes importes:</w:t>
      </w:r>
    </w:p>
    <w:p w14:paraId="39ED60B5" w14:textId="77777777" w:rsidR="009D7B06" w:rsidRPr="00A04243" w:rsidRDefault="009D7B06" w:rsidP="00985814">
      <w:pPr>
        <w:numPr>
          <w:ilvl w:val="0"/>
          <w:numId w:val="14"/>
        </w:numPr>
        <w:contextualSpacing/>
        <w:jc w:val="both"/>
        <w:rPr>
          <w:rFonts w:ascii="Tahoma" w:hAnsi="Tahoma" w:cs="Tahoma"/>
        </w:rPr>
      </w:pPr>
      <w:r w:rsidRPr="00A04243">
        <w:rPr>
          <w:rFonts w:ascii="Tahoma" w:hAnsi="Tahoma" w:cs="Tahoma"/>
        </w:rPr>
        <w:t>El importe al que se mide en el reconocimiento inicial el activo o pasivo financiero;</w:t>
      </w:r>
    </w:p>
    <w:p w14:paraId="62A3D073" w14:textId="77777777" w:rsidR="009D7B06" w:rsidRPr="00A04243" w:rsidRDefault="009D7B06" w:rsidP="00985814">
      <w:pPr>
        <w:numPr>
          <w:ilvl w:val="0"/>
          <w:numId w:val="14"/>
        </w:numPr>
        <w:contextualSpacing/>
        <w:jc w:val="both"/>
        <w:rPr>
          <w:rFonts w:ascii="Tahoma" w:hAnsi="Tahoma" w:cs="Tahoma"/>
        </w:rPr>
      </w:pPr>
      <w:r w:rsidRPr="00A04243">
        <w:rPr>
          <w:rFonts w:ascii="Tahoma" w:hAnsi="Tahoma" w:cs="Tahoma"/>
        </w:rPr>
        <w:t>Menos el reembolso del principal;</w:t>
      </w:r>
    </w:p>
    <w:p w14:paraId="4180BDAB" w14:textId="77777777" w:rsidR="009D7B06" w:rsidRPr="00A04243" w:rsidRDefault="009D7B06" w:rsidP="00985814">
      <w:pPr>
        <w:numPr>
          <w:ilvl w:val="0"/>
          <w:numId w:val="14"/>
        </w:numPr>
        <w:contextualSpacing/>
        <w:jc w:val="both"/>
        <w:rPr>
          <w:rFonts w:ascii="Tahoma" w:hAnsi="Tahoma" w:cs="Tahoma"/>
        </w:rPr>
      </w:pPr>
      <w:r w:rsidRPr="00A04243">
        <w:rPr>
          <w:rFonts w:ascii="Tahoma" w:hAnsi="Tahoma" w:cs="Tahoma"/>
        </w:rPr>
        <w:t>Más o menos la amortización acumulada, utilizando el método del interés efectivo, de cualquier diferencia existente entre el importe en el reconocimiento inicial y el importe al vencimiento.</w:t>
      </w:r>
    </w:p>
    <w:p w14:paraId="02F92690" w14:textId="77777777" w:rsidR="009D7B06" w:rsidRPr="00A04243" w:rsidRDefault="009D7B06" w:rsidP="00985814">
      <w:pPr>
        <w:numPr>
          <w:ilvl w:val="0"/>
          <w:numId w:val="14"/>
        </w:numPr>
        <w:contextualSpacing/>
        <w:jc w:val="both"/>
        <w:rPr>
          <w:rFonts w:ascii="Tahoma" w:hAnsi="Tahoma" w:cs="Tahoma"/>
        </w:rPr>
      </w:pPr>
      <w:r w:rsidRPr="00A04243">
        <w:rPr>
          <w:rFonts w:ascii="Tahoma" w:hAnsi="Tahoma" w:cs="Tahoma"/>
        </w:rPr>
        <w:lastRenderedPageBreak/>
        <w:t>Menos, en el caso de un activo financiero, cualquier reducción (reconocida directamente o mediante el uso de una cuenta correctora) por deterioro del valor o incobrabilidad.</w:t>
      </w:r>
    </w:p>
    <w:p w14:paraId="2B4902D5" w14:textId="77777777" w:rsidR="009D7B06" w:rsidRPr="00A04243" w:rsidRDefault="009D7B06" w:rsidP="0086744E">
      <w:pPr>
        <w:ind w:left="360"/>
        <w:jc w:val="both"/>
        <w:rPr>
          <w:rFonts w:ascii="Tahoma" w:hAnsi="Tahoma" w:cs="Tahoma"/>
        </w:rPr>
      </w:pPr>
    </w:p>
    <w:p w14:paraId="2AFE78C7" w14:textId="77777777" w:rsidR="009D7B06" w:rsidRPr="00A04243" w:rsidRDefault="009D7B06" w:rsidP="0086744E">
      <w:pPr>
        <w:ind w:left="360"/>
        <w:jc w:val="both"/>
        <w:rPr>
          <w:rFonts w:ascii="Tahoma" w:hAnsi="Tahoma" w:cs="Tahoma"/>
        </w:rPr>
      </w:pPr>
      <w:r w:rsidRPr="00A04243">
        <w:rPr>
          <w:rFonts w:ascii="Tahoma" w:hAnsi="Tahoma" w:cs="Tahoma"/>
        </w:rPr>
        <w:t>Los activos o pasivos financieros que no tengan establecida una tasa de interés y se clasifiquen como activos corrientes o pasivos corrientes se medirán inicialmente a un importe no descontado, por lo tanto no se aplica el ordinal (c). (</w:t>
      </w:r>
      <w:r w:rsidR="0018700E" w:rsidRPr="00A04243">
        <w:rPr>
          <w:rFonts w:ascii="Tahoma" w:hAnsi="Tahoma" w:cs="Tahoma"/>
        </w:rPr>
        <w:t>MTNF2</w:t>
      </w:r>
      <w:r w:rsidRPr="00A04243">
        <w:rPr>
          <w:rFonts w:ascii="Tahoma" w:hAnsi="Tahoma" w:cs="Tahoma"/>
        </w:rPr>
        <w:t xml:space="preserve"> 11.15)</w:t>
      </w:r>
    </w:p>
    <w:p w14:paraId="7F6C3B23" w14:textId="77777777" w:rsidR="009D7B06" w:rsidRPr="00A04243" w:rsidRDefault="00C461AF" w:rsidP="00226F1F">
      <w:pPr>
        <w:pStyle w:val="Ttulo2"/>
      </w:pPr>
      <w:bookmarkStart w:id="96" w:name="_Toc48840370"/>
      <w:r w:rsidRPr="00A04243">
        <w:t>5.8. ADMINISTRACIÓN DEL RIESGO FINANCIERO.</w:t>
      </w:r>
      <w:bookmarkEnd w:id="96"/>
    </w:p>
    <w:p w14:paraId="7625AD8A" w14:textId="77777777" w:rsidR="009D7B06" w:rsidRPr="00A04243" w:rsidRDefault="009D7B06" w:rsidP="0086744E">
      <w:pPr>
        <w:tabs>
          <w:tab w:val="left" w:pos="1260"/>
        </w:tabs>
        <w:overflowPunct w:val="0"/>
        <w:autoSpaceDE w:val="0"/>
        <w:autoSpaceDN w:val="0"/>
        <w:adjustRightInd w:val="0"/>
        <w:jc w:val="both"/>
        <w:textAlignment w:val="baseline"/>
        <w:rPr>
          <w:rFonts w:ascii="Tahoma" w:hAnsi="Tahoma" w:cs="Tahoma"/>
          <w:lang w:val="es-ES"/>
        </w:rPr>
      </w:pPr>
      <w:r w:rsidRPr="00A04243">
        <w:rPr>
          <w:rFonts w:ascii="Tahoma" w:hAnsi="Tahoma" w:cs="Tahoma"/>
          <w:lang w:val="es-ES"/>
        </w:rPr>
        <w:t>En la Caja existen matrices de riesgo en la</w:t>
      </w:r>
      <w:r w:rsidR="007F67ED" w:rsidRPr="00A04243">
        <w:rPr>
          <w:rFonts w:ascii="Tahoma" w:hAnsi="Tahoma" w:cs="Tahoma"/>
          <w:lang w:val="es-ES"/>
        </w:rPr>
        <w:t>s</w:t>
      </w:r>
      <w:r w:rsidRPr="00A04243">
        <w:rPr>
          <w:rFonts w:ascii="Tahoma" w:hAnsi="Tahoma" w:cs="Tahoma"/>
          <w:lang w:val="es-ES"/>
        </w:rPr>
        <w:t xml:space="preserve"> </w:t>
      </w:r>
      <w:r w:rsidR="007F67ED" w:rsidRPr="00A04243">
        <w:rPr>
          <w:rFonts w:ascii="Tahoma" w:hAnsi="Tahoma" w:cs="Tahoma"/>
          <w:lang w:val="es-ES"/>
        </w:rPr>
        <w:t>Oficinas de Calidad y Auditoria Interna</w:t>
      </w:r>
      <w:r w:rsidRPr="00A04243">
        <w:rPr>
          <w:rFonts w:ascii="Tahoma" w:hAnsi="Tahoma" w:cs="Tahoma"/>
          <w:lang w:val="es-ES"/>
        </w:rPr>
        <w:t xml:space="preserve"> que identifican los diferentes riesgos que afectan a la Caja; en este manual se presentan las definiciones de los riesgos financieros que la podrían afectar.</w:t>
      </w:r>
    </w:p>
    <w:p w14:paraId="1E7F82D8" w14:textId="77777777" w:rsidR="009D7B06" w:rsidRPr="00A04243" w:rsidRDefault="00A65904" w:rsidP="00C876B2">
      <w:pPr>
        <w:pStyle w:val="Ttulo3"/>
        <w:rPr>
          <w:rFonts w:ascii="Tahoma" w:hAnsi="Tahoma" w:cs="Tahoma"/>
        </w:rPr>
      </w:pPr>
      <w:bookmarkStart w:id="97" w:name="_Toc48840371"/>
      <w:r w:rsidRPr="00A04243">
        <w:rPr>
          <w:rFonts w:ascii="Tahoma" w:hAnsi="Tahoma" w:cs="Tahoma"/>
        </w:rPr>
        <w:t>5</w:t>
      </w:r>
      <w:r w:rsidR="009D0644" w:rsidRPr="00A04243">
        <w:rPr>
          <w:rFonts w:ascii="Tahoma" w:hAnsi="Tahoma" w:cs="Tahoma"/>
        </w:rPr>
        <w:t>.8</w:t>
      </w:r>
      <w:r w:rsidR="005531E5" w:rsidRPr="00A04243">
        <w:rPr>
          <w:rFonts w:ascii="Tahoma" w:hAnsi="Tahoma" w:cs="Tahoma"/>
        </w:rPr>
        <w:t>.1</w:t>
      </w:r>
      <w:r w:rsidR="00592D9E" w:rsidRPr="00A04243">
        <w:rPr>
          <w:rFonts w:ascii="Tahoma" w:hAnsi="Tahoma" w:cs="Tahoma"/>
        </w:rPr>
        <w:t>.</w:t>
      </w:r>
      <w:r w:rsidR="005531E5" w:rsidRPr="00A04243">
        <w:rPr>
          <w:rFonts w:ascii="Tahoma" w:hAnsi="Tahoma" w:cs="Tahoma"/>
        </w:rPr>
        <w:t xml:space="preserve"> </w:t>
      </w:r>
      <w:r w:rsidR="009D7B06" w:rsidRPr="00A04243">
        <w:rPr>
          <w:rFonts w:ascii="Tahoma" w:hAnsi="Tahoma" w:cs="Tahoma"/>
        </w:rPr>
        <w:t>Factores de riesgo financiero.</w:t>
      </w:r>
      <w:bookmarkEnd w:id="97"/>
    </w:p>
    <w:p w14:paraId="1CCB47C0" w14:textId="77777777" w:rsidR="009D7B06" w:rsidRPr="00A04243" w:rsidRDefault="009D7B06" w:rsidP="0086744E">
      <w:pPr>
        <w:overflowPunct w:val="0"/>
        <w:autoSpaceDE w:val="0"/>
        <w:autoSpaceDN w:val="0"/>
        <w:adjustRightInd w:val="0"/>
        <w:jc w:val="both"/>
        <w:textAlignment w:val="baseline"/>
        <w:rPr>
          <w:rFonts w:ascii="Tahoma" w:hAnsi="Tahoma" w:cs="Tahoma"/>
          <w:lang w:val="es-ES"/>
        </w:rPr>
      </w:pPr>
      <w:r w:rsidRPr="00A04243">
        <w:rPr>
          <w:rFonts w:ascii="Tahoma" w:hAnsi="Tahoma" w:cs="Tahoma"/>
          <w:lang w:val="es-ES"/>
        </w:rPr>
        <w:t xml:space="preserve">Debido a la naturaleza de las actividades de </w:t>
      </w:r>
      <w:r w:rsidR="00DD4FEC" w:rsidRPr="00A04243">
        <w:rPr>
          <w:rFonts w:ascii="Tahoma" w:hAnsi="Tahoma" w:cs="Tahoma"/>
          <w:lang w:val="es-ES"/>
        </w:rPr>
        <w:t>La Caja</w:t>
      </w:r>
      <w:r w:rsidRPr="00A04243">
        <w:rPr>
          <w:rFonts w:ascii="Tahoma" w:hAnsi="Tahoma" w:cs="Tahoma"/>
          <w:lang w:val="es-ES"/>
        </w:rPr>
        <w:t>, ésta no enfrenta un importante riesgo financiero, pues en su mayoría emplea instrumentos financieros primarios, como son las cuentas por cobrar y las cuentas por pagar, que no son instrumentos derivados.</w:t>
      </w:r>
    </w:p>
    <w:p w14:paraId="3D8C5BD4" w14:textId="77777777" w:rsidR="009D7B06" w:rsidRPr="00A04243" w:rsidRDefault="009D7B06" w:rsidP="0086744E">
      <w:pPr>
        <w:ind w:left="1077"/>
        <w:jc w:val="both"/>
        <w:rPr>
          <w:rFonts w:ascii="Tahoma" w:hAnsi="Tahoma" w:cs="Tahoma"/>
          <w:lang w:val="es-ES"/>
        </w:rPr>
      </w:pPr>
    </w:p>
    <w:p w14:paraId="4CABAE01" w14:textId="77777777" w:rsidR="009D7B06" w:rsidRPr="00A04243" w:rsidRDefault="009D7B06" w:rsidP="0086744E">
      <w:pPr>
        <w:ind w:left="1077"/>
        <w:jc w:val="both"/>
        <w:rPr>
          <w:rFonts w:ascii="Tahoma" w:hAnsi="Tahoma" w:cs="Tahoma"/>
        </w:rPr>
      </w:pPr>
      <w:r w:rsidRPr="00A04243">
        <w:rPr>
          <w:rFonts w:ascii="Tahoma" w:hAnsi="Tahoma" w:cs="Tahoma"/>
        </w:rPr>
        <w:t>Los riesgos financieros se resumen de la siguiente forma:</w:t>
      </w:r>
    </w:p>
    <w:p w14:paraId="713F3BF8" w14:textId="77777777" w:rsidR="000F6A2C" w:rsidRPr="00A04243" w:rsidRDefault="000F6A2C" w:rsidP="000F6A2C">
      <w:pPr>
        <w:jc w:val="both"/>
        <w:rPr>
          <w:rFonts w:ascii="Tahoma" w:hAnsi="Tahoma" w:cs="Tahoma"/>
          <w:b/>
          <w:u w:val="single"/>
        </w:rPr>
      </w:pPr>
    </w:p>
    <w:p w14:paraId="21EC909B" w14:textId="77777777" w:rsidR="009D7B06" w:rsidRPr="00A04243" w:rsidRDefault="009D7B06" w:rsidP="00147D41">
      <w:pPr>
        <w:pStyle w:val="Prrafodelista"/>
        <w:numPr>
          <w:ilvl w:val="0"/>
          <w:numId w:val="72"/>
        </w:numPr>
        <w:jc w:val="both"/>
        <w:rPr>
          <w:rFonts w:ascii="Tahoma" w:hAnsi="Tahoma" w:cs="Tahoma"/>
          <w:b/>
          <w:i/>
          <w:u w:val="single"/>
        </w:rPr>
      </w:pPr>
      <w:r w:rsidRPr="00A04243">
        <w:rPr>
          <w:rFonts w:ascii="Tahoma" w:hAnsi="Tahoma" w:cs="Tahoma"/>
          <w:b/>
          <w:i/>
        </w:rPr>
        <w:t>Riesgo de mercado:</w:t>
      </w:r>
      <w:r w:rsidR="00D408A0" w:rsidRPr="00A04243">
        <w:rPr>
          <w:rFonts w:ascii="Tahoma" w:hAnsi="Tahoma" w:cs="Tahoma"/>
          <w:b/>
          <w:i/>
        </w:rPr>
        <w:t xml:space="preserve"> </w:t>
      </w:r>
      <w:r w:rsidRPr="00A04243">
        <w:rPr>
          <w:rFonts w:ascii="Tahoma" w:hAnsi="Tahoma" w:cs="Tahoma"/>
          <w:color w:val="000000"/>
        </w:rPr>
        <w:t>También conocido como </w:t>
      </w:r>
      <w:r w:rsidRPr="00A04243">
        <w:rPr>
          <w:rFonts w:ascii="Tahoma" w:hAnsi="Tahoma" w:cs="Tahoma"/>
          <w:b/>
          <w:bCs/>
          <w:color w:val="000000"/>
        </w:rPr>
        <w:t>riesgo sistemático</w:t>
      </w:r>
      <w:r w:rsidRPr="00A04243">
        <w:rPr>
          <w:rFonts w:ascii="Tahoma" w:hAnsi="Tahoma" w:cs="Tahoma"/>
          <w:color w:val="000000"/>
        </w:rPr>
        <w:t>, es el riesgo de que el valor de un portafolio (de inversión o comercial) disminuya, debido a cambios en valor de los factores de riesgo del mercado, los cuáles determinan su precio o valor final.</w:t>
      </w:r>
    </w:p>
    <w:p w14:paraId="0B74595D" w14:textId="77777777" w:rsidR="00094C07" w:rsidRPr="00A04243" w:rsidRDefault="00094C07" w:rsidP="0086744E">
      <w:pPr>
        <w:shd w:val="clear" w:color="auto" w:fill="FFFFFF"/>
        <w:ind w:left="1077"/>
        <w:textAlignment w:val="baseline"/>
        <w:rPr>
          <w:rFonts w:ascii="Tahoma" w:hAnsi="Tahoma" w:cs="Tahoma"/>
          <w:color w:val="000000"/>
          <w:lang w:eastAsia="es-CO"/>
        </w:rPr>
      </w:pPr>
    </w:p>
    <w:p w14:paraId="0994EA1A" w14:textId="77777777" w:rsidR="009D7B06" w:rsidRPr="00A04243" w:rsidRDefault="009D7B06" w:rsidP="0086744E">
      <w:pPr>
        <w:shd w:val="clear" w:color="auto" w:fill="FFFFFF"/>
        <w:ind w:left="1077"/>
        <w:textAlignment w:val="baseline"/>
        <w:rPr>
          <w:rFonts w:ascii="Tahoma" w:hAnsi="Tahoma" w:cs="Tahoma"/>
          <w:color w:val="000000"/>
          <w:lang w:eastAsia="es-CO"/>
        </w:rPr>
      </w:pPr>
      <w:r w:rsidRPr="00A04243">
        <w:rPr>
          <w:rFonts w:ascii="Tahoma" w:hAnsi="Tahoma" w:cs="Tahoma"/>
          <w:color w:val="000000"/>
          <w:lang w:eastAsia="es-CO"/>
        </w:rPr>
        <w:t>Los factores estándares de riesgo de mercado son:</w:t>
      </w:r>
    </w:p>
    <w:p w14:paraId="30E5AC75" w14:textId="77777777" w:rsidR="00094C07" w:rsidRPr="00A04243" w:rsidRDefault="00094C07" w:rsidP="0086744E">
      <w:pPr>
        <w:shd w:val="clear" w:color="auto" w:fill="FFFFFF"/>
        <w:ind w:left="1077"/>
        <w:textAlignment w:val="baseline"/>
        <w:rPr>
          <w:rFonts w:ascii="Tahoma" w:hAnsi="Tahoma" w:cs="Tahoma"/>
          <w:color w:val="000000"/>
          <w:lang w:eastAsia="es-CO"/>
        </w:rPr>
      </w:pPr>
    </w:p>
    <w:p w14:paraId="7615C324" w14:textId="77777777" w:rsidR="009D7B06" w:rsidRPr="00A04243" w:rsidRDefault="009D7B06" w:rsidP="00147D41">
      <w:pPr>
        <w:numPr>
          <w:ilvl w:val="0"/>
          <w:numId w:val="21"/>
        </w:numPr>
        <w:shd w:val="clear" w:color="auto" w:fill="FFFFFF"/>
        <w:tabs>
          <w:tab w:val="num" w:pos="1797"/>
        </w:tabs>
        <w:ind w:left="1265"/>
        <w:textAlignment w:val="baseline"/>
        <w:rPr>
          <w:rFonts w:ascii="Tahoma" w:hAnsi="Tahoma" w:cs="Tahoma"/>
          <w:color w:val="000000"/>
        </w:rPr>
      </w:pPr>
      <w:r w:rsidRPr="00A04243">
        <w:rPr>
          <w:rFonts w:ascii="Tahoma" w:hAnsi="Tahoma" w:cs="Tahoma"/>
          <w:color w:val="000000"/>
        </w:rPr>
        <w:t>Precios de valores y títulos</w:t>
      </w:r>
    </w:p>
    <w:p w14:paraId="3BEC3696" w14:textId="77777777" w:rsidR="009D7B06" w:rsidRPr="00A04243" w:rsidRDefault="009D7B06" w:rsidP="00147D41">
      <w:pPr>
        <w:numPr>
          <w:ilvl w:val="0"/>
          <w:numId w:val="21"/>
        </w:numPr>
        <w:shd w:val="clear" w:color="auto" w:fill="FFFFFF"/>
        <w:tabs>
          <w:tab w:val="num" w:pos="1797"/>
        </w:tabs>
        <w:ind w:left="1265"/>
        <w:textAlignment w:val="baseline"/>
        <w:rPr>
          <w:rFonts w:ascii="Tahoma" w:hAnsi="Tahoma" w:cs="Tahoma"/>
          <w:color w:val="000000"/>
        </w:rPr>
      </w:pPr>
      <w:r w:rsidRPr="00A04243">
        <w:rPr>
          <w:rFonts w:ascii="Tahoma" w:hAnsi="Tahoma" w:cs="Tahoma"/>
          <w:color w:val="000000"/>
        </w:rPr>
        <w:t xml:space="preserve">Riesgo de tasa de interés.  </w:t>
      </w:r>
    </w:p>
    <w:p w14:paraId="6FF6F1BB" w14:textId="77777777" w:rsidR="009D7B06" w:rsidRPr="00A04243" w:rsidRDefault="009D7B06" w:rsidP="00147D41">
      <w:pPr>
        <w:numPr>
          <w:ilvl w:val="0"/>
          <w:numId w:val="21"/>
        </w:numPr>
        <w:shd w:val="clear" w:color="auto" w:fill="FFFFFF"/>
        <w:tabs>
          <w:tab w:val="num" w:pos="1797"/>
        </w:tabs>
        <w:ind w:left="1265"/>
        <w:textAlignment w:val="baseline"/>
        <w:rPr>
          <w:rFonts w:ascii="Tahoma" w:hAnsi="Tahoma" w:cs="Tahoma"/>
          <w:color w:val="000000"/>
        </w:rPr>
      </w:pPr>
      <w:r w:rsidRPr="00A04243">
        <w:rPr>
          <w:rFonts w:ascii="Tahoma" w:hAnsi="Tahoma" w:cs="Tahoma"/>
          <w:color w:val="000000"/>
        </w:rPr>
        <w:t xml:space="preserve">Riesgo Cambiario o de tasa de cambio    </w:t>
      </w:r>
    </w:p>
    <w:p w14:paraId="6FA47995" w14:textId="77777777" w:rsidR="009D7B06" w:rsidRPr="00A04243" w:rsidRDefault="009D7B06" w:rsidP="00147D41">
      <w:pPr>
        <w:numPr>
          <w:ilvl w:val="0"/>
          <w:numId w:val="21"/>
        </w:numPr>
        <w:shd w:val="clear" w:color="auto" w:fill="FFFFFF"/>
        <w:tabs>
          <w:tab w:val="num" w:pos="1797"/>
        </w:tabs>
        <w:ind w:left="1265"/>
        <w:textAlignment w:val="baseline"/>
        <w:rPr>
          <w:rFonts w:ascii="Tahoma" w:hAnsi="Tahoma" w:cs="Tahoma"/>
          <w:color w:val="000000"/>
        </w:rPr>
      </w:pPr>
      <w:r w:rsidRPr="00A04243">
        <w:rPr>
          <w:rFonts w:ascii="Tahoma" w:hAnsi="Tahoma" w:cs="Tahoma"/>
          <w:color w:val="000000"/>
        </w:rPr>
        <w:t>Precios de materias primas</w:t>
      </w:r>
    </w:p>
    <w:p w14:paraId="13D943A4" w14:textId="77777777" w:rsidR="009D7B06" w:rsidRPr="00A04243" w:rsidRDefault="009D7B06" w:rsidP="0086744E">
      <w:pPr>
        <w:ind w:left="1077"/>
        <w:jc w:val="both"/>
        <w:rPr>
          <w:rFonts w:ascii="Tahoma" w:hAnsi="Tahoma" w:cs="Tahoma"/>
          <w:b/>
          <w:i/>
          <w:u w:val="single"/>
        </w:rPr>
      </w:pPr>
    </w:p>
    <w:p w14:paraId="11049D75" w14:textId="77777777" w:rsidR="009D7B06" w:rsidRPr="00A04243" w:rsidRDefault="009D7B06" w:rsidP="000D6385">
      <w:pPr>
        <w:jc w:val="both"/>
        <w:rPr>
          <w:rFonts w:ascii="Tahoma" w:hAnsi="Tahoma" w:cs="Tahoma"/>
          <w:b/>
        </w:rPr>
      </w:pPr>
    </w:p>
    <w:p w14:paraId="791951CA" w14:textId="77777777" w:rsidR="00094C07" w:rsidRPr="00A04243" w:rsidRDefault="009D7B06" w:rsidP="00147D41">
      <w:pPr>
        <w:pStyle w:val="Prrafodelista"/>
        <w:numPr>
          <w:ilvl w:val="1"/>
          <w:numId w:val="21"/>
        </w:numPr>
        <w:jc w:val="both"/>
        <w:rPr>
          <w:rFonts w:ascii="Tahoma" w:hAnsi="Tahoma" w:cs="Tahoma"/>
        </w:rPr>
      </w:pPr>
      <w:r w:rsidRPr="00A04243">
        <w:rPr>
          <w:rFonts w:ascii="Tahoma" w:hAnsi="Tahoma" w:cs="Tahoma"/>
          <w:b/>
        </w:rPr>
        <w:t xml:space="preserve">Riesgo de tipo de cambio: </w:t>
      </w:r>
      <w:r w:rsidRPr="00A04243">
        <w:rPr>
          <w:rFonts w:ascii="Tahoma" w:hAnsi="Tahoma" w:cs="Tahoma"/>
        </w:rPr>
        <w:t>Debido a que el dólar es una de las principales monedas en el mundo y que en Colombia existe libertad de tenencia bajo compra y venta oficiales</w:t>
      </w:r>
      <w:r w:rsidR="00094C07" w:rsidRPr="00A04243">
        <w:rPr>
          <w:rFonts w:ascii="Tahoma" w:hAnsi="Tahoma" w:cs="Tahoma"/>
        </w:rPr>
        <w:t>.</w:t>
      </w:r>
    </w:p>
    <w:p w14:paraId="5B63ACBD" w14:textId="77777777" w:rsidR="000F6A2C" w:rsidRPr="00A04243" w:rsidRDefault="000F6A2C" w:rsidP="000F6A2C">
      <w:pPr>
        <w:pStyle w:val="Prrafodelista"/>
        <w:ind w:left="1800"/>
        <w:jc w:val="both"/>
        <w:rPr>
          <w:rFonts w:ascii="Tahoma" w:hAnsi="Tahoma" w:cs="Tahoma"/>
        </w:rPr>
      </w:pPr>
    </w:p>
    <w:p w14:paraId="19E6C054" w14:textId="77777777" w:rsidR="009D7B06" w:rsidRPr="00A04243" w:rsidRDefault="009D7B06" w:rsidP="000F6A2C">
      <w:pPr>
        <w:pStyle w:val="Prrafodelista"/>
        <w:ind w:left="1800"/>
        <w:jc w:val="both"/>
        <w:rPr>
          <w:rFonts w:ascii="Tahoma" w:hAnsi="Tahoma" w:cs="Tahoma"/>
        </w:rPr>
      </w:pPr>
      <w:r w:rsidRPr="00A04243">
        <w:rPr>
          <w:rFonts w:ascii="Tahoma" w:hAnsi="Tahoma" w:cs="Tahoma"/>
        </w:rPr>
        <w:t xml:space="preserve">La Caja no tiene negocios en el exterior, el riesgo de tipo de cambio es mínimo y no requiere de medidas especiales, sin </w:t>
      </w:r>
      <w:r w:rsidRPr="00A04243">
        <w:rPr>
          <w:rFonts w:ascii="Tahoma" w:hAnsi="Tahoma" w:cs="Tahoma"/>
        </w:rPr>
        <w:lastRenderedPageBreak/>
        <w:t>embargo este riesgo puede ser aplicable cuando adquirimos bienes que se comercializan en otra moneda.</w:t>
      </w:r>
    </w:p>
    <w:p w14:paraId="446D1F0C" w14:textId="77777777" w:rsidR="000F6A2C" w:rsidRPr="00A04243" w:rsidRDefault="000F6A2C" w:rsidP="000F6A2C">
      <w:pPr>
        <w:pStyle w:val="Prrafodelista"/>
        <w:ind w:left="1800"/>
        <w:jc w:val="both"/>
        <w:rPr>
          <w:rFonts w:ascii="Tahoma" w:hAnsi="Tahoma" w:cs="Tahoma"/>
        </w:rPr>
      </w:pPr>
    </w:p>
    <w:p w14:paraId="294CE29B" w14:textId="77777777" w:rsidR="009D7B06" w:rsidRPr="00A04243" w:rsidRDefault="009D7B06" w:rsidP="00147D41">
      <w:pPr>
        <w:pStyle w:val="Prrafodelista"/>
        <w:numPr>
          <w:ilvl w:val="1"/>
          <w:numId w:val="21"/>
        </w:numPr>
        <w:ind w:left="709"/>
        <w:jc w:val="both"/>
        <w:rPr>
          <w:rFonts w:ascii="Tahoma" w:hAnsi="Tahoma" w:cs="Tahoma"/>
        </w:rPr>
      </w:pPr>
      <w:r w:rsidRPr="00A04243">
        <w:rPr>
          <w:rFonts w:ascii="Tahoma" w:hAnsi="Tahoma" w:cs="Tahoma"/>
          <w:b/>
        </w:rPr>
        <w:t xml:space="preserve">Riesgo de inversiones: </w:t>
      </w:r>
      <w:r w:rsidRPr="00A04243">
        <w:rPr>
          <w:rFonts w:ascii="Tahoma" w:hAnsi="Tahoma" w:cs="Tahoma"/>
        </w:rPr>
        <w:t>Las inversiones en sociedades que no se negocian en bolsa, su riesgo es más alto, por tanto debe solicitarse estados financieros anualmente para la verificación de esta clase de inversión.</w:t>
      </w:r>
    </w:p>
    <w:p w14:paraId="059E2695" w14:textId="77777777" w:rsidR="009D7B06" w:rsidRPr="00A04243" w:rsidRDefault="009D7B06" w:rsidP="0086744E">
      <w:pPr>
        <w:ind w:left="1077"/>
        <w:jc w:val="both"/>
        <w:rPr>
          <w:rFonts w:ascii="Tahoma" w:hAnsi="Tahoma" w:cs="Tahoma"/>
          <w:b/>
        </w:rPr>
      </w:pPr>
    </w:p>
    <w:p w14:paraId="1F3AE68A" w14:textId="77777777" w:rsidR="009D7B06" w:rsidRPr="00A04243" w:rsidRDefault="009D7B06" w:rsidP="00147D41">
      <w:pPr>
        <w:pStyle w:val="Prrafodelista"/>
        <w:numPr>
          <w:ilvl w:val="0"/>
          <w:numId w:val="72"/>
        </w:numPr>
        <w:jc w:val="both"/>
        <w:rPr>
          <w:rFonts w:ascii="Tahoma" w:hAnsi="Tahoma" w:cs="Tahoma"/>
          <w:b/>
          <w:i/>
          <w:u w:val="single"/>
        </w:rPr>
      </w:pPr>
      <w:r w:rsidRPr="00A04243">
        <w:rPr>
          <w:rFonts w:ascii="Tahoma" w:hAnsi="Tahoma" w:cs="Tahoma"/>
          <w:b/>
          <w:i/>
        </w:rPr>
        <w:t xml:space="preserve">Riesgo crediticio: </w:t>
      </w:r>
      <w:r w:rsidRPr="00A04243">
        <w:rPr>
          <w:rFonts w:ascii="Tahoma" w:hAnsi="Tahoma" w:cs="Tahoma"/>
        </w:rPr>
        <w:t xml:space="preserve">En general, la concentración del riesgo crediticio con respeto a las cuentas por cobrar se considera de alto riesgo en especial los créditos otorgados en Salud </w:t>
      </w:r>
      <w:r w:rsidR="006C6440" w:rsidRPr="00A04243">
        <w:rPr>
          <w:rFonts w:ascii="Tahoma" w:hAnsi="Tahoma" w:cs="Tahoma"/>
        </w:rPr>
        <w:t>y; en</w:t>
      </w:r>
      <w:r w:rsidRPr="00A04243">
        <w:rPr>
          <w:rFonts w:ascii="Tahoma" w:hAnsi="Tahoma" w:cs="Tahoma"/>
        </w:rPr>
        <w:t xml:space="preserve"> Créditos Sociales (no son materiales pero son muchos). </w:t>
      </w:r>
    </w:p>
    <w:p w14:paraId="31AB0FC1" w14:textId="77777777" w:rsidR="000F6A2C" w:rsidRPr="00A04243" w:rsidRDefault="000F6A2C" w:rsidP="000F6A2C">
      <w:pPr>
        <w:pStyle w:val="Prrafodelista"/>
        <w:jc w:val="both"/>
        <w:rPr>
          <w:rFonts w:ascii="Tahoma" w:hAnsi="Tahoma" w:cs="Tahoma"/>
          <w:b/>
          <w:i/>
          <w:u w:val="single"/>
        </w:rPr>
      </w:pPr>
    </w:p>
    <w:p w14:paraId="0A882DDE" w14:textId="77777777" w:rsidR="009D7B06" w:rsidRPr="00A04243" w:rsidRDefault="009D7B06" w:rsidP="00147D41">
      <w:pPr>
        <w:pStyle w:val="Prrafodelista"/>
        <w:numPr>
          <w:ilvl w:val="0"/>
          <w:numId w:val="72"/>
        </w:numPr>
        <w:jc w:val="both"/>
        <w:rPr>
          <w:rFonts w:ascii="Tahoma" w:hAnsi="Tahoma" w:cs="Tahoma"/>
          <w:b/>
          <w:i/>
          <w:u w:val="single"/>
        </w:rPr>
      </w:pPr>
      <w:r w:rsidRPr="00A04243">
        <w:rPr>
          <w:rFonts w:ascii="Tahoma" w:hAnsi="Tahoma" w:cs="Tahoma"/>
          <w:b/>
          <w:i/>
        </w:rPr>
        <w:t xml:space="preserve">Riesgo de liquidez: </w:t>
      </w:r>
      <w:r w:rsidRPr="00A04243">
        <w:rPr>
          <w:rFonts w:ascii="Tahoma" w:hAnsi="Tahoma" w:cs="Tahoma"/>
        </w:rPr>
        <w:t xml:space="preserve">La administración prudente del riesgo de liquidez implica mantener suficiente efectivo y valores negociables, la disponibilidad de financiamiento a través de un número adecuado de fuentes de financiamiento y la capacidad de cerrar posiciones de mercado. </w:t>
      </w:r>
    </w:p>
    <w:p w14:paraId="25544D74" w14:textId="77777777" w:rsidR="009D7B06" w:rsidRPr="00A04243" w:rsidRDefault="009D7B06" w:rsidP="0086744E">
      <w:pPr>
        <w:ind w:left="1077"/>
        <w:jc w:val="both"/>
        <w:rPr>
          <w:rFonts w:ascii="Tahoma" w:hAnsi="Tahoma" w:cs="Tahoma"/>
        </w:rPr>
      </w:pPr>
    </w:p>
    <w:p w14:paraId="2E2C30A3" w14:textId="77777777" w:rsidR="009D7B06" w:rsidRPr="00A04243" w:rsidRDefault="009D7B06" w:rsidP="000F6A2C">
      <w:pPr>
        <w:ind w:left="708"/>
        <w:jc w:val="both"/>
        <w:rPr>
          <w:rFonts w:ascii="Tahoma" w:hAnsi="Tahoma" w:cs="Tahoma"/>
        </w:rPr>
      </w:pPr>
      <w:r w:rsidRPr="00A04243">
        <w:rPr>
          <w:rFonts w:ascii="Tahoma" w:hAnsi="Tahoma" w:cs="Tahoma"/>
        </w:rPr>
        <w:t xml:space="preserve">Debido a la naturaleza dinámica de la actividad principal de </w:t>
      </w:r>
      <w:r w:rsidR="00DD4FEC" w:rsidRPr="00A04243">
        <w:rPr>
          <w:rFonts w:ascii="Tahoma" w:hAnsi="Tahoma" w:cs="Tahoma"/>
        </w:rPr>
        <w:t>La Caja</w:t>
      </w:r>
      <w:r w:rsidRPr="00A04243">
        <w:rPr>
          <w:rFonts w:ascii="Tahoma" w:hAnsi="Tahoma" w:cs="Tahoma"/>
        </w:rPr>
        <w:t>, la administración financiera mantiene un control de forma prudente, entre los plazos de recuperación de efectivo y los plazos establecidos para cubrir sus compromisos.</w:t>
      </w:r>
    </w:p>
    <w:p w14:paraId="70529A5B" w14:textId="77777777" w:rsidR="000F6A2C" w:rsidRPr="00A04243" w:rsidRDefault="000F6A2C" w:rsidP="000F6A2C">
      <w:pPr>
        <w:ind w:left="708"/>
        <w:jc w:val="both"/>
        <w:rPr>
          <w:rFonts w:ascii="Tahoma" w:hAnsi="Tahoma" w:cs="Tahoma"/>
        </w:rPr>
      </w:pPr>
    </w:p>
    <w:p w14:paraId="2BF8774B" w14:textId="77777777" w:rsidR="000F6A2C" w:rsidRPr="00A04243" w:rsidRDefault="009D7B06" w:rsidP="00147D41">
      <w:pPr>
        <w:pStyle w:val="Prrafodelista"/>
        <w:numPr>
          <w:ilvl w:val="0"/>
          <w:numId w:val="72"/>
        </w:numPr>
        <w:jc w:val="both"/>
        <w:rPr>
          <w:rFonts w:ascii="Tahoma" w:hAnsi="Tahoma" w:cs="Tahoma"/>
        </w:rPr>
      </w:pPr>
      <w:r w:rsidRPr="00A04243">
        <w:rPr>
          <w:rFonts w:ascii="Tahoma" w:hAnsi="Tahoma" w:cs="Tahoma"/>
          <w:b/>
          <w:i/>
        </w:rPr>
        <w:t>Riesgo de flujos de efectivo y de valor razonable de tasa de interés</w:t>
      </w:r>
      <w:r w:rsidR="007B29A7" w:rsidRPr="00A04243">
        <w:rPr>
          <w:rFonts w:ascii="Tahoma" w:hAnsi="Tahoma" w:cs="Tahoma"/>
          <w:b/>
          <w:i/>
        </w:rPr>
        <w:t>:</w:t>
      </w:r>
      <w:r w:rsidRPr="00A04243">
        <w:rPr>
          <w:rFonts w:ascii="Tahoma" w:hAnsi="Tahoma" w:cs="Tahoma"/>
          <w:b/>
          <w:i/>
        </w:rPr>
        <w:t xml:space="preserve"> </w:t>
      </w:r>
    </w:p>
    <w:p w14:paraId="760530D0" w14:textId="77777777" w:rsidR="000F6A2C" w:rsidRPr="00A04243" w:rsidRDefault="000F6A2C" w:rsidP="000F6A2C">
      <w:pPr>
        <w:pStyle w:val="Prrafodelista"/>
        <w:jc w:val="both"/>
        <w:rPr>
          <w:rFonts w:ascii="Tahoma" w:hAnsi="Tahoma" w:cs="Tahoma"/>
          <w:b/>
          <w:i/>
        </w:rPr>
      </w:pPr>
    </w:p>
    <w:p w14:paraId="402EA116" w14:textId="77777777" w:rsidR="009D7B06" w:rsidRPr="00A04243" w:rsidRDefault="009D7B06" w:rsidP="000F6A2C">
      <w:pPr>
        <w:pStyle w:val="Prrafodelista"/>
        <w:jc w:val="both"/>
        <w:rPr>
          <w:rFonts w:ascii="Tahoma" w:hAnsi="Tahoma" w:cs="Tahoma"/>
        </w:rPr>
      </w:pPr>
      <w:r w:rsidRPr="00A04243">
        <w:rPr>
          <w:rFonts w:ascii="Tahoma" w:hAnsi="Tahoma" w:cs="Tahoma"/>
        </w:rPr>
        <w:t xml:space="preserve">Como la Caja tiene activos en inversiones significativos que generan intereses, sus ingresos y los flujos de efectivo operativos, depende de cambios en las tasas de interés en el mercado, por lo que requiere monitoreo permanente sobre las tasas vigentes de mercado para las decisiones de prórroga, redención, venta o cambio de entidad financiera. </w:t>
      </w:r>
    </w:p>
    <w:p w14:paraId="57E696D7" w14:textId="77777777" w:rsidR="009D7B06" w:rsidRPr="00A04243" w:rsidRDefault="009D7B06" w:rsidP="0086744E">
      <w:pPr>
        <w:ind w:left="1077"/>
        <w:jc w:val="both"/>
        <w:rPr>
          <w:rFonts w:ascii="Tahoma" w:hAnsi="Tahoma" w:cs="Tahoma"/>
        </w:rPr>
      </w:pPr>
    </w:p>
    <w:p w14:paraId="4435ABBE" w14:textId="77777777" w:rsidR="00576A61" w:rsidRPr="00A04243" w:rsidRDefault="009D7B06" w:rsidP="00E241BA">
      <w:pPr>
        <w:ind w:left="709"/>
        <w:jc w:val="both"/>
        <w:rPr>
          <w:rFonts w:ascii="Tahoma" w:hAnsi="Tahoma" w:cs="Tahoma"/>
        </w:rPr>
      </w:pPr>
      <w:r w:rsidRPr="00A04243">
        <w:rPr>
          <w:rFonts w:ascii="Tahoma" w:hAnsi="Tahoma" w:cs="Tahoma"/>
        </w:rPr>
        <w:t xml:space="preserve">El riesgo de tasa de interés de </w:t>
      </w:r>
      <w:r w:rsidR="00DD4FEC" w:rsidRPr="00A04243">
        <w:rPr>
          <w:rFonts w:ascii="Tahoma" w:hAnsi="Tahoma" w:cs="Tahoma"/>
        </w:rPr>
        <w:t>La Caja</w:t>
      </w:r>
      <w:r w:rsidRPr="00A04243">
        <w:rPr>
          <w:rFonts w:ascii="Tahoma" w:hAnsi="Tahoma" w:cs="Tahoma"/>
        </w:rPr>
        <w:t xml:space="preserve"> surge de su endeudamiento a largo plazo. El endeudamiento a tasas variables expone a </w:t>
      </w:r>
      <w:r w:rsidR="000D6385" w:rsidRPr="00A04243">
        <w:rPr>
          <w:rFonts w:ascii="Tahoma" w:hAnsi="Tahoma" w:cs="Tahoma"/>
        </w:rPr>
        <w:t>la Caja</w:t>
      </w:r>
      <w:r w:rsidRPr="00A04243">
        <w:rPr>
          <w:rFonts w:ascii="Tahoma" w:hAnsi="Tahoma" w:cs="Tahoma"/>
        </w:rPr>
        <w:t xml:space="preserve"> al riesgo de tasa de interés en los flujos de efectivo. El endeudamiento a tasas fijas expone a </w:t>
      </w:r>
      <w:r w:rsidR="00DD4FEC" w:rsidRPr="00A04243">
        <w:rPr>
          <w:rFonts w:ascii="Tahoma" w:hAnsi="Tahoma" w:cs="Tahoma"/>
        </w:rPr>
        <w:t>La Caja</w:t>
      </w:r>
      <w:r w:rsidRPr="00A04243">
        <w:rPr>
          <w:rFonts w:ascii="Tahoma" w:hAnsi="Tahoma" w:cs="Tahoma"/>
        </w:rPr>
        <w:t xml:space="preserve"> al riesgo de valor razonable de las tasas de interés.</w:t>
      </w:r>
    </w:p>
    <w:p w14:paraId="5A0A789B" w14:textId="77777777" w:rsidR="00576A61" w:rsidRPr="00A04243" w:rsidRDefault="00576A61" w:rsidP="00576A61">
      <w:pPr>
        <w:ind w:left="1077"/>
        <w:jc w:val="both"/>
        <w:rPr>
          <w:rFonts w:ascii="Tahoma" w:hAnsi="Tahoma" w:cs="Tahoma"/>
        </w:rPr>
      </w:pPr>
    </w:p>
    <w:p w14:paraId="5EC1B151" w14:textId="77777777" w:rsidR="00F73AF9" w:rsidRDefault="00F73AF9" w:rsidP="00F73AF9">
      <w:pPr>
        <w:pStyle w:val="Ttulo1"/>
      </w:pPr>
      <w:bookmarkStart w:id="98" w:name="_Toc48840372"/>
      <w:r>
        <w:t>CAPÍTULO VI</w:t>
      </w:r>
      <w:r w:rsidR="002D4A54">
        <w:t xml:space="preserve"> </w:t>
      </w:r>
      <w:r>
        <w:t>INVENTARIOS</w:t>
      </w:r>
      <w:bookmarkEnd w:id="98"/>
      <w:r w:rsidR="00576A61" w:rsidRPr="00A04243">
        <w:t xml:space="preserve"> </w:t>
      </w:r>
    </w:p>
    <w:p w14:paraId="47BC568E" w14:textId="77777777" w:rsidR="00F73AF9" w:rsidRPr="00CD4DE4" w:rsidRDefault="007951C4" w:rsidP="007951C4">
      <w:pPr>
        <w:pStyle w:val="Ttulo2"/>
      </w:pPr>
      <w:bookmarkStart w:id="99" w:name="_Toc48840373"/>
      <w:r>
        <w:t>6.1. Objetivo</w:t>
      </w:r>
      <w:bookmarkEnd w:id="99"/>
    </w:p>
    <w:p w14:paraId="1F514F2B" w14:textId="77777777" w:rsidR="00F73AF9" w:rsidRPr="00DA3ECB" w:rsidRDefault="00F73AF9" w:rsidP="00F73AF9">
      <w:pPr>
        <w:widowControl w:val="0"/>
        <w:jc w:val="both"/>
        <w:rPr>
          <w:rFonts w:ascii="Tahoma" w:hAnsi="Tahoma" w:cs="Tahoma"/>
        </w:rPr>
      </w:pPr>
      <w:r w:rsidRPr="00DA3ECB">
        <w:rPr>
          <w:rFonts w:ascii="Tahoma" w:hAnsi="Tahoma" w:cs="Tahoma"/>
          <w:color w:val="00000A"/>
        </w:rPr>
        <w:t xml:space="preserve"> </w:t>
      </w:r>
    </w:p>
    <w:p w14:paraId="0D56E656" w14:textId="77777777" w:rsidR="00F73AF9" w:rsidRPr="00F73AF9" w:rsidRDefault="00F73AF9" w:rsidP="00FD23BC">
      <w:pPr>
        <w:widowControl w:val="0"/>
        <w:jc w:val="both"/>
        <w:rPr>
          <w:rFonts w:ascii="Tahoma" w:hAnsi="Tahoma" w:cs="Tahoma"/>
        </w:rPr>
      </w:pPr>
      <w:r w:rsidRPr="00DA3ECB">
        <w:rPr>
          <w:rFonts w:ascii="Tahoma" w:hAnsi="Tahoma" w:cs="Tahoma"/>
          <w:color w:val="00000A"/>
        </w:rPr>
        <w:t xml:space="preserve">Determinar el tratamiento contable de los inventarios, fundamentalmente la </w:t>
      </w:r>
      <w:r w:rsidRPr="00DA3ECB">
        <w:rPr>
          <w:rFonts w:ascii="Tahoma" w:hAnsi="Tahoma" w:cs="Tahoma"/>
          <w:color w:val="00000A"/>
        </w:rPr>
        <w:lastRenderedPageBreak/>
        <w:t>determinación del monto que puede reconocerse como costo del inventario mientras se realiza su venta o consumo.</w:t>
      </w:r>
    </w:p>
    <w:p w14:paraId="59CF302E" w14:textId="77777777" w:rsidR="00F73AF9" w:rsidRPr="00B32A49" w:rsidRDefault="007951C4" w:rsidP="007951C4">
      <w:pPr>
        <w:pStyle w:val="Ttulo2"/>
        <w:numPr>
          <w:ilvl w:val="1"/>
          <w:numId w:val="108"/>
        </w:numPr>
      </w:pPr>
      <w:bookmarkStart w:id="100" w:name="_Toc507513026"/>
      <w:r>
        <w:t xml:space="preserve"> </w:t>
      </w:r>
      <w:bookmarkStart w:id="101" w:name="_Toc48840374"/>
      <w:r w:rsidR="00F73AF9" w:rsidRPr="00DA3ECB">
        <w:t>Alcance</w:t>
      </w:r>
      <w:bookmarkEnd w:id="100"/>
      <w:bookmarkEnd w:id="101"/>
    </w:p>
    <w:p w14:paraId="7C7844BA" w14:textId="77777777" w:rsidR="00F73AF9" w:rsidRPr="00DA3ECB" w:rsidRDefault="00F73AF9" w:rsidP="00F73AF9">
      <w:pPr>
        <w:widowControl w:val="0"/>
        <w:jc w:val="both"/>
        <w:rPr>
          <w:rFonts w:ascii="Tahoma" w:hAnsi="Tahoma" w:cs="Tahoma"/>
          <w:color w:val="00000A"/>
        </w:rPr>
      </w:pPr>
      <w:r w:rsidRPr="00DA3ECB">
        <w:rPr>
          <w:rFonts w:ascii="Tahoma" w:hAnsi="Tahoma" w:cs="Tahoma"/>
          <w:color w:val="00000A"/>
        </w:rPr>
        <w:t>Esta política se aplicará a:</w:t>
      </w:r>
    </w:p>
    <w:p w14:paraId="2CF1829E" w14:textId="77777777" w:rsidR="00F73AF9" w:rsidRPr="00DA3ECB" w:rsidRDefault="00F73AF9" w:rsidP="00F73AF9">
      <w:pPr>
        <w:widowControl w:val="0"/>
        <w:jc w:val="both"/>
        <w:rPr>
          <w:rFonts w:ascii="Tahoma" w:hAnsi="Tahoma" w:cs="Tahoma"/>
        </w:rPr>
      </w:pPr>
    </w:p>
    <w:p w14:paraId="482CA25E" w14:textId="77777777" w:rsidR="00F73AF9" w:rsidRPr="00DA3ECB" w:rsidRDefault="00F73AF9" w:rsidP="00147D41">
      <w:pPr>
        <w:widowControl w:val="0"/>
        <w:numPr>
          <w:ilvl w:val="0"/>
          <w:numId w:val="100"/>
        </w:numPr>
        <w:ind w:hanging="360"/>
        <w:contextualSpacing/>
        <w:jc w:val="both"/>
        <w:rPr>
          <w:rFonts w:ascii="Tahoma" w:hAnsi="Tahoma" w:cs="Tahoma"/>
          <w:color w:val="00000A"/>
        </w:rPr>
      </w:pPr>
      <w:r w:rsidRPr="00DA3ECB">
        <w:rPr>
          <w:rFonts w:ascii="Tahoma" w:hAnsi="Tahoma" w:cs="Tahoma"/>
          <w:color w:val="00000A"/>
        </w:rPr>
        <w:t>Inventarios adquiridos para su venta.</w:t>
      </w:r>
    </w:p>
    <w:p w14:paraId="735DC81D" w14:textId="77777777" w:rsidR="00F73AF9" w:rsidRPr="00DA3ECB" w:rsidRDefault="00F73AF9" w:rsidP="00147D41">
      <w:pPr>
        <w:widowControl w:val="0"/>
        <w:numPr>
          <w:ilvl w:val="0"/>
          <w:numId w:val="100"/>
        </w:numPr>
        <w:ind w:hanging="360"/>
        <w:contextualSpacing/>
        <w:jc w:val="both"/>
        <w:rPr>
          <w:rFonts w:ascii="Tahoma" w:hAnsi="Tahoma" w:cs="Tahoma"/>
          <w:color w:val="00000A"/>
        </w:rPr>
      </w:pPr>
      <w:r w:rsidRPr="00DA3ECB">
        <w:rPr>
          <w:rFonts w:ascii="Tahoma" w:hAnsi="Tahoma" w:cs="Tahoma"/>
          <w:color w:val="00000A"/>
        </w:rPr>
        <w:t>Inventarios adquiridos para consumo interno.</w:t>
      </w:r>
    </w:p>
    <w:p w14:paraId="6FD2E3D0" w14:textId="77777777" w:rsidR="00F73AF9" w:rsidRPr="00DA3ECB" w:rsidRDefault="00F73AF9" w:rsidP="00147D41">
      <w:pPr>
        <w:widowControl w:val="0"/>
        <w:numPr>
          <w:ilvl w:val="0"/>
          <w:numId w:val="100"/>
        </w:numPr>
        <w:ind w:hanging="360"/>
        <w:contextualSpacing/>
        <w:jc w:val="both"/>
        <w:rPr>
          <w:rFonts w:ascii="Tahoma" w:hAnsi="Tahoma" w:cs="Tahoma"/>
        </w:rPr>
      </w:pPr>
      <w:r w:rsidRPr="00DA3ECB">
        <w:rPr>
          <w:rFonts w:ascii="Tahoma" w:hAnsi="Tahoma" w:cs="Tahoma"/>
        </w:rPr>
        <w:t>Los terrenos destinados para la construcción de vivienda para la venta, las unidades de vivienda en construcción y las viviendas terminadas.</w:t>
      </w:r>
    </w:p>
    <w:p w14:paraId="087A9655" w14:textId="77777777" w:rsidR="00F73AF9" w:rsidRPr="00DA3ECB" w:rsidRDefault="00F73AF9" w:rsidP="00F73AF9">
      <w:pPr>
        <w:widowControl w:val="0"/>
        <w:jc w:val="both"/>
        <w:rPr>
          <w:rFonts w:ascii="Tahoma" w:hAnsi="Tahoma" w:cs="Tahoma"/>
        </w:rPr>
      </w:pPr>
    </w:p>
    <w:p w14:paraId="61E5E06B" w14:textId="77777777" w:rsidR="00F73AF9" w:rsidRPr="00B32A49" w:rsidRDefault="00F73AF9" w:rsidP="007951C4">
      <w:pPr>
        <w:pStyle w:val="Ttulo2"/>
        <w:numPr>
          <w:ilvl w:val="1"/>
          <w:numId w:val="108"/>
        </w:numPr>
      </w:pPr>
      <w:bookmarkStart w:id="102" w:name="_Toc507513027"/>
      <w:bookmarkStart w:id="103" w:name="_Toc48840375"/>
      <w:r w:rsidRPr="00DA3ECB">
        <w:t>Reconocimiento</w:t>
      </w:r>
      <w:bookmarkEnd w:id="102"/>
      <w:bookmarkEnd w:id="103"/>
      <w:r w:rsidRPr="00DA3ECB">
        <w:t xml:space="preserve">                   </w:t>
      </w:r>
      <w:r w:rsidRPr="00DA3ECB">
        <w:tab/>
      </w:r>
    </w:p>
    <w:p w14:paraId="4ADF42C9" w14:textId="77777777" w:rsidR="00F73AF9" w:rsidRPr="00B32A49" w:rsidRDefault="00F73AF9" w:rsidP="00B32A49">
      <w:pPr>
        <w:widowControl w:val="0"/>
        <w:jc w:val="both"/>
        <w:rPr>
          <w:rFonts w:ascii="Tahoma" w:hAnsi="Tahoma" w:cs="Tahoma"/>
        </w:rPr>
      </w:pPr>
      <w:r w:rsidRPr="00DA3ECB">
        <w:rPr>
          <w:rFonts w:ascii="Tahoma" w:hAnsi="Tahoma" w:cs="Tahoma"/>
          <w:color w:val="00000A"/>
        </w:rPr>
        <w:t>Se reconocerán inventarios cuando sean recibidas las mercancías, aunque no se hayan recibido las facturas de compra. No se reconocerán inventarios por la expedición de órdenes de compra ni con documentos similares.</w:t>
      </w:r>
    </w:p>
    <w:p w14:paraId="7211F1A8" w14:textId="77777777" w:rsidR="00F73AF9" w:rsidRPr="00F73AF9" w:rsidRDefault="00F73AF9" w:rsidP="00F73AF9">
      <w:pPr>
        <w:pStyle w:val="NormalWeb"/>
        <w:widowControl w:val="0"/>
        <w:jc w:val="both"/>
        <w:rPr>
          <w:rFonts w:ascii="Tahoma" w:hAnsi="Tahoma" w:cs="Tahoma"/>
          <w:color w:val="000000"/>
        </w:rPr>
      </w:pPr>
      <w:r w:rsidRPr="00DA3ECB">
        <w:rPr>
          <w:rFonts w:ascii="Tahoma" w:hAnsi="Tahoma" w:cs="Tahoma"/>
          <w:color w:val="000000"/>
        </w:rPr>
        <w:t>Se reconocerán como “inventarios” para consumo interno los elementos que se deseen controlar y que duren menos de un año tales como papelería para varios períodos, útiles escolares, elementos de aseo y cafetería, entre otros, salvo que deban contabilizarse como gastos por considerarse inmateriales, según se evalúe en cada caso. En ningún caso se reconocerán estos elementos como “activos diferidos.</w:t>
      </w:r>
    </w:p>
    <w:p w14:paraId="3570B5AA" w14:textId="77777777" w:rsidR="00F73AF9" w:rsidRPr="00B32A49" w:rsidRDefault="00F73AF9" w:rsidP="007951C4">
      <w:pPr>
        <w:pStyle w:val="Ttulo2"/>
        <w:numPr>
          <w:ilvl w:val="1"/>
          <w:numId w:val="108"/>
        </w:numPr>
        <w:ind w:left="426"/>
      </w:pPr>
      <w:bookmarkStart w:id="104" w:name="_Toc507513028"/>
      <w:bookmarkStart w:id="105" w:name="_Toc48840376"/>
      <w:r w:rsidRPr="00DA3ECB">
        <w:t>Medición inicial</w:t>
      </w:r>
      <w:bookmarkEnd w:id="104"/>
      <w:bookmarkEnd w:id="105"/>
    </w:p>
    <w:p w14:paraId="3FF60982" w14:textId="77777777" w:rsidR="00F73AF9" w:rsidRPr="00DA3ECB" w:rsidRDefault="00F73AF9" w:rsidP="00F73AF9">
      <w:pPr>
        <w:widowControl w:val="0"/>
        <w:jc w:val="both"/>
        <w:rPr>
          <w:rFonts w:ascii="Tahoma" w:hAnsi="Tahoma" w:cs="Tahoma"/>
        </w:rPr>
      </w:pPr>
      <w:r w:rsidRPr="00DA3ECB">
        <w:rPr>
          <w:rFonts w:ascii="Tahoma" w:hAnsi="Tahoma" w:cs="Tahoma"/>
          <w:color w:val="00000A"/>
        </w:rPr>
        <w:t>Los inventarios se reconocerán según su costo de adquisición.</w:t>
      </w:r>
    </w:p>
    <w:p w14:paraId="5CD79665" w14:textId="77777777" w:rsidR="00F73AF9" w:rsidRPr="00DA3ECB" w:rsidRDefault="00F73AF9" w:rsidP="00F73AF9">
      <w:pPr>
        <w:widowControl w:val="0"/>
        <w:jc w:val="both"/>
        <w:rPr>
          <w:rFonts w:ascii="Tahoma" w:hAnsi="Tahoma" w:cs="Tahoma"/>
        </w:rPr>
      </w:pPr>
      <w:r w:rsidRPr="00DA3ECB">
        <w:rPr>
          <w:rFonts w:ascii="Tahoma" w:hAnsi="Tahoma" w:cs="Tahoma"/>
          <w:color w:val="00000A"/>
        </w:rPr>
        <w:t xml:space="preserve"> </w:t>
      </w:r>
    </w:p>
    <w:p w14:paraId="55B1762F" w14:textId="77777777" w:rsidR="00F73AF9" w:rsidRPr="00DA3ECB" w:rsidRDefault="00F73AF9" w:rsidP="00F73AF9">
      <w:pPr>
        <w:widowControl w:val="0"/>
        <w:jc w:val="both"/>
        <w:rPr>
          <w:rFonts w:ascii="Tahoma" w:hAnsi="Tahoma" w:cs="Tahoma"/>
        </w:rPr>
      </w:pPr>
      <w:r w:rsidRPr="00DA3ECB">
        <w:rPr>
          <w:rFonts w:ascii="Tahoma" w:hAnsi="Tahoma" w:cs="Tahoma"/>
          <w:color w:val="00000A"/>
        </w:rPr>
        <w:t>Se añadirán todos los costos que sean necesarios para poner el activo en condiciones de utilización o venta, tales como el transporte y otros costos, siempre que sea practicable asignarlos en el costeo al respectivo inventario.</w:t>
      </w:r>
    </w:p>
    <w:p w14:paraId="140FCC95" w14:textId="77777777" w:rsidR="00F73AF9" w:rsidRPr="00DA3ECB" w:rsidRDefault="00F73AF9" w:rsidP="00F73AF9">
      <w:pPr>
        <w:widowControl w:val="0"/>
        <w:jc w:val="both"/>
        <w:rPr>
          <w:rFonts w:ascii="Tahoma" w:hAnsi="Tahoma" w:cs="Tahoma"/>
        </w:rPr>
      </w:pPr>
      <w:r w:rsidRPr="00DA3ECB">
        <w:rPr>
          <w:rFonts w:ascii="Tahoma" w:hAnsi="Tahoma" w:cs="Tahoma"/>
          <w:color w:val="00000A"/>
        </w:rPr>
        <w:t xml:space="preserve"> </w:t>
      </w:r>
    </w:p>
    <w:p w14:paraId="3D282BFF" w14:textId="77777777" w:rsidR="00F73AF9" w:rsidRPr="00DA3ECB" w:rsidRDefault="007951C4" w:rsidP="00CD4DE4">
      <w:pPr>
        <w:pStyle w:val="Ttulo3"/>
        <w:rPr>
          <w:rFonts w:eastAsia="Trebuchet MS"/>
        </w:rPr>
      </w:pPr>
      <w:bookmarkStart w:id="106" w:name="_Toc507513029"/>
      <w:bookmarkStart w:id="107" w:name="_Toc48840377"/>
      <w:r>
        <w:rPr>
          <w:rFonts w:eastAsia="Trebuchet MS"/>
        </w:rPr>
        <w:t xml:space="preserve">6.4.1 </w:t>
      </w:r>
      <w:r w:rsidR="00F73AF9" w:rsidRPr="00DA3ECB">
        <w:rPr>
          <w:rFonts w:eastAsia="Trebuchet MS"/>
        </w:rPr>
        <w:t xml:space="preserve"> Para efecto del reconocimiento inicial se aplicarán las siguientes </w:t>
      </w:r>
      <w:r w:rsidR="00FD23BC">
        <w:rPr>
          <w:rFonts w:eastAsia="Trebuchet MS"/>
        </w:rPr>
        <w:t>d</w:t>
      </w:r>
      <w:r w:rsidR="00F73AF9" w:rsidRPr="00DA3ECB">
        <w:rPr>
          <w:rFonts w:eastAsia="Trebuchet MS"/>
        </w:rPr>
        <w:t>irectrices</w:t>
      </w:r>
      <w:bookmarkEnd w:id="106"/>
      <w:bookmarkEnd w:id="107"/>
    </w:p>
    <w:p w14:paraId="492CB47F" w14:textId="77777777" w:rsidR="00F73AF9" w:rsidRPr="00DA3ECB" w:rsidRDefault="00F73AF9" w:rsidP="00F73AF9">
      <w:pPr>
        <w:widowControl w:val="0"/>
        <w:jc w:val="both"/>
        <w:rPr>
          <w:rFonts w:ascii="Tahoma" w:hAnsi="Tahoma" w:cs="Tahoma"/>
        </w:rPr>
      </w:pPr>
    </w:p>
    <w:p w14:paraId="53154454" w14:textId="77777777" w:rsidR="00F73AF9" w:rsidRPr="00DA3ECB" w:rsidRDefault="00F73AF9" w:rsidP="00147D41">
      <w:pPr>
        <w:widowControl w:val="0"/>
        <w:numPr>
          <w:ilvl w:val="0"/>
          <w:numId w:val="101"/>
        </w:numPr>
        <w:contextualSpacing/>
        <w:jc w:val="both"/>
        <w:rPr>
          <w:rFonts w:ascii="Tahoma" w:eastAsia="Arial" w:hAnsi="Tahoma" w:cs="Tahoma"/>
          <w:color w:val="000000"/>
          <w:lang w:eastAsia="es-CO"/>
        </w:rPr>
      </w:pPr>
      <w:r w:rsidRPr="00DA3ECB">
        <w:rPr>
          <w:rFonts w:ascii="Tahoma" w:eastAsia="Arial" w:hAnsi="Tahoma" w:cs="Tahoma"/>
          <w:b/>
          <w:color w:val="00000A"/>
          <w:lang w:eastAsia="es-CO"/>
        </w:rPr>
        <w:t>Descuentos comerciales, financieros, rebajas y similares</w:t>
      </w:r>
      <w:r w:rsidRPr="00DA3ECB">
        <w:rPr>
          <w:rFonts w:ascii="Tahoma" w:eastAsia="Arial" w:hAnsi="Tahoma" w:cs="Tahoma"/>
          <w:color w:val="00000A"/>
          <w:lang w:eastAsia="es-CO"/>
        </w:rPr>
        <w:t>:</w:t>
      </w:r>
    </w:p>
    <w:p w14:paraId="71EB1C56" w14:textId="77777777" w:rsidR="00F73AF9" w:rsidRPr="00DA3ECB" w:rsidRDefault="00F73AF9" w:rsidP="00F73AF9">
      <w:pPr>
        <w:widowControl w:val="0"/>
        <w:ind w:left="720"/>
        <w:jc w:val="both"/>
        <w:rPr>
          <w:rFonts w:ascii="Tahoma" w:hAnsi="Tahoma" w:cs="Tahoma"/>
          <w:color w:val="00000A"/>
        </w:rPr>
      </w:pPr>
    </w:p>
    <w:p w14:paraId="63AAF691" w14:textId="77777777" w:rsidR="00F73AF9" w:rsidRPr="00DA3ECB" w:rsidRDefault="00F73AF9" w:rsidP="00147D41">
      <w:pPr>
        <w:widowControl w:val="0"/>
        <w:numPr>
          <w:ilvl w:val="0"/>
          <w:numId w:val="102"/>
        </w:numPr>
        <w:contextualSpacing/>
        <w:jc w:val="both"/>
        <w:rPr>
          <w:rFonts w:ascii="Tahoma" w:eastAsia="Arial" w:hAnsi="Tahoma" w:cs="Tahoma"/>
          <w:color w:val="000000"/>
          <w:lang w:eastAsia="es-CO"/>
        </w:rPr>
      </w:pPr>
      <w:r w:rsidRPr="00DA3ECB">
        <w:rPr>
          <w:rFonts w:ascii="Tahoma" w:eastAsia="Arial" w:hAnsi="Tahoma" w:cs="Tahoma"/>
          <w:color w:val="00000A"/>
          <w:lang w:eastAsia="es-CO"/>
        </w:rPr>
        <w:t>Los descuentos comerciales, las rebajas y otras partidas similares se restarán del costo de adquisición cuando se incluyan en la factura de compra.</w:t>
      </w:r>
    </w:p>
    <w:p w14:paraId="30C20519" w14:textId="77777777" w:rsidR="00F73AF9" w:rsidRPr="00DA3ECB" w:rsidRDefault="00F73AF9" w:rsidP="00147D41">
      <w:pPr>
        <w:widowControl w:val="0"/>
        <w:numPr>
          <w:ilvl w:val="0"/>
          <w:numId w:val="102"/>
        </w:numPr>
        <w:contextualSpacing/>
        <w:jc w:val="both"/>
        <w:rPr>
          <w:rFonts w:ascii="Tahoma" w:eastAsia="Arial" w:hAnsi="Tahoma" w:cs="Tahoma"/>
          <w:color w:val="000000"/>
          <w:lang w:eastAsia="es-CO"/>
        </w:rPr>
      </w:pPr>
      <w:r w:rsidRPr="00DA3ECB">
        <w:rPr>
          <w:rFonts w:ascii="Tahoma" w:eastAsia="Arial" w:hAnsi="Tahoma" w:cs="Tahoma"/>
          <w:color w:val="00000A"/>
          <w:lang w:eastAsia="es-CO"/>
        </w:rPr>
        <w:lastRenderedPageBreak/>
        <w:t>Cuando se trate de descuentos condicionados, por ejemplo por pronto pago, éstos no se reconocerán en el momento de la adquisición, sino únicamente cuando se tome el descuento, es decir, cuando se realice el pago.</w:t>
      </w:r>
    </w:p>
    <w:p w14:paraId="1E4A638E" w14:textId="77777777" w:rsidR="00F73AF9" w:rsidRPr="00DA3ECB" w:rsidRDefault="00F73AF9" w:rsidP="00147D41">
      <w:pPr>
        <w:widowControl w:val="0"/>
        <w:numPr>
          <w:ilvl w:val="0"/>
          <w:numId w:val="102"/>
        </w:numPr>
        <w:contextualSpacing/>
        <w:jc w:val="both"/>
        <w:rPr>
          <w:rFonts w:ascii="Tahoma" w:eastAsia="Arial" w:hAnsi="Tahoma" w:cs="Tahoma"/>
          <w:color w:val="000000"/>
          <w:lang w:eastAsia="es-CO"/>
        </w:rPr>
      </w:pPr>
      <w:r w:rsidRPr="00DA3ECB">
        <w:rPr>
          <w:rFonts w:ascii="Tahoma" w:eastAsia="Arial" w:hAnsi="Tahoma" w:cs="Tahoma"/>
          <w:color w:val="00000A"/>
          <w:lang w:eastAsia="es-CO"/>
        </w:rPr>
        <w:t xml:space="preserve">Los descuentos de pronto pago se reconocerán como un menor valor del saldo del Costo de Ventas (en el crédito) o de la compra realizada. </w:t>
      </w:r>
    </w:p>
    <w:p w14:paraId="26D9FF67" w14:textId="77777777" w:rsidR="00F73AF9" w:rsidRPr="00DA3ECB" w:rsidRDefault="00F73AF9" w:rsidP="00F73AF9">
      <w:pPr>
        <w:widowControl w:val="0"/>
        <w:contextualSpacing/>
        <w:jc w:val="both"/>
        <w:rPr>
          <w:rFonts w:ascii="Tahoma" w:eastAsia="Arial" w:hAnsi="Tahoma" w:cs="Tahoma"/>
          <w:color w:val="000000"/>
          <w:lang w:eastAsia="es-CO"/>
        </w:rPr>
      </w:pPr>
    </w:p>
    <w:p w14:paraId="1427CA78" w14:textId="77777777" w:rsidR="00F73AF9" w:rsidRPr="00DA3ECB" w:rsidRDefault="00F73AF9" w:rsidP="00147D41">
      <w:pPr>
        <w:widowControl w:val="0"/>
        <w:numPr>
          <w:ilvl w:val="0"/>
          <w:numId w:val="101"/>
        </w:numPr>
        <w:contextualSpacing/>
        <w:jc w:val="both"/>
        <w:rPr>
          <w:rFonts w:ascii="Tahoma" w:eastAsia="Arial" w:hAnsi="Tahoma" w:cs="Tahoma"/>
          <w:b/>
          <w:lang w:eastAsia="es-CO"/>
        </w:rPr>
      </w:pPr>
      <w:r w:rsidRPr="00DA3ECB">
        <w:rPr>
          <w:rFonts w:ascii="Tahoma" w:eastAsia="Arial" w:hAnsi="Tahoma" w:cs="Tahoma"/>
          <w:b/>
          <w:lang w:eastAsia="es-CO"/>
        </w:rPr>
        <w:t>Inventario de unidades en construcción:</w:t>
      </w:r>
    </w:p>
    <w:p w14:paraId="558F0BF9" w14:textId="77777777" w:rsidR="00F73AF9" w:rsidRPr="00DA3ECB" w:rsidRDefault="00F73AF9" w:rsidP="00F73AF9">
      <w:pPr>
        <w:widowControl w:val="0"/>
        <w:ind w:left="720"/>
        <w:jc w:val="both"/>
        <w:rPr>
          <w:rFonts w:ascii="Tahoma" w:hAnsi="Tahoma" w:cs="Tahoma"/>
        </w:rPr>
      </w:pPr>
      <w:r w:rsidRPr="00DA3ECB">
        <w:rPr>
          <w:rFonts w:ascii="Tahoma" w:hAnsi="Tahoma" w:cs="Tahoma"/>
        </w:rPr>
        <w:t>Los inventarios de unidades de vivienda en construcción se medirán por el costo incurrido en el terreno y todos los costos necesarios para terminar las unidades de vivienda, tales como materiales de construcción consumidos, la mano de obra directa y los costos indirectos, entre los cuales se incluyen los estudios de suelos, el cercamiento, la publicidad del proyecto, los intereses y otros costos financieros y otros costos indirectos incurridos hasta el momento de su terminación.</w:t>
      </w:r>
    </w:p>
    <w:p w14:paraId="6BCB3A01" w14:textId="77777777" w:rsidR="00F73AF9" w:rsidRPr="00DA3ECB" w:rsidRDefault="00F73AF9" w:rsidP="00F73AF9">
      <w:pPr>
        <w:widowControl w:val="0"/>
        <w:jc w:val="both"/>
        <w:rPr>
          <w:rFonts w:ascii="Tahoma" w:hAnsi="Tahoma" w:cs="Tahoma"/>
        </w:rPr>
      </w:pPr>
      <w:r w:rsidRPr="00DA3ECB">
        <w:rPr>
          <w:rFonts w:ascii="Tahoma" w:hAnsi="Tahoma" w:cs="Tahoma"/>
        </w:rPr>
        <w:t xml:space="preserve"> </w:t>
      </w:r>
      <w:r w:rsidRPr="00DA3ECB">
        <w:rPr>
          <w:rFonts w:ascii="Tahoma" w:hAnsi="Tahoma" w:cs="Tahoma"/>
          <w:b/>
          <w:color w:val="5B9BD5"/>
        </w:rPr>
        <w:t xml:space="preserve"> </w:t>
      </w:r>
    </w:p>
    <w:p w14:paraId="50DF533D" w14:textId="79B21A21" w:rsidR="00F73AF9" w:rsidRPr="00B125AD" w:rsidRDefault="00F73AF9" w:rsidP="00F73AF9">
      <w:pPr>
        <w:pStyle w:val="Ttulo2"/>
        <w:widowControl w:val="0"/>
        <w:numPr>
          <w:ilvl w:val="1"/>
          <w:numId w:val="108"/>
        </w:numPr>
        <w:ind w:left="426"/>
        <w:jc w:val="both"/>
        <w:rPr>
          <w:rFonts w:ascii="Tahoma" w:hAnsi="Tahoma" w:cs="Tahoma"/>
        </w:rPr>
      </w:pPr>
      <w:bookmarkStart w:id="108" w:name="_Toc507513030"/>
      <w:bookmarkStart w:id="109" w:name="_Toc48840378"/>
      <w:r w:rsidRPr="00DA3ECB">
        <w:t>Medición posterior</w:t>
      </w:r>
      <w:bookmarkEnd w:id="108"/>
      <w:bookmarkEnd w:id="109"/>
      <w:r w:rsidRPr="00B125AD">
        <w:rPr>
          <w:rFonts w:ascii="Tahoma" w:hAnsi="Tahoma" w:cs="Tahoma"/>
          <w:color w:val="00000A"/>
        </w:rPr>
        <w:t xml:space="preserve"> </w:t>
      </w:r>
    </w:p>
    <w:p w14:paraId="22892740" w14:textId="77777777" w:rsidR="00F73AF9" w:rsidRPr="00DA3ECB" w:rsidRDefault="00F73AF9" w:rsidP="00F73AF9">
      <w:pPr>
        <w:widowControl w:val="0"/>
        <w:jc w:val="both"/>
        <w:rPr>
          <w:rFonts w:ascii="Tahoma" w:hAnsi="Tahoma" w:cs="Tahoma"/>
          <w:color w:val="00000A"/>
        </w:rPr>
      </w:pPr>
      <w:r w:rsidRPr="00DA3ECB">
        <w:rPr>
          <w:rFonts w:ascii="Tahoma" w:hAnsi="Tahoma" w:cs="Tahoma"/>
          <w:color w:val="00000A"/>
        </w:rPr>
        <w:t>Los inventarios se mantendrán medidos por su costo. No obstante, se reconocerá una pérdida de valor si el “Valor Neto Realizable” es menor al costo. El Valor Neto Realizable es el precio neto de venta, es decir el valor por el cual se espera vender el inventario, neto de comisiones y otros costos que sean necesarios para su realización.</w:t>
      </w:r>
    </w:p>
    <w:p w14:paraId="02B37ECC" w14:textId="77777777" w:rsidR="00F73AF9" w:rsidRPr="00DA3ECB" w:rsidRDefault="00F73AF9" w:rsidP="00F73AF9">
      <w:pPr>
        <w:widowControl w:val="0"/>
        <w:jc w:val="both"/>
        <w:rPr>
          <w:rFonts w:ascii="Tahoma" w:hAnsi="Tahoma" w:cs="Tahoma"/>
          <w:color w:val="00000A"/>
        </w:rPr>
      </w:pPr>
    </w:p>
    <w:p w14:paraId="3B140298" w14:textId="77777777" w:rsidR="00F73AF9" w:rsidRPr="00DA3ECB" w:rsidRDefault="00F73AF9" w:rsidP="00F73AF9">
      <w:pPr>
        <w:widowControl w:val="0"/>
        <w:jc w:val="both"/>
        <w:rPr>
          <w:rFonts w:ascii="Tahoma" w:hAnsi="Tahoma" w:cs="Tahoma"/>
        </w:rPr>
      </w:pPr>
      <w:r w:rsidRPr="00DA3ECB">
        <w:rPr>
          <w:rFonts w:ascii="Tahoma" w:hAnsi="Tahoma" w:cs="Tahoma"/>
          <w:color w:val="00000A"/>
        </w:rPr>
        <w:t>Así mismo, los inventarios de consumo se registrarán en las cuentas de gastos respectivas por el valor de costo en libros.</w:t>
      </w:r>
    </w:p>
    <w:p w14:paraId="09B45AB0" w14:textId="77777777" w:rsidR="00F73AF9" w:rsidRPr="00DA3ECB" w:rsidRDefault="00F73AF9" w:rsidP="00F73AF9">
      <w:pPr>
        <w:widowControl w:val="0"/>
        <w:jc w:val="both"/>
        <w:rPr>
          <w:rFonts w:ascii="Tahoma" w:hAnsi="Tahoma" w:cs="Tahoma"/>
        </w:rPr>
      </w:pPr>
      <w:r w:rsidRPr="00DA3ECB">
        <w:rPr>
          <w:rFonts w:ascii="Tahoma" w:hAnsi="Tahoma" w:cs="Tahoma"/>
          <w:color w:val="00000A"/>
        </w:rPr>
        <w:t xml:space="preserve"> </w:t>
      </w:r>
    </w:p>
    <w:p w14:paraId="6707D7C5" w14:textId="77777777" w:rsidR="00F73AF9" w:rsidRPr="00DA3ECB" w:rsidRDefault="00F73AF9" w:rsidP="00F73AF9">
      <w:pPr>
        <w:widowControl w:val="0"/>
        <w:jc w:val="both"/>
        <w:rPr>
          <w:rFonts w:ascii="Tahoma" w:hAnsi="Tahoma" w:cs="Tahoma"/>
        </w:rPr>
      </w:pPr>
      <w:r w:rsidRPr="00DA3ECB">
        <w:rPr>
          <w:rFonts w:ascii="Tahoma" w:hAnsi="Tahoma" w:cs="Tahoma"/>
          <w:color w:val="00000A"/>
        </w:rPr>
        <w:t>Para su medición posterior se deberán tener en cuenta, las siguientes reglas:</w:t>
      </w:r>
    </w:p>
    <w:p w14:paraId="32ED857F" w14:textId="77777777" w:rsidR="00F73AF9" w:rsidRPr="00DA3ECB" w:rsidRDefault="00F73AF9" w:rsidP="00F73AF9">
      <w:pPr>
        <w:widowControl w:val="0"/>
        <w:jc w:val="both"/>
        <w:rPr>
          <w:rFonts w:ascii="Tahoma" w:hAnsi="Tahoma" w:cs="Tahoma"/>
        </w:rPr>
      </w:pPr>
    </w:p>
    <w:p w14:paraId="5D272650" w14:textId="77777777" w:rsidR="00F73AF9" w:rsidRPr="00DA3ECB" w:rsidRDefault="00F73AF9" w:rsidP="00147D41">
      <w:pPr>
        <w:widowControl w:val="0"/>
        <w:numPr>
          <w:ilvl w:val="0"/>
          <w:numId w:val="103"/>
        </w:numPr>
        <w:contextualSpacing/>
        <w:jc w:val="both"/>
        <w:rPr>
          <w:rFonts w:ascii="Tahoma" w:eastAsia="Arial" w:hAnsi="Tahoma" w:cs="Tahoma"/>
          <w:color w:val="000000"/>
          <w:lang w:eastAsia="es-CO"/>
        </w:rPr>
      </w:pPr>
      <w:r w:rsidRPr="00DA3ECB">
        <w:rPr>
          <w:rFonts w:ascii="Tahoma" w:eastAsia="Arial" w:hAnsi="Tahoma" w:cs="Tahoma"/>
          <w:color w:val="00000A"/>
          <w:lang w:eastAsia="es-CO"/>
        </w:rPr>
        <w:t>Los inventarios no podrán ser objeto de valorizaciones ni de provisiones para futuras pérdidas.</w:t>
      </w:r>
    </w:p>
    <w:p w14:paraId="41F5A859" w14:textId="77777777" w:rsidR="00F73AF9" w:rsidRPr="00DA3ECB" w:rsidRDefault="00F73AF9" w:rsidP="00147D41">
      <w:pPr>
        <w:widowControl w:val="0"/>
        <w:numPr>
          <w:ilvl w:val="0"/>
          <w:numId w:val="103"/>
        </w:numPr>
        <w:contextualSpacing/>
        <w:jc w:val="both"/>
        <w:rPr>
          <w:rFonts w:ascii="Tahoma" w:eastAsia="Arial" w:hAnsi="Tahoma" w:cs="Tahoma"/>
          <w:color w:val="000000"/>
          <w:lang w:eastAsia="es-CO"/>
        </w:rPr>
      </w:pPr>
      <w:r w:rsidRPr="00DA3ECB">
        <w:rPr>
          <w:rFonts w:ascii="Tahoma" w:eastAsia="Arial" w:hAnsi="Tahoma" w:cs="Tahoma"/>
          <w:color w:val="00000A"/>
          <w:lang w:eastAsia="es-CO"/>
        </w:rPr>
        <w:t>No se reconocerán provisiones de inventarios por disminución en su precio de venta, salvo que se verifique el precio neto de venta estará por debajo del costo.</w:t>
      </w:r>
    </w:p>
    <w:p w14:paraId="08483DA5" w14:textId="77777777" w:rsidR="00F73AF9" w:rsidRPr="00DA3ECB" w:rsidRDefault="00F73AF9" w:rsidP="00147D41">
      <w:pPr>
        <w:widowControl w:val="0"/>
        <w:numPr>
          <w:ilvl w:val="0"/>
          <w:numId w:val="103"/>
        </w:numPr>
        <w:contextualSpacing/>
        <w:jc w:val="both"/>
        <w:rPr>
          <w:rFonts w:ascii="Tahoma" w:eastAsia="Arial" w:hAnsi="Tahoma" w:cs="Tahoma"/>
          <w:color w:val="000000"/>
          <w:lang w:eastAsia="es-CO"/>
        </w:rPr>
      </w:pPr>
      <w:r w:rsidRPr="00DA3ECB">
        <w:rPr>
          <w:rFonts w:ascii="Tahoma" w:eastAsia="Arial" w:hAnsi="Tahoma" w:cs="Tahoma"/>
          <w:color w:val="00000A"/>
          <w:lang w:eastAsia="es-CO"/>
        </w:rPr>
        <w:t>No se reconocerán deterioros ni otros ajustes al inventario cuando se espere obtener un margen comercial, es decir, cuando se espere que costo se recupere con el precio de venta.</w:t>
      </w:r>
    </w:p>
    <w:p w14:paraId="56719837" w14:textId="77777777" w:rsidR="00F73AF9" w:rsidRPr="00DA3ECB" w:rsidRDefault="00F73AF9" w:rsidP="00147D41">
      <w:pPr>
        <w:widowControl w:val="0"/>
        <w:numPr>
          <w:ilvl w:val="0"/>
          <w:numId w:val="103"/>
        </w:numPr>
        <w:contextualSpacing/>
        <w:jc w:val="both"/>
        <w:rPr>
          <w:rFonts w:ascii="Tahoma" w:eastAsia="Arial" w:hAnsi="Tahoma" w:cs="Tahoma"/>
          <w:color w:val="000000"/>
          <w:lang w:eastAsia="es-CO"/>
        </w:rPr>
      </w:pPr>
      <w:r w:rsidRPr="00DA3ECB">
        <w:rPr>
          <w:rFonts w:ascii="Tahoma" w:eastAsia="Arial" w:hAnsi="Tahoma" w:cs="Tahoma"/>
          <w:color w:val="00000A"/>
          <w:lang w:eastAsia="es-CO"/>
        </w:rPr>
        <w:t xml:space="preserve">Las pérdidas de valor ya ocurridas por conceptos tales como hurtos, mermas, daños o similares, se reconocerán como pérdidas por deterioro directamente contra un menor valor de los inventarios (sin usar la cuenta </w:t>
      </w:r>
      <w:r w:rsidRPr="00DA3ECB">
        <w:rPr>
          <w:rFonts w:ascii="Tahoma" w:eastAsia="Arial" w:hAnsi="Tahoma" w:cs="Tahoma"/>
          <w:color w:val="00000A"/>
          <w:lang w:eastAsia="es-CO"/>
        </w:rPr>
        <w:lastRenderedPageBreak/>
        <w:t>1499 ni similares).</w:t>
      </w:r>
    </w:p>
    <w:p w14:paraId="5EE95570" w14:textId="77777777" w:rsidR="00F73AF9" w:rsidRPr="00DA3ECB" w:rsidRDefault="00F73AF9" w:rsidP="00147D41">
      <w:pPr>
        <w:widowControl w:val="0"/>
        <w:numPr>
          <w:ilvl w:val="0"/>
          <w:numId w:val="103"/>
        </w:numPr>
        <w:contextualSpacing/>
        <w:jc w:val="both"/>
        <w:rPr>
          <w:rFonts w:ascii="Tahoma" w:eastAsia="Arial" w:hAnsi="Tahoma" w:cs="Tahoma"/>
          <w:color w:val="000000"/>
          <w:lang w:eastAsia="es-CO"/>
        </w:rPr>
      </w:pPr>
      <w:r w:rsidRPr="00DA3ECB">
        <w:rPr>
          <w:rFonts w:ascii="Tahoma" w:eastAsia="Arial" w:hAnsi="Tahoma" w:cs="Tahoma"/>
          <w:lang w:eastAsia="es-CO"/>
        </w:rPr>
        <w:t>En el caso de productos perecederos, se podrá reconocer un deterioro de valor inmediatamente después de ser adquiridos si se ha disminuido su valor de mercado, debido a que no podrá recuperar su costo. Esta disminución se reconocerá como un menor valor del inventario contra un gasto por deterioro, sin afectar el costo de ventas.</w:t>
      </w:r>
    </w:p>
    <w:p w14:paraId="387F9343" w14:textId="77777777" w:rsidR="00F73AF9" w:rsidRPr="00DA3ECB" w:rsidRDefault="00F73AF9" w:rsidP="00147D41">
      <w:pPr>
        <w:widowControl w:val="0"/>
        <w:numPr>
          <w:ilvl w:val="0"/>
          <w:numId w:val="103"/>
        </w:numPr>
        <w:contextualSpacing/>
        <w:jc w:val="both"/>
        <w:rPr>
          <w:rFonts w:ascii="Tahoma" w:eastAsia="Arial" w:hAnsi="Tahoma" w:cs="Tahoma"/>
          <w:color w:val="000000"/>
          <w:lang w:eastAsia="es-CO"/>
        </w:rPr>
      </w:pPr>
      <w:r w:rsidRPr="00DA3ECB">
        <w:rPr>
          <w:rFonts w:ascii="Tahoma" w:eastAsia="Arial" w:hAnsi="Tahoma" w:cs="Tahoma"/>
          <w:color w:val="00000A"/>
          <w:lang w:eastAsia="es-CO"/>
        </w:rPr>
        <w:t>La diferencia entre el Costo y el Valor Neto Realizable se reconocerá como una pérdida por deterioro restando directamente el valor del inventario, sin reconocer una cuenta de “Provisión Acumulada de Inventarios” (1499).</w:t>
      </w:r>
    </w:p>
    <w:p w14:paraId="1141488F" w14:textId="77777777" w:rsidR="00F73AF9" w:rsidRPr="00DA3ECB" w:rsidRDefault="00F73AF9" w:rsidP="00F73AF9">
      <w:pPr>
        <w:widowControl w:val="0"/>
        <w:ind w:left="720"/>
        <w:contextualSpacing/>
        <w:jc w:val="both"/>
        <w:rPr>
          <w:rFonts w:ascii="Tahoma" w:eastAsia="Arial" w:hAnsi="Tahoma" w:cs="Tahoma"/>
          <w:color w:val="000000"/>
          <w:lang w:eastAsia="es-CO"/>
        </w:rPr>
      </w:pPr>
    </w:p>
    <w:p w14:paraId="108959EA" w14:textId="77777777" w:rsidR="00F73AF9" w:rsidRPr="00DA3ECB" w:rsidRDefault="007951C4" w:rsidP="00CD4DE4">
      <w:pPr>
        <w:pStyle w:val="Ttulo2"/>
        <w:rPr>
          <w:color w:val="000000"/>
        </w:rPr>
      </w:pPr>
      <w:bookmarkStart w:id="110" w:name="_Toc507513033"/>
      <w:bookmarkStart w:id="111" w:name="_Toc48840379"/>
      <w:r>
        <w:t xml:space="preserve">6.6  </w:t>
      </w:r>
      <w:r w:rsidR="00F73AF9" w:rsidRPr="00DA3ECB">
        <w:t>Reversión del deterioro de valor:</w:t>
      </w:r>
      <w:bookmarkEnd w:id="110"/>
      <w:bookmarkEnd w:id="111"/>
      <w:r w:rsidR="00F73AF9" w:rsidRPr="00DA3ECB">
        <w:t xml:space="preserve"> </w:t>
      </w:r>
    </w:p>
    <w:p w14:paraId="004B0FD2" w14:textId="77777777" w:rsidR="00F73AF9" w:rsidRPr="00DA3ECB" w:rsidRDefault="00F73AF9" w:rsidP="00F73AF9">
      <w:pPr>
        <w:widowControl w:val="0"/>
        <w:spacing w:after="200"/>
        <w:jc w:val="both"/>
        <w:rPr>
          <w:rFonts w:ascii="Tahoma" w:hAnsi="Tahoma" w:cs="Tahoma"/>
          <w:color w:val="00000A"/>
        </w:rPr>
      </w:pPr>
      <w:r w:rsidRPr="00DA3ECB">
        <w:rPr>
          <w:rFonts w:ascii="Tahoma" w:hAnsi="Tahoma" w:cs="Tahoma"/>
          <w:color w:val="00000A"/>
        </w:rPr>
        <w:t>Si en períodos posteriores se disminuye la pérdida por deterioro del valor o una parte de la misma, por ejemplo porque el precio de venta sube nuevamente, el valor recuperado se reconocerá con un crédito en el ingreso y un débito en la cuenta “inventario”. Los ingresos por recuperación no podrán ser superiores a las pérdidas por deterioro previamente reconocidas, pues los inventarios no podrán valorarse por encima de su costo inicial de adquisición.</w:t>
      </w:r>
    </w:p>
    <w:p w14:paraId="5AAAAC67" w14:textId="77777777" w:rsidR="00F73AF9" w:rsidRPr="00F73AF9" w:rsidRDefault="00F73AF9" w:rsidP="00F73AF9"/>
    <w:p w14:paraId="60A4BF56" w14:textId="77777777" w:rsidR="007A4896" w:rsidRPr="00A04243" w:rsidRDefault="00F73AF9" w:rsidP="00F73AF9">
      <w:pPr>
        <w:pStyle w:val="Ttulo1"/>
      </w:pPr>
      <w:bookmarkStart w:id="112" w:name="_Toc48840380"/>
      <w:r>
        <w:t>CAPÍTULO VII</w:t>
      </w:r>
      <w:r w:rsidR="002D4A54">
        <w:t xml:space="preserve"> </w:t>
      </w:r>
      <w:r w:rsidR="00576A61" w:rsidRPr="00A04243">
        <w:t>PROPIEDAD DE INVERSIÓN</w:t>
      </w:r>
      <w:bookmarkEnd w:id="112"/>
    </w:p>
    <w:p w14:paraId="2B4D3F41" w14:textId="77777777" w:rsidR="007A4896" w:rsidRPr="00A04243" w:rsidRDefault="007A4896" w:rsidP="007A4896">
      <w:pPr>
        <w:rPr>
          <w:rFonts w:ascii="Tahoma" w:hAnsi="Tahoma" w:cs="Tahoma"/>
          <w:b/>
        </w:rPr>
      </w:pPr>
    </w:p>
    <w:p w14:paraId="4D806180" w14:textId="77777777" w:rsidR="00C7475F" w:rsidRPr="00A04243" w:rsidRDefault="00F73AF9" w:rsidP="008F1EAB">
      <w:pPr>
        <w:jc w:val="both"/>
        <w:rPr>
          <w:rStyle w:val="Ttulo2Car"/>
          <w:rFonts w:ascii="Tahoma" w:hAnsi="Tahoma" w:cs="Tahoma"/>
        </w:rPr>
      </w:pPr>
      <w:bookmarkStart w:id="113" w:name="_Toc48840381"/>
      <w:r>
        <w:rPr>
          <w:rStyle w:val="Ttulo2Car"/>
          <w:rFonts w:ascii="Tahoma" w:hAnsi="Tahoma" w:cs="Tahoma"/>
        </w:rPr>
        <w:t>7</w:t>
      </w:r>
      <w:r w:rsidR="00592D9E" w:rsidRPr="00A04243">
        <w:rPr>
          <w:rStyle w:val="Ttulo2Car"/>
          <w:rFonts w:ascii="Tahoma" w:hAnsi="Tahoma" w:cs="Tahoma"/>
        </w:rPr>
        <w:t>.1.</w:t>
      </w:r>
      <w:r w:rsidR="00C7475F" w:rsidRPr="00A04243">
        <w:rPr>
          <w:rStyle w:val="Ttulo2Car"/>
          <w:rFonts w:ascii="Tahoma" w:hAnsi="Tahoma" w:cs="Tahoma"/>
        </w:rPr>
        <w:t xml:space="preserve"> DEFINICIÓN</w:t>
      </w:r>
      <w:bookmarkEnd w:id="113"/>
    </w:p>
    <w:p w14:paraId="512950E1" w14:textId="77777777" w:rsidR="007A4896" w:rsidRPr="00A04243" w:rsidRDefault="00592D9E" w:rsidP="008F1EAB">
      <w:pPr>
        <w:jc w:val="both"/>
        <w:rPr>
          <w:rFonts w:ascii="Tahoma" w:hAnsi="Tahoma" w:cs="Tahoma"/>
        </w:rPr>
      </w:pPr>
      <w:r w:rsidRPr="00A04243">
        <w:rPr>
          <w:rFonts w:ascii="Tahoma" w:hAnsi="Tahoma" w:cs="Tahoma"/>
          <w:b/>
        </w:rPr>
        <w:t xml:space="preserve"> </w:t>
      </w:r>
      <w:r w:rsidR="007A4896" w:rsidRPr="00A04243">
        <w:rPr>
          <w:rFonts w:ascii="Tahoma" w:hAnsi="Tahoma" w:cs="Tahoma"/>
        </w:rPr>
        <w:t>Las propiedades de inversión</w:t>
      </w:r>
      <w:r w:rsidR="007A4896" w:rsidRPr="00A04243">
        <w:rPr>
          <w:rStyle w:val="Refdenotaalpie"/>
          <w:rFonts w:ascii="Tahoma" w:hAnsi="Tahoma" w:cs="Tahoma"/>
        </w:rPr>
        <w:footnoteReference w:id="9"/>
      </w:r>
      <w:r w:rsidR="007A4896" w:rsidRPr="00A04243">
        <w:rPr>
          <w:rFonts w:ascii="Tahoma" w:hAnsi="Tahoma" w:cs="Tahoma"/>
        </w:rPr>
        <w:t xml:space="preserve"> son propiedades (terrenos o edificios o partes de un edificio o de ambos) que se ma</w:t>
      </w:r>
      <w:r w:rsidR="00576A61" w:rsidRPr="00A04243">
        <w:rPr>
          <w:rFonts w:ascii="Tahoma" w:hAnsi="Tahoma" w:cs="Tahoma"/>
        </w:rPr>
        <w:t>nt</w:t>
      </w:r>
      <w:r w:rsidR="007A4896" w:rsidRPr="00A04243">
        <w:rPr>
          <w:rFonts w:ascii="Tahoma" w:hAnsi="Tahoma" w:cs="Tahoma"/>
        </w:rPr>
        <w:t xml:space="preserve">ienen en la Corporación o el arrendamiento financiero destinado a obtener rentas, plusvalías o ambas. </w:t>
      </w:r>
    </w:p>
    <w:p w14:paraId="3910985D" w14:textId="77777777" w:rsidR="007A4896" w:rsidRPr="00A04243" w:rsidRDefault="007A4896" w:rsidP="008F1EAB">
      <w:pPr>
        <w:jc w:val="both"/>
        <w:rPr>
          <w:rFonts w:ascii="Tahoma" w:hAnsi="Tahoma" w:cs="Tahoma"/>
          <w:b/>
        </w:rPr>
      </w:pPr>
    </w:p>
    <w:p w14:paraId="4CB1EC58" w14:textId="77777777" w:rsidR="00C7475F" w:rsidRPr="00CA4E54" w:rsidRDefault="00F73AF9" w:rsidP="00CA4E54">
      <w:pPr>
        <w:pStyle w:val="Ttulo2"/>
      </w:pPr>
      <w:bookmarkStart w:id="114" w:name="_Toc48840382"/>
      <w:r w:rsidRPr="00CA4E54">
        <w:rPr>
          <w:bCs w:val="0"/>
        </w:rPr>
        <w:t>7</w:t>
      </w:r>
      <w:r w:rsidR="00592D9E" w:rsidRPr="00CA4E54">
        <w:rPr>
          <w:bCs w:val="0"/>
        </w:rPr>
        <w:t>.2.</w:t>
      </w:r>
      <w:r w:rsidR="00C7475F" w:rsidRPr="00CA4E54">
        <w:rPr>
          <w:bCs w:val="0"/>
        </w:rPr>
        <w:t xml:space="preserve"> MEDICIÓN INICIAL</w:t>
      </w:r>
      <w:bookmarkEnd w:id="114"/>
    </w:p>
    <w:p w14:paraId="60C4CD86" w14:textId="77777777" w:rsidR="007A4896" w:rsidRPr="00A04243" w:rsidRDefault="007A4896" w:rsidP="008F1EAB">
      <w:pPr>
        <w:jc w:val="both"/>
        <w:rPr>
          <w:rFonts w:ascii="Tahoma" w:hAnsi="Tahoma" w:cs="Tahoma"/>
          <w:b/>
        </w:rPr>
      </w:pPr>
      <w:r w:rsidRPr="00A04243">
        <w:rPr>
          <w:rFonts w:ascii="Tahoma" w:hAnsi="Tahoma" w:cs="Tahoma"/>
        </w:rPr>
        <w:t xml:space="preserve">Las propiedades de inversión se reconocerán al costo que comprende su precio de compra y cualquier gasto directamente atribuible. </w:t>
      </w:r>
    </w:p>
    <w:p w14:paraId="790D7A8C" w14:textId="77777777" w:rsidR="007A4896" w:rsidRPr="00A04243" w:rsidRDefault="007A4896" w:rsidP="008F1EAB">
      <w:pPr>
        <w:jc w:val="both"/>
        <w:rPr>
          <w:rFonts w:ascii="Tahoma" w:hAnsi="Tahoma" w:cs="Tahoma"/>
        </w:rPr>
      </w:pPr>
      <w:r w:rsidRPr="00A04243">
        <w:rPr>
          <w:rFonts w:ascii="Tahoma" w:hAnsi="Tahoma" w:cs="Tahoma"/>
        </w:rPr>
        <w:t xml:space="preserve">Reconocerá un activo como una propiedad de inversión dentro del acuerdo de un arrendamiento operativo, si la propiedad cumple con la definición de propiedad de inversión y su valor razonable del derecho sobre la propiedad se puede medir sin costo o esfuerzo desproporcionado. </w:t>
      </w:r>
    </w:p>
    <w:p w14:paraId="15234A24" w14:textId="77777777" w:rsidR="007A4896" w:rsidRPr="00A04243" w:rsidRDefault="007A4896" w:rsidP="008F1EAB">
      <w:pPr>
        <w:jc w:val="both"/>
        <w:rPr>
          <w:rFonts w:ascii="Tahoma" w:hAnsi="Tahoma" w:cs="Tahoma"/>
        </w:rPr>
      </w:pPr>
      <w:r w:rsidRPr="00A04243">
        <w:rPr>
          <w:rFonts w:ascii="Tahoma" w:hAnsi="Tahoma" w:cs="Tahoma"/>
        </w:rPr>
        <w:t xml:space="preserve">Reconocerá las propiedades de uso mixto separando las propiedades de inversión y la propiedad, planta y equipo, si la propiedad de inversión no se puede medir con fiabilidad y sin costo o esfuerzo desproporcionado en un contexto de negocio en marcha, se registrará como un todo de propiedad, planta y equipo. </w:t>
      </w:r>
    </w:p>
    <w:p w14:paraId="05E01588" w14:textId="77777777" w:rsidR="007A4896" w:rsidRPr="00A04243" w:rsidRDefault="007A4896" w:rsidP="008F1EAB">
      <w:pPr>
        <w:jc w:val="both"/>
        <w:rPr>
          <w:rFonts w:ascii="Tahoma" w:hAnsi="Tahoma" w:cs="Tahoma"/>
          <w:b/>
        </w:rPr>
      </w:pPr>
    </w:p>
    <w:p w14:paraId="00A6BCB4" w14:textId="77777777" w:rsidR="007A4896" w:rsidRPr="00A04243" w:rsidRDefault="00F73AF9" w:rsidP="00226F1F">
      <w:pPr>
        <w:pStyle w:val="Ttulo2"/>
      </w:pPr>
      <w:bookmarkStart w:id="115" w:name="_Toc48840383"/>
      <w:r>
        <w:lastRenderedPageBreak/>
        <w:t>7</w:t>
      </w:r>
      <w:r w:rsidR="007A4896" w:rsidRPr="00A04243">
        <w:t>.3</w:t>
      </w:r>
      <w:r w:rsidR="00592D9E" w:rsidRPr="00A04243">
        <w:t>.</w:t>
      </w:r>
      <w:r w:rsidR="007A4896" w:rsidRPr="00A04243">
        <w:t xml:space="preserve"> </w:t>
      </w:r>
      <w:r w:rsidR="00C7475F" w:rsidRPr="00A04243">
        <w:t>MEDICIÓN POSTERIOR</w:t>
      </w:r>
      <w:bookmarkEnd w:id="115"/>
    </w:p>
    <w:p w14:paraId="17A20502" w14:textId="77777777" w:rsidR="007A4896" w:rsidRPr="00A04243" w:rsidRDefault="007A4896" w:rsidP="008F1EAB">
      <w:pPr>
        <w:jc w:val="both"/>
        <w:rPr>
          <w:rFonts w:ascii="Tahoma" w:hAnsi="Tahoma" w:cs="Tahoma"/>
        </w:rPr>
      </w:pPr>
      <w:r w:rsidRPr="00A04243">
        <w:rPr>
          <w:rFonts w:ascii="Tahoma" w:hAnsi="Tahoma" w:cs="Tahoma"/>
        </w:rPr>
        <w:t xml:space="preserve">Se medirán las propiedades de inversión al valor razonable, siempre que esté se puede medir de forma fiable y sin costo o esfuerzo desproporcionado en un contexto de negocio en marcha, a la fecha sobre la que se informa. </w:t>
      </w:r>
    </w:p>
    <w:p w14:paraId="3DA6D95F" w14:textId="77777777" w:rsidR="007A4896" w:rsidRPr="00A04243" w:rsidRDefault="007A4896" w:rsidP="008F1EAB">
      <w:pPr>
        <w:jc w:val="both"/>
        <w:rPr>
          <w:rFonts w:ascii="Tahoma" w:hAnsi="Tahoma" w:cs="Tahoma"/>
          <w:b/>
        </w:rPr>
      </w:pPr>
    </w:p>
    <w:p w14:paraId="44EDE6F8" w14:textId="77777777" w:rsidR="00592D9E" w:rsidRPr="00A04243" w:rsidRDefault="00F73AF9" w:rsidP="00226F1F">
      <w:pPr>
        <w:pStyle w:val="Ttulo2"/>
      </w:pPr>
      <w:bookmarkStart w:id="116" w:name="_Toc48840384"/>
      <w:r>
        <w:t>7</w:t>
      </w:r>
      <w:r w:rsidR="007A4896" w:rsidRPr="00A04243">
        <w:t>.4</w:t>
      </w:r>
      <w:r w:rsidR="00592D9E" w:rsidRPr="00A04243">
        <w:t>.</w:t>
      </w:r>
      <w:r w:rsidR="001D5B1E" w:rsidRPr="00A04243">
        <w:t xml:space="preserve"> </w:t>
      </w:r>
      <w:r w:rsidR="00592D9E" w:rsidRPr="00A04243">
        <w:t>RECONOCIMIENTO</w:t>
      </w:r>
      <w:bookmarkEnd w:id="116"/>
      <w:r w:rsidR="00592D9E" w:rsidRPr="00A04243">
        <w:t xml:space="preserve"> </w:t>
      </w:r>
    </w:p>
    <w:p w14:paraId="75C284F8" w14:textId="77777777" w:rsidR="007A4896" w:rsidRPr="00A04243" w:rsidRDefault="007A4896" w:rsidP="008F1EAB">
      <w:pPr>
        <w:jc w:val="both"/>
        <w:rPr>
          <w:rFonts w:ascii="Tahoma" w:hAnsi="Tahoma" w:cs="Tahoma"/>
        </w:rPr>
      </w:pPr>
      <w:r w:rsidRPr="00A04243">
        <w:rPr>
          <w:rFonts w:ascii="Tahoma" w:hAnsi="Tahoma" w:cs="Tahoma"/>
        </w:rPr>
        <w:t xml:space="preserve">Se reconocerá: </w:t>
      </w:r>
    </w:p>
    <w:p w14:paraId="427405DF" w14:textId="77777777" w:rsidR="00576A61" w:rsidRPr="00A04243" w:rsidRDefault="00576A61" w:rsidP="008F1EAB">
      <w:pPr>
        <w:jc w:val="both"/>
        <w:rPr>
          <w:rFonts w:ascii="Tahoma" w:hAnsi="Tahoma" w:cs="Tahoma"/>
          <w:b/>
        </w:rPr>
      </w:pPr>
    </w:p>
    <w:p w14:paraId="78120583" w14:textId="77777777" w:rsidR="007A4896" w:rsidRPr="00A04243" w:rsidRDefault="007A4896" w:rsidP="00147D41">
      <w:pPr>
        <w:pStyle w:val="Prrafodelista"/>
        <w:numPr>
          <w:ilvl w:val="0"/>
          <w:numId w:val="78"/>
        </w:numPr>
        <w:spacing w:after="200" w:line="276" w:lineRule="auto"/>
        <w:contextualSpacing w:val="0"/>
        <w:jc w:val="both"/>
        <w:rPr>
          <w:rFonts w:ascii="Tahoma" w:hAnsi="Tahoma" w:cs="Tahoma"/>
        </w:rPr>
      </w:pPr>
      <w:r w:rsidRPr="00A04243">
        <w:rPr>
          <w:rFonts w:ascii="Tahoma" w:hAnsi="Tahoma" w:cs="Tahoma"/>
        </w:rPr>
        <w:t>en resultados cualquier cambio en el valor razonable de la propiedad de inversión;</w:t>
      </w:r>
    </w:p>
    <w:p w14:paraId="666A7A0F" w14:textId="77777777" w:rsidR="007A4896" w:rsidRPr="00A04243" w:rsidRDefault="007A4896" w:rsidP="00147D41">
      <w:pPr>
        <w:pStyle w:val="Prrafodelista"/>
        <w:numPr>
          <w:ilvl w:val="0"/>
          <w:numId w:val="78"/>
        </w:numPr>
        <w:spacing w:after="200" w:line="276" w:lineRule="auto"/>
        <w:contextualSpacing w:val="0"/>
        <w:jc w:val="both"/>
        <w:rPr>
          <w:rFonts w:ascii="Tahoma" w:hAnsi="Tahoma" w:cs="Tahoma"/>
        </w:rPr>
      </w:pPr>
      <w:r w:rsidRPr="00A04243">
        <w:rPr>
          <w:rFonts w:ascii="Tahoma" w:hAnsi="Tahoma" w:cs="Tahoma"/>
        </w:rPr>
        <w:t>al valor presente de todos los pagos futuros, si el pago de la compra de la propiedad se aplaza más allá de los términos normales de crédito;</w:t>
      </w:r>
    </w:p>
    <w:p w14:paraId="1DD97AE0" w14:textId="77777777" w:rsidR="007A4896" w:rsidRPr="00A04243" w:rsidRDefault="007A4896" w:rsidP="00147D41">
      <w:pPr>
        <w:pStyle w:val="Prrafodelista"/>
        <w:numPr>
          <w:ilvl w:val="0"/>
          <w:numId w:val="78"/>
        </w:numPr>
        <w:spacing w:after="200" w:line="276" w:lineRule="auto"/>
        <w:contextualSpacing w:val="0"/>
        <w:jc w:val="both"/>
        <w:rPr>
          <w:rFonts w:ascii="Tahoma" w:hAnsi="Tahoma" w:cs="Tahoma"/>
        </w:rPr>
      </w:pPr>
      <w:r w:rsidRPr="00A04243">
        <w:rPr>
          <w:rFonts w:ascii="Tahoma" w:hAnsi="Tahoma" w:cs="Tahoma"/>
        </w:rPr>
        <w:t xml:space="preserve">como propiedad, planta y equipo, cuando ya no esté disponible una medición fiable del valor razonable sin un costo o esfuerzo desproporcionado o deje de cumplir con la definición de propiedad de inversión, lo cual constituirá un cambio en las circunstancias. </w:t>
      </w:r>
    </w:p>
    <w:p w14:paraId="3B4BACA8" w14:textId="77777777" w:rsidR="007A4896" w:rsidRPr="00A04243" w:rsidRDefault="00F73AF9" w:rsidP="00226F1F">
      <w:pPr>
        <w:pStyle w:val="Ttulo2"/>
      </w:pPr>
      <w:bookmarkStart w:id="117" w:name="_Toc48840385"/>
      <w:r>
        <w:t>7</w:t>
      </w:r>
      <w:r w:rsidR="00C7475F" w:rsidRPr="00A04243">
        <w:t>.5. REVELACIONES</w:t>
      </w:r>
      <w:bookmarkEnd w:id="117"/>
      <w:r w:rsidR="00C7475F" w:rsidRPr="00A04243">
        <w:t xml:space="preserve"> </w:t>
      </w:r>
    </w:p>
    <w:p w14:paraId="612B753B" w14:textId="77777777" w:rsidR="008F1EAB" w:rsidRPr="00A04243" w:rsidRDefault="008F1EAB" w:rsidP="008F1EAB">
      <w:pPr>
        <w:pStyle w:val="Prrafodelista"/>
        <w:ind w:left="360"/>
        <w:jc w:val="both"/>
        <w:rPr>
          <w:rFonts w:ascii="Tahoma" w:hAnsi="Tahoma" w:cs="Tahoma"/>
          <w:b/>
        </w:rPr>
      </w:pPr>
    </w:p>
    <w:p w14:paraId="5B3D4E38" w14:textId="77777777" w:rsidR="007A4896" w:rsidRPr="00A04243" w:rsidRDefault="007A4896" w:rsidP="008F1EAB">
      <w:pPr>
        <w:jc w:val="both"/>
        <w:rPr>
          <w:rFonts w:ascii="Tahoma" w:hAnsi="Tahoma" w:cs="Tahoma"/>
        </w:rPr>
      </w:pPr>
      <w:r w:rsidRPr="00A04243">
        <w:rPr>
          <w:rFonts w:ascii="Tahoma" w:hAnsi="Tahoma" w:cs="Tahoma"/>
        </w:rPr>
        <w:t xml:space="preserve">Se revelarán para las propiedades de inversión que posea, la información siguiente: </w:t>
      </w:r>
    </w:p>
    <w:p w14:paraId="59EEA8DD" w14:textId="77777777" w:rsidR="007A4896" w:rsidRPr="00A04243" w:rsidRDefault="007A4896" w:rsidP="00147D41">
      <w:pPr>
        <w:pStyle w:val="Prrafodelista"/>
        <w:numPr>
          <w:ilvl w:val="0"/>
          <w:numId w:val="77"/>
        </w:numPr>
        <w:spacing w:after="200" w:line="276" w:lineRule="auto"/>
        <w:contextualSpacing w:val="0"/>
        <w:jc w:val="both"/>
        <w:rPr>
          <w:rFonts w:ascii="Tahoma" w:hAnsi="Tahoma" w:cs="Tahoma"/>
        </w:rPr>
      </w:pPr>
      <w:r w:rsidRPr="00A04243">
        <w:rPr>
          <w:rFonts w:ascii="Tahoma" w:hAnsi="Tahoma" w:cs="Tahoma"/>
        </w:rPr>
        <w:t>La forma empleada para determinar la valoración del valor razonable de las propiedades de inversión.</w:t>
      </w:r>
    </w:p>
    <w:p w14:paraId="33D0FD0E" w14:textId="77777777" w:rsidR="007A4896" w:rsidRPr="00A04243" w:rsidRDefault="007A4896" w:rsidP="00147D41">
      <w:pPr>
        <w:pStyle w:val="Prrafodelista"/>
        <w:numPr>
          <w:ilvl w:val="0"/>
          <w:numId w:val="77"/>
        </w:numPr>
        <w:spacing w:after="200" w:line="276" w:lineRule="auto"/>
        <w:contextualSpacing w:val="0"/>
        <w:jc w:val="both"/>
        <w:rPr>
          <w:rFonts w:ascii="Tahoma" w:hAnsi="Tahoma" w:cs="Tahoma"/>
        </w:rPr>
      </w:pPr>
      <w:r w:rsidRPr="00A04243">
        <w:rPr>
          <w:rFonts w:ascii="Tahoma" w:hAnsi="Tahoma" w:cs="Tahoma"/>
        </w:rPr>
        <w:t>Si la valoración del valor razonable está basada por una tasación hecha por un tasador independiente.</w:t>
      </w:r>
    </w:p>
    <w:p w14:paraId="7388C299" w14:textId="77777777" w:rsidR="007A4896" w:rsidRPr="00A04243" w:rsidRDefault="007A4896" w:rsidP="00147D41">
      <w:pPr>
        <w:pStyle w:val="Prrafodelista"/>
        <w:numPr>
          <w:ilvl w:val="0"/>
          <w:numId w:val="77"/>
        </w:numPr>
        <w:spacing w:after="200" w:line="276" w:lineRule="auto"/>
        <w:contextualSpacing w:val="0"/>
        <w:jc w:val="both"/>
        <w:rPr>
          <w:rFonts w:ascii="Tahoma" w:hAnsi="Tahoma" w:cs="Tahoma"/>
        </w:rPr>
      </w:pPr>
      <w:r w:rsidRPr="00A04243">
        <w:rPr>
          <w:rFonts w:ascii="Tahoma" w:hAnsi="Tahoma" w:cs="Tahoma"/>
        </w:rPr>
        <w:t>Importe de las restricciones a la realización de las propiedades de inversión, cobro de los ingresos o recursos obtenidos por su disposición.</w:t>
      </w:r>
    </w:p>
    <w:p w14:paraId="609E507B" w14:textId="77777777" w:rsidR="007A4896" w:rsidRPr="00A04243" w:rsidRDefault="007A4896" w:rsidP="00147D41">
      <w:pPr>
        <w:pStyle w:val="Prrafodelista"/>
        <w:numPr>
          <w:ilvl w:val="0"/>
          <w:numId w:val="77"/>
        </w:numPr>
        <w:spacing w:after="200" w:line="276" w:lineRule="auto"/>
        <w:contextualSpacing w:val="0"/>
        <w:jc w:val="both"/>
        <w:rPr>
          <w:rFonts w:ascii="Tahoma" w:hAnsi="Tahoma" w:cs="Tahoma"/>
        </w:rPr>
      </w:pPr>
      <w:r w:rsidRPr="00A04243">
        <w:rPr>
          <w:rFonts w:ascii="Tahoma" w:hAnsi="Tahoma" w:cs="Tahoma"/>
        </w:rPr>
        <w:t>Obligaciones contractuales contraídas por propiedades de inversión</w:t>
      </w:r>
    </w:p>
    <w:p w14:paraId="348263EA" w14:textId="77777777" w:rsidR="007A4896" w:rsidRPr="00A04243" w:rsidRDefault="007A4896" w:rsidP="00147D41">
      <w:pPr>
        <w:pStyle w:val="Prrafodelista"/>
        <w:numPr>
          <w:ilvl w:val="0"/>
          <w:numId w:val="77"/>
        </w:numPr>
        <w:spacing w:after="200" w:line="276" w:lineRule="auto"/>
        <w:contextualSpacing w:val="0"/>
        <w:jc w:val="both"/>
        <w:rPr>
          <w:rFonts w:ascii="Tahoma" w:hAnsi="Tahoma" w:cs="Tahoma"/>
        </w:rPr>
      </w:pPr>
      <w:r w:rsidRPr="00A04243">
        <w:rPr>
          <w:rFonts w:ascii="Tahoma" w:hAnsi="Tahoma" w:cs="Tahoma"/>
        </w:rPr>
        <w:t>Una conciliación del importe en libros de las propiedades de inversión al inicio y final del período contable que se informa que muestre: ganancias o pérdidas por ajustes al valor razonable, transferencia de propiedades de inversión a propiedad, planta y equipo, otros cambios.</w:t>
      </w:r>
      <w:r w:rsidRPr="00A04243">
        <w:rPr>
          <w:rFonts w:ascii="Tahoma" w:hAnsi="Tahoma" w:cs="Tahoma"/>
        </w:rPr>
        <w:tab/>
      </w:r>
    </w:p>
    <w:p w14:paraId="093FCAB3" w14:textId="77777777" w:rsidR="005C2C06" w:rsidRDefault="005C2C06" w:rsidP="00F73AF9">
      <w:pPr>
        <w:pStyle w:val="Ttulo1"/>
      </w:pPr>
    </w:p>
    <w:p w14:paraId="6F4FDB77" w14:textId="77777777" w:rsidR="009D7B06" w:rsidRPr="00A04243" w:rsidRDefault="008F1EAB" w:rsidP="00F73AF9">
      <w:pPr>
        <w:pStyle w:val="Ttulo1"/>
      </w:pPr>
      <w:bookmarkStart w:id="118" w:name="_Toc48840386"/>
      <w:r w:rsidRPr="00A04243">
        <w:t>C</w:t>
      </w:r>
      <w:r w:rsidR="009D7B06" w:rsidRPr="00A04243">
        <w:t xml:space="preserve">APITULO </w:t>
      </w:r>
      <w:r w:rsidR="00AE3AB3" w:rsidRPr="00A04243">
        <w:t>V</w:t>
      </w:r>
      <w:r w:rsidR="007A4896" w:rsidRPr="00A04243">
        <w:t>I</w:t>
      </w:r>
      <w:r w:rsidR="00C04901" w:rsidRPr="00A04243">
        <w:t>I</w:t>
      </w:r>
      <w:r w:rsidR="00F73AF9">
        <w:t>I</w:t>
      </w:r>
      <w:r w:rsidR="006C6440" w:rsidRPr="00A04243">
        <w:t xml:space="preserve"> </w:t>
      </w:r>
      <w:r w:rsidR="002D4A54">
        <w:t xml:space="preserve">  </w:t>
      </w:r>
      <w:r w:rsidR="009D7B06" w:rsidRPr="00A04243">
        <w:t>PROPIEDAD</w:t>
      </w:r>
      <w:r w:rsidR="00E96347" w:rsidRPr="00A04243">
        <w:t>, PLANTA</w:t>
      </w:r>
      <w:r w:rsidR="009D7B06" w:rsidRPr="00A04243">
        <w:t xml:space="preserve"> Y EQUIPO</w:t>
      </w:r>
      <w:bookmarkEnd w:id="118"/>
    </w:p>
    <w:p w14:paraId="439C5E2F" w14:textId="77777777" w:rsidR="00233256" w:rsidRPr="00A04243" w:rsidRDefault="00F73AF9" w:rsidP="00226F1F">
      <w:pPr>
        <w:pStyle w:val="Ttulo2"/>
      </w:pPr>
      <w:bookmarkStart w:id="119" w:name="_Toc48840387"/>
      <w:r>
        <w:t>8</w:t>
      </w:r>
      <w:r w:rsidR="00592D9E" w:rsidRPr="00A04243">
        <w:t>.1. DEFINICIÓN</w:t>
      </w:r>
      <w:bookmarkEnd w:id="119"/>
    </w:p>
    <w:p w14:paraId="60D60AD6" w14:textId="77777777" w:rsidR="00C62D43" w:rsidRPr="00A04243" w:rsidRDefault="00C62D43" w:rsidP="00C62D43">
      <w:pPr>
        <w:numPr>
          <w:ilvl w:val="12"/>
          <w:numId w:val="0"/>
        </w:numPr>
        <w:tabs>
          <w:tab w:val="left" w:pos="3261"/>
        </w:tabs>
        <w:jc w:val="both"/>
        <w:rPr>
          <w:rFonts w:ascii="Tahoma" w:hAnsi="Tahoma" w:cs="Tahoma"/>
        </w:rPr>
      </w:pPr>
      <w:r w:rsidRPr="00A04243">
        <w:rPr>
          <w:rFonts w:ascii="Tahoma" w:hAnsi="Tahoma" w:cs="Tahoma"/>
        </w:rPr>
        <w:t>Las propiedades, planta y equipo son activos tangibles que se mantienen para uso en la producción o suministro de bienes o servicios ó para arrendarlos a terceros o con propósitos administrativos, y se esperan usar en más de un período.</w:t>
      </w:r>
    </w:p>
    <w:p w14:paraId="0E6AA4D0" w14:textId="77777777" w:rsidR="00C62D43" w:rsidRPr="00A04243" w:rsidRDefault="00C62D43" w:rsidP="00C62D43">
      <w:pPr>
        <w:numPr>
          <w:ilvl w:val="12"/>
          <w:numId w:val="0"/>
        </w:numPr>
        <w:tabs>
          <w:tab w:val="left" w:pos="3261"/>
        </w:tabs>
        <w:jc w:val="both"/>
        <w:rPr>
          <w:rFonts w:ascii="Tahoma" w:hAnsi="Tahoma" w:cs="Tahoma"/>
        </w:rPr>
      </w:pPr>
    </w:p>
    <w:p w14:paraId="2C4176B6" w14:textId="77777777" w:rsidR="00C62D43" w:rsidRPr="00A04243" w:rsidRDefault="00C62D43" w:rsidP="00C62D43">
      <w:pPr>
        <w:numPr>
          <w:ilvl w:val="12"/>
          <w:numId w:val="0"/>
        </w:numPr>
        <w:tabs>
          <w:tab w:val="left" w:pos="3261"/>
        </w:tabs>
        <w:jc w:val="both"/>
        <w:rPr>
          <w:rFonts w:ascii="Tahoma" w:hAnsi="Tahoma" w:cs="Tahoma"/>
        </w:rPr>
      </w:pPr>
      <w:r w:rsidRPr="00A04243">
        <w:rPr>
          <w:rFonts w:ascii="Tahoma" w:hAnsi="Tahoma" w:cs="Tahoma"/>
        </w:rPr>
        <w:t>Tendrán cuenta separadas los activos tangibles relacionados con la actividad agrícola (activos biológicos) y los derechos mineros y reservas, así como los recursos no renovables similares.</w:t>
      </w:r>
    </w:p>
    <w:p w14:paraId="6673F1F7" w14:textId="77777777" w:rsidR="00C62D43" w:rsidRPr="00A04243" w:rsidRDefault="00C62D43" w:rsidP="00C62D43">
      <w:pPr>
        <w:numPr>
          <w:ilvl w:val="12"/>
          <w:numId w:val="0"/>
        </w:numPr>
        <w:tabs>
          <w:tab w:val="left" w:pos="3261"/>
        </w:tabs>
        <w:jc w:val="both"/>
        <w:rPr>
          <w:rFonts w:ascii="Tahoma" w:hAnsi="Tahoma" w:cs="Tahoma"/>
        </w:rPr>
      </w:pPr>
    </w:p>
    <w:p w14:paraId="0916865F" w14:textId="77777777" w:rsidR="00C62D43" w:rsidRDefault="00E85A3D" w:rsidP="00C62D43">
      <w:pPr>
        <w:numPr>
          <w:ilvl w:val="12"/>
          <w:numId w:val="0"/>
        </w:numPr>
        <w:tabs>
          <w:tab w:val="left" w:pos="3261"/>
        </w:tabs>
        <w:jc w:val="both"/>
        <w:rPr>
          <w:rFonts w:ascii="Tahoma" w:hAnsi="Tahoma" w:cs="Tahoma"/>
        </w:rPr>
      </w:pPr>
      <w:r w:rsidRPr="00A04243">
        <w:rPr>
          <w:rFonts w:ascii="Tahoma" w:hAnsi="Tahoma" w:cs="Tahoma"/>
        </w:rPr>
        <w:t xml:space="preserve">La política principal de medición posterior al reconocimiento inicial que se hará por su costo histórico, se hará al costo menos la depreciación acumulada y cualesquiera pérdidas por deterioro del valor acumuladas. Sus costos de mantenimiento diario de un elemento de propiedad, planta y equipo se </w:t>
      </w:r>
      <w:r w:rsidR="006C6440" w:rsidRPr="00A04243">
        <w:rPr>
          <w:rFonts w:ascii="Tahoma" w:hAnsi="Tahoma" w:cs="Tahoma"/>
        </w:rPr>
        <w:t>reconocerán</w:t>
      </w:r>
      <w:r w:rsidRPr="00A04243">
        <w:rPr>
          <w:rFonts w:ascii="Tahoma" w:hAnsi="Tahoma" w:cs="Tahoma"/>
        </w:rPr>
        <w:t xml:space="preserve"> en los resultados del período.</w:t>
      </w:r>
    </w:p>
    <w:p w14:paraId="402DA4BB" w14:textId="77777777" w:rsidR="000A7B48" w:rsidRDefault="000A7B48" w:rsidP="00C62D43">
      <w:pPr>
        <w:numPr>
          <w:ilvl w:val="12"/>
          <w:numId w:val="0"/>
        </w:numPr>
        <w:tabs>
          <w:tab w:val="left" w:pos="3261"/>
        </w:tabs>
        <w:jc w:val="both"/>
        <w:rPr>
          <w:rFonts w:ascii="Tahoma" w:hAnsi="Tahoma" w:cs="Tahoma"/>
        </w:rPr>
      </w:pPr>
    </w:p>
    <w:p w14:paraId="321578F2" w14:textId="77777777" w:rsidR="000A7B48" w:rsidRPr="00FD180A" w:rsidRDefault="000A7B48" w:rsidP="000A7B48">
      <w:pPr>
        <w:widowControl w:val="0"/>
        <w:ind w:left="-20"/>
        <w:jc w:val="both"/>
        <w:rPr>
          <w:rFonts w:ascii="Tahoma" w:hAnsi="Tahoma" w:cs="Tahoma"/>
        </w:rPr>
      </w:pPr>
      <w:r w:rsidRPr="00FD180A">
        <w:rPr>
          <w:rFonts w:ascii="Tahoma" w:hAnsi="Tahoma" w:cs="Tahoma"/>
          <w:color w:val="00000A"/>
        </w:rPr>
        <w:t xml:space="preserve">Las construcciones </w:t>
      </w:r>
      <w:r w:rsidRPr="000A7B48">
        <w:rPr>
          <w:rFonts w:ascii="Tahoma" w:hAnsi="Tahoma" w:cs="Tahoma"/>
          <w:b/>
          <w:color w:val="00000A"/>
        </w:rPr>
        <w:t>en propiedades ajenas</w:t>
      </w:r>
      <w:r w:rsidRPr="00FD180A">
        <w:rPr>
          <w:rFonts w:ascii="Tahoma" w:hAnsi="Tahoma" w:cs="Tahoma"/>
          <w:color w:val="00000A"/>
        </w:rPr>
        <w:t xml:space="preserve"> se reconocerán como Propiedades, Planta y Equipo y se depreciarán en el término del contrato o en sus renovaciones si éstas están razonablemente pactadas. En este concepto se incluyen elementos tales como construcciones, remodelaciones, adecuaciones y otros elementos, salvo que se reconozcan como gastos por no considerarlos significativos, es decir, cuando tengan un costo inferior a 20 (veinte) SMMLV.</w:t>
      </w:r>
    </w:p>
    <w:p w14:paraId="7CCD9BAD" w14:textId="77777777" w:rsidR="000A7B48" w:rsidRPr="00A04243" w:rsidRDefault="000A7B48" w:rsidP="00C62D43">
      <w:pPr>
        <w:numPr>
          <w:ilvl w:val="12"/>
          <w:numId w:val="0"/>
        </w:numPr>
        <w:tabs>
          <w:tab w:val="left" w:pos="3261"/>
        </w:tabs>
        <w:jc w:val="both"/>
        <w:rPr>
          <w:rFonts w:ascii="Tahoma" w:hAnsi="Tahoma" w:cs="Tahoma"/>
        </w:rPr>
      </w:pPr>
    </w:p>
    <w:p w14:paraId="76DA2BCA" w14:textId="77777777" w:rsidR="009D7B06" w:rsidRPr="00A04243" w:rsidRDefault="00F73AF9" w:rsidP="00226F1F">
      <w:pPr>
        <w:pStyle w:val="Ttulo2"/>
      </w:pPr>
      <w:bookmarkStart w:id="120" w:name="_Toc48840388"/>
      <w:r>
        <w:t>8</w:t>
      </w:r>
      <w:r w:rsidR="00592D9E" w:rsidRPr="00A04243">
        <w:t>.2. RECONOCIMIENTO.</w:t>
      </w:r>
      <w:bookmarkEnd w:id="120"/>
    </w:p>
    <w:p w14:paraId="2ACECC9C" w14:textId="77777777" w:rsidR="009D7B06" w:rsidRPr="00A04243" w:rsidRDefault="009D7B06" w:rsidP="0086744E">
      <w:pPr>
        <w:tabs>
          <w:tab w:val="left" w:pos="720"/>
          <w:tab w:val="left" w:pos="3261"/>
        </w:tabs>
        <w:overflowPunct w:val="0"/>
        <w:autoSpaceDE w:val="0"/>
        <w:autoSpaceDN w:val="0"/>
        <w:adjustRightInd w:val="0"/>
        <w:jc w:val="both"/>
        <w:textAlignment w:val="baseline"/>
        <w:rPr>
          <w:rFonts w:ascii="Tahoma" w:hAnsi="Tahoma" w:cs="Tahoma"/>
        </w:rPr>
      </w:pPr>
      <w:r w:rsidRPr="00A04243">
        <w:rPr>
          <w:rFonts w:ascii="Tahoma" w:hAnsi="Tahoma" w:cs="Tahoma"/>
        </w:rPr>
        <w:t>Un elemento de las propiedades, planta y equipo será reconocido como activo cuando:</w:t>
      </w:r>
    </w:p>
    <w:p w14:paraId="5A8C499F" w14:textId="77777777" w:rsidR="00E85A3D" w:rsidRPr="00A04243" w:rsidRDefault="00E85A3D" w:rsidP="0086744E">
      <w:pPr>
        <w:tabs>
          <w:tab w:val="left" w:pos="720"/>
          <w:tab w:val="left" w:pos="3261"/>
        </w:tabs>
        <w:overflowPunct w:val="0"/>
        <w:autoSpaceDE w:val="0"/>
        <w:autoSpaceDN w:val="0"/>
        <w:adjustRightInd w:val="0"/>
        <w:jc w:val="both"/>
        <w:textAlignment w:val="baseline"/>
        <w:rPr>
          <w:rFonts w:ascii="Tahoma" w:hAnsi="Tahoma" w:cs="Tahoma"/>
        </w:rPr>
      </w:pPr>
    </w:p>
    <w:p w14:paraId="52F14781" w14:textId="77777777" w:rsidR="009D7B06" w:rsidRPr="00A04243" w:rsidRDefault="009D7B06" w:rsidP="00985814">
      <w:pPr>
        <w:numPr>
          <w:ilvl w:val="0"/>
          <w:numId w:val="5"/>
        </w:numPr>
        <w:tabs>
          <w:tab w:val="left" w:pos="1440"/>
          <w:tab w:val="left" w:pos="3261"/>
        </w:tabs>
        <w:overflowPunct w:val="0"/>
        <w:autoSpaceDE w:val="0"/>
        <w:autoSpaceDN w:val="0"/>
        <w:adjustRightInd w:val="0"/>
        <w:jc w:val="both"/>
        <w:textAlignment w:val="baseline"/>
        <w:rPr>
          <w:rFonts w:ascii="Tahoma" w:hAnsi="Tahoma" w:cs="Tahoma"/>
          <w:lang w:val="es-ES"/>
        </w:rPr>
      </w:pPr>
      <w:r w:rsidRPr="00A04243">
        <w:rPr>
          <w:rFonts w:ascii="Tahoma" w:hAnsi="Tahoma" w:cs="Tahoma"/>
          <w:lang w:val="es-ES"/>
        </w:rPr>
        <w:t xml:space="preserve">Es probable que </w:t>
      </w:r>
      <w:r w:rsidR="00DD4FEC" w:rsidRPr="00A04243">
        <w:rPr>
          <w:rFonts w:ascii="Tahoma" w:hAnsi="Tahoma" w:cs="Tahoma"/>
          <w:lang w:val="es-ES"/>
        </w:rPr>
        <w:t>La Caja</w:t>
      </w:r>
      <w:r w:rsidRPr="00A04243">
        <w:rPr>
          <w:rFonts w:ascii="Tahoma" w:hAnsi="Tahoma" w:cs="Tahoma"/>
          <w:lang w:val="es-ES"/>
        </w:rPr>
        <w:t xml:space="preserve"> obtenga los beneficios económicos futuros derivados del mismo; y</w:t>
      </w:r>
    </w:p>
    <w:p w14:paraId="0D510B8A" w14:textId="77777777" w:rsidR="000F6A2C" w:rsidRPr="00A04243" w:rsidRDefault="000F6A2C" w:rsidP="000F6A2C">
      <w:pPr>
        <w:tabs>
          <w:tab w:val="left" w:pos="1440"/>
          <w:tab w:val="left" w:pos="3261"/>
        </w:tabs>
        <w:overflowPunct w:val="0"/>
        <w:autoSpaceDE w:val="0"/>
        <w:autoSpaceDN w:val="0"/>
        <w:adjustRightInd w:val="0"/>
        <w:ind w:left="720"/>
        <w:jc w:val="both"/>
        <w:textAlignment w:val="baseline"/>
        <w:rPr>
          <w:rFonts w:ascii="Tahoma" w:hAnsi="Tahoma" w:cs="Tahoma"/>
          <w:lang w:val="es-ES"/>
        </w:rPr>
      </w:pPr>
    </w:p>
    <w:p w14:paraId="79346148" w14:textId="77777777" w:rsidR="009D7B06" w:rsidRPr="00A04243" w:rsidRDefault="009D7B06" w:rsidP="00985814">
      <w:pPr>
        <w:numPr>
          <w:ilvl w:val="0"/>
          <w:numId w:val="5"/>
        </w:numPr>
        <w:tabs>
          <w:tab w:val="left" w:pos="1440"/>
          <w:tab w:val="left" w:pos="3261"/>
        </w:tabs>
        <w:overflowPunct w:val="0"/>
        <w:autoSpaceDE w:val="0"/>
        <w:autoSpaceDN w:val="0"/>
        <w:adjustRightInd w:val="0"/>
        <w:jc w:val="both"/>
        <w:textAlignment w:val="baseline"/>
        <w:rPr>
          <w:rFonts w:ascii="Tahoma" w:hAnsi="Tahoma" w:cs="Tahoma"/>
          <w:lang w:val="es-ES"/>
        </w:rPr>
      </w:pPr>
      <w:r w:rsidRPr="00A04243">
        <w:rPr>
          <w:rFonts w:ascii="Tahoma" w:hAnsi="Tahoma" w:cs="Tahoma"/>
          <w:lang w:val="es-ES"/>
        </w:rPr>
        <w:t xml:space="preserve">El costo del activo para </w:t>
      </w:r>
      <w:r w:rsidR="00DD4FEC" w:rsidRPr="00A04243">
        <w:rPr>
          <w:rFonts w:ascii="Tahoma" w:hAnsi="Tahoma" w:cs="Tahoma"/>
          <w:lang w:val="es-ES"/>
        </w:rPr>
        <w:t>La Caja</w:t>
      </w:r>
      <w:r w:rsidRPr="00A04243">
        <w:rPr>
          <w:rFonts w:ascii="Tahoma" w:hAnsi="Tahoma" w:cs="Tahoma"/>
          <w:lang w:val="es-ES"/>
        </w:rPr>
        <w:t xml:space="preserve"> puede ser valorado con fiabilidad.</w:t>
      </w:r>
    </w:p>
    <w:p w14:paraId="6984F12D" w14:textId="77777777" w:rsidR="00E85A3D" w:rsidRPr="00A04243" w:rsidRDefault="00E85A3D" w:rsidP="00E85A3D">
      <w:pPr>
        <w:contextualSpacing/>
        <w:rPr>
          <w:rFonts w:ascii="Tahoma" w:hAnsi="Tahoma" w:cs="Tahoma"/>
        </w:rPr>
      </w:pPr>
    </w:p>
    <w:p w14:paraId="2C254C73" w14:textId="77777777" w:rsidR="009D7B06" w:rsidRPr="00A04243" w:rsidRDefault="00F73AF9" w:rsidP="00226F1F">
      <w:pPr>
        <w:pStyle w:val="Ttulo2"/>
      </w:pPr>
      <w:bookmarkStart w:id="121" w:name="_Toc48840389"/>
      <w:r>
        <w:t>8</w:t>
      </w:r>
      <w:r w:rsidR="00592D9E" w:rsidRPr="00A04243">
        <w:t>.3. MEDICIÓN INICIAL.</w:t>
      </w:r>
      <w:bookmarkEnd w:id="121"/>
    </w:p>
    <w:p w14:paraId="2DF2B058" w14:textId="77777777" w:rsidR="009D7B06" w:rsidRPr="00A04243" w:rsidRDefault="009D7B06" w:rsidP="0086744E">
      <w:pPr>
        <w:numPr>
          <w:ilvl w:val="12"/>
          <w:numId w:val="0"/>
        </w:numPr>
        <w:tabs>
          <w:tab w:val="left" w:pos="3261"/>
        </w:tabs>
        <w:jc w:val="both"/>
        <w:rPr>
          <w:rFonts w:ascii="Tahoma" w:hAnsi="Tahoma" w:cs="Tahoma"/>
        </w:rPr>
      </w:pPr>
      <w:r w:rsidRPr="00A04243">
        <w:rPr>
          <w:rFonts w:ascii="Tahoma" w:hAnsi="Tahoma" w:cs="Tahoma"/>
        </w:rPr>
        <w:t>Todo elemento de propiedades, planta y equipo, que cumpla las condiciones para ser reconocido como un activo, se valorará por su costo.</w:t>
      </w:r>
    </w:p>
    <w:p w14:paraId="5263EE45" w14:textId="77777777" w:rsidR="009D7B06" w:rsidRPr="00A04243" w:rsidRDefault="009D7B06" w:rsidP="0086744E">
      <w:pPr>
        <w:numPr>
          <w:ilvl w:val="12"/>
          <w:numId w:val="0"/>
        </w:numPr>
        <w:tabs>
          <w:tab w:val="left" w:pos="3261"/>
        </w:tabs>
        <w:jc w:val="both"/>
        <w:rPr>
          <w:rFonts w:ascii="Tahoma" w:hAnsi="Tahoma" w:cs="Tahoma"/>
          <w:b/>
          <w:u w:val="single"/>
        </w:rPr>
      </w:pPr>
    </w:p>
    <w:p w14:paraId="5EB89FC9" w14:textId="77777777" w:rsidR="009D7B06" w:rsidRPr="00A04243" w:rsidRDefault="009D7B06" w:rsidP="0086744E">
      <w:pPr>
        <w:numPr>
          <w:ilvl w:val="12"/>
          <w:numId w:val="0"/>
        </w:numPr>
        <w:tabs>
          <w:tab w:val="left" w:pos="3261"/>
        </w:tabs>
        <w:jc w:val="both"/>
        <w:rPr>
          <w:rFonts w:ascii="Tahoma" w:hAnsi="Tahoma" w:cs="Tahoma"/>
          <w:b/>
          <w:u w:val="single"/>
        </w:rPr>
      </w:pPr>
      <w:r w:rsidRPr="00A04243">
        <w:rPr>
          <w:rFonts w:ascii="Tahoma" w:hAnsi="Tahoma" w:cs="Tahoma"/>
        </w:rPr>
        <w:t>El costo de los elementos de propiedades, planta y equipo comprenderá:</w:t>
      </w:r>
    </w:p>
    <w:p w14:paraId="6BD6D03D" w14:textId="77777777" w:rsidR="009D7B06" w:rsidRPr="00A04243" w:rsidRDefault="009D7B06" w:rsidP="0086744E">
      <w:pPr>
        <w:tabs>
          <w:tab w:val="left" w:pos="360"/>
          <w:tab w:val="left" w:pos="3261"/>
        </w:tabs>
        <w:jc w:val="both"/>
        <w:rPr>
          <w:rFonts w:ascii="Tahoma" w:hAnsi="Tahoma" w:cs="Tahoma"/>
        </w:rPr>
      </w:pPr>
    </w:p>
    <w:p w14:paraId="2AFF956B" w14:textId="77777777" w:rsidR="009D7B06" w:rsidRPr="00A04243" w:rsidRDefault="00E07D7A" w:rsidP="00985814">
      <w:pPr>
        <w:numPr>
          <w:ilvl w:val="0"/>
          <w:numId w:val="6"/>
        </w:numPr>
        <w:tabs>
          <w:tab w:val="left" w:pos="2133"/>
          <w:tab w:val="left" w:pos="3261"/>
        </w:tabs>
        <w:overflowPunct w:val="0"/>
        <w:autoSpaceDE w:val="0"/>
        <w:autoSpaceDN w:val="0"/>
        <w:adjustRightInd w:val="0"/>
        <w:contextualSpacing/>
        <w:jc w:val="both"/>
        <w:textAlignment w:val="baseline"/>
        <w:rPr>
          <w:rFonts w:ascii="Tahoma" w:hAnsi="Tahoma" w:cs="Tahoma"/>
        </w:rPr>
      </w:pPr>
      <w:r w:rsidRPr="00A04243">
        <w:rPr>
          <w:rFonts w:ascii="Tahoma" w:hAnsi="Tahoma" w:cs="Tahoma"/>
        </w:rPr>
        <w:t>S</w:t>
      </w:r>
      <w:r w:rsidR="009D7B06" w:rsidRPr="00A04243">
        <w:rPr>
          <w:rFonts w:ascii="Tahoma" w:hAnsi="Tahoma" w:cs="Tahoma"/>
        </w:rPr>
        <w:t>u precio de adquisición, incluidos los aranceles de importación y los impuestos indirectos no recuperables que recaigan sobre la adquisición, después de deducir cualquier descuento o rebaja de precio;</w:t>
      </w:r>
    </w:p>
    <w:p w14:paraId="2A13FB05" w14:textId="77777777" w:rsidR="009D7B06" w:rsidRPr="00A04243" w:rsidRDefault="00E07D7A" w:rsidP="00985814">
      <w:pPr>
        <w:numPr>
          <w:ilvl w:val="0"/>
          <w:numId w:val="6"/>
        </w:numPr>
        <w:tabs>
          <w:tab w:val="left" w:pos="2133"/>
          <w:tab w:val="left" w:pos="3261"/>
        </w:tabs>
        <w:overflowPunct w:val="0"/>
        <w:autoSpaceDE w:val="0"/>
        <w:autoSpaceDN w:val="0"/>
        <w:adjustRightInd w:val="0"/>
        <w:contextualSpacing/>
        <w:jc w:val="both"/>
        <w:textAlignment w:val="baseline"/>
        <w:rPr>
          <w:rFonts w:ascii="Tahoma" w:hAnsi="Tahoma" w:cs="Tahoma"/>
        </w:rPr>
      </w:pPr>
      <w:r w:rsidRPr="00A04243">
        <w:rPr>
          <w:rFonts w:ascii="Tahoma" w:hAnsi="Tahoma" w:cs="Tahoma"/>
        </w:rPr>
        <w:t>T</w:t>
      </w:r>
      <w:r w:rsidR="009D7B06" w:rsidRPr="00A04243">
        <w:rPr>
          <w:rFonts w:ascii="Tahoma" w:hAnsi="Tahoma" w:cs="Tahoma"/>
        </w:rPr>
        <w:t>odos los costos directamente relacionados con la ubicación del activo en el lugar y en las condiciones necesarias para que pueda operar de la forma prevista por el Consejo Directivo;</w:t>
      </w:r>
    </w:p>
    <w:p w14:paraId="5B91BDCA" w14:textId="77777777" w:rsidR="009D7B06" w:rsidRPr="00A04243" w:rsidRDefault="009D7B06" w:rsidP="00985814">
      <w:pPr>
        <w:numPr>
          <w:ilvl w:val="0"/>
          <w:numId w:val="6"/>
        </w:numPr>
        <w:tabs>
          <w:tab w:val="left" w:pos="2133"/>
          <w:tab w:val="left" w:pos="3261"/>
        </w:tabs>
        <w:overflowPunct w:val="0"/>
        <w:autoSpaceDE w:val="0"/>
        <w:autoSpaceDN w:val="0"/>
        <w:adjustRightInd w:val="0"/>
        <w:contextualSpacing/>
        <w:jc w:val="both"/>
        <w:textAlignment w:val="baseline"/>
        <w:rPr>
          <w:rFonts w:ascii="Tahoma" w:hAnsi="Tahoma" w:cs="Tahoma"/>
        </w:rPr>
      </w:pPr>
      <w:r w:rsidRPr="00A04243">
        <w:rPr>
          <w:rFonts w:ascii="Tahoma" w:hAnsi="Tahoma" w:cs="Tahoma"/>
        </w:rPr>
        <w:t>En el caso de las permutas de elementos de propiedades, planta y equipo, se medirán por su valor razonable; y</w:t>
      </w:r>
    </w:p>
    <w:p w14:paraId="012AD976" w14:textId="77777777" w:rsidR="009D7B06" w:rsidRPr="00A04243" w:rsidRDefault="009D7B06" w:rsidP="00B64700">
      <w:pPr>
        <w:numPr>
          <w:ilvl w:val="0"/>
          <w:numId w:val="6"/>
        </w:numPr>
        <w:tabs>
          <w:tab w:val="left" w:pos="2133"/>
          <w:tab w:val="left" w:pos="3261"/>
        </w:tabs>
        <w:overflowPunct w:val="0"/>
        <w:autoSpaceDE w:val="0"/>
        <w:autoSpaceDN w:val="0"/>
        <w:adjustRightInd w:val="0"/>
        <w:contextualSpacing/>
        <w:jc w:val="both"/>
        <w:textAlignment w:val="baseline"/>
        <w:rPr>
          <w:rFonts w:ascii="Tahoma" w:hAnsi="Tahoma" w:cs="Tahoma"/>
        </w:rPr>
      </w:pPr>
      <w:r w:rsidRPr="00A04243">
        <w:rPr>
          <w:rFonts w:ascii="Tahoma" w:hAnsi="Tahoma" w:cs="Tahoma"/>
        </w:rPr>
        <w:t>Los terrenos y edificios son independientes y se tratarán contablemente por separado, incluso si han sido adquiridos conjuntamente.</w:t>
      </w:r>
    </w:p>
    <w:p w14:paraId="63E526A2" w14:textId="77777777" w:rsidR="00522EB8" w:rsidRPr="00A04243" w:rsidRDefault="00522EB8" w:rsidP="00522EB8">
      <w:pPr>
        <w:tabs>
          <w:tab w:val="left" w:pos="2133"/>
          <w:tab w:val="left" w:pos="3261"/>
        </w:tabs>
        <w:overflowPunct w:val="0"/>
        <w:autoSpaceDE w:val="0"/>
        <w:autoSpaceDN w:val="0"/>
        <w:adjustRightInd w:val="0"/>
        <w:contextualSpacing/>
        <w:jc w:val="both"/>
        <w:textAlignment w:val="baseline"/>
        <w:rPr>
          <w:rFonts w:ascii="Tahoma" w:hAnsi="Tahoma" w:cs="Tahoma"/>
        </w:rPr>
      </w:pPr>
    </w:p>
    <w:p w14:paraId="6907F97B" w14:textId="77777777" w:rsidR="009D7B06" w:rsidRPr="00A04243" w:rsidRDefault="00F73AF9" w:rsidP="00226F1F">
      <w:pPr>
        <w:pStyle w:val="Ttulo2"/>
      </w:pPr>
      <w:bookmarkStart w:id="122" w:name="_Toc48840390"/>
      <w:r>
        <w:t>8</w:t>
      </w:r>
      <w:r w:rsidR="00592D9E" w:rsidRPr="00A04243">
        <w:t>.4. MEDICIÓN POSTERIOR AL RECONOCIMIENTO INICIAL.</w:t>
      </w:r>
      <w:bookmarkEnd w:id="122"/>
    </w:p>
    <w:p w14:paraId="71FAC6D0" w14:textId="77777777" w:rsidR="009D7B06" w:rsidRPr="00A04243" w:rsidRDefault="00F73AF9" w:rsidP="006C6440">
      <w:pPr>
        <w:pStyle w:val="Ttulo3"/>
        <w:rPr>
          <w:rFonts w:ascii="Tahoma" w:hAnsi="Tahoma" w:cs="Tahoma"/>
        </w:rPr>
      </w:pPr>
      <w:bookmarkStart w:id="123" w:name="_Toc494792995"/>
      <w:bookmarkStart w:id="124" w:name="_Toc48840391"/>
      <w:r>
        <w:rPr>
          <w:rFonts w:ascii="Tahoma" w:hAnsi="Tahoma" w:cs="Tahoma"/>
        </w:rPr>
        <w:t>8</w:t>
      </w:r>
      <w:r w:rsidR="00576A61" w:rsidRPr="00A04243">
        <w:rPr>
          <w:rFonts w:ascii="Tahoma" w:hAnsi="Tahoma" w:cs="Tahoma"/>
        </w:rPr>
        <w:t>.</w:t>
      </w:r>
      <w:r w:rsidR="009D0644" w:rsidRPr="00A04243">
        <w:rPr>
          <w:rFonts w:ascii="Tahoma" w:hAnsi="Tahoma" w:cs="Tahoma"/>
        </w:rPr>
        <w:t>4</w:t>
      </w:r>
      <w:r w:rsidR="00B64700" w:rsidRPr="00A04243">
        <w:rPr>
          <w:rFonts w:ascii="Tahoma" w:hAnsi="Tahoma" w:cs="Tahoma"/>
        </w:rPr>
        <w:t xml:space="preserve">.1. </w:t>
      </w:r>
      <w:r w:rsidR="009D7B06" w:rsidRPr="00A04243">
        <w:rPr>
          <w:rFonts w:ascii="Tahoma" w:hAnsi="Tahoma" w:cs="Tahoma"/>
        </w:rPr>
        <w:t>Modelo del Costo</w:t>
      </w:r>
      <w:bookmarkEnd w:id="123"/>
      <w:bookmarkEnd w:id="124"/>
    </w:p>
    <w:p w14:paraId="3CA9FF51" w14:textId="77777777" w:rsidR="009D7B06" w:rsidRPr="00A04243" w:rsidRDefault="009D7B06" w:rsidP="0086744E">
      <w:pPr>
        <w:numPr>
          <w:ilvl w:val="12"/>
          <w:numId w:val="0"/>
        </w:numPr>
        <w:tabs>
          <w:tab w:val="left" w:pos="3261"/>
        </w:tabs>
        <w:ind w:left="708"/>
        <w:jc w:val="both"/>
        <w:rPr>
          <w:rFonts w:ascii="Tahoma" w:hAnsi="Tahoma" w:cs="Tahoma"/>
          <w:b/>
        </w:rPr>
      </w:pPr>
    </w:p>
    <w:p w14:paraId="60B493AD" w14:textId="77777777" w:rsidR="009D7B06" w:rsidRPr="00A04243" w:rsidRDefault="009D7B06" w:rsidP="00B64700">
      <w:pPr>
        <w:numPr>
          <w:ilvl w:val="12"/>
          <w:numId w:val="0"/>
        </w:numPr>
        <w:tabs>
          <w:tab w:val="left" w:pos="3261"/>
        </w:tabs>
        <w:jc w:val="both"/>
        <w:rPr>
          <w:rFonts w:ascii="Tahoma" w:hAnsi="Tahoma" w:cs="Tahoma"/>
        </w:rPr>
      </w:pPr>
      <w:r w:rsidRPr="00A04243">
        <w:rPr>
          <w:rFonts w:ascii="Tahoma" w:hAnsi="Tahoma" w:cs="Tahoma"/>
        </w:rPr>
        <w:t>Con posterioridad al reconocimiento inicial como activo, todos los bienes muebles que formen parte de los elementos de las propiedades, planta y equipo, debe</w:t>
      </w:r>
      <w:r w:rsidR="000F6A2C" w:rsidRPr="00A04243">
        <w:rPr>
          <w:rFonts w:ascii="Tahoma" w:hAnsi="Tahoma" w:cs="Tahoma"/>
        </w:rPr>
        <w:t>n ser contabilizados a su costo, depreciación y deterioro</w:t>
      </w:r>
      <w:r w:rsidR="00522EB8" w:rsidRPr="00A04243">
        <w:rPr>
          <w:rFonts w:ascii="Tahoma" w:hAnsi="Tahoma" w:cs="Tahoma"/>
        </w:rPr>
        <w:t xml:space="preserve"> acumulados</w:t>
      </w:r>
      <w:r w:rsidR="00DA3CC3" w:rsidRPr="00A04243">
        <w:rPr>
          <w:rFonts w:ascii="Tahoma" w:hAnsi="Tahoma" w:cs="Tahoma"/>
        </w:rPr>
        <w:t>, excepto para los bienes raíces, los cuales se medirán por el modelo de revaluación.</w:t>
      </w:r>
    </w:p>
    <w:p w14:paraId="0A92381B" w14:textId="77777777" w:rsidR="00522EB8" w:rsidRPr="00A04243" w:rsidRDefault="00F73AF9" w:rsidP="006C6440">
      <w:pPr>
        <w:pStyle w:val="Ttulo3"/>
        <w:rPr>
          <w:rFonts w:ascii="Tahoma" w:hAnsi="Tahoma" w:cs="Tahoma"/>
        </w:rPr>
      </w:pPr>
      <w:bookmarkStart w:id="125" w:name="_Toc494792996"/>
      <w:bookmarkStart w:id="126" w:name="_Toc48840392"/>
      <w:r>
        <w:rPr>
          <w:rFonts w:ascii="Tahoma" w:hAnsi="Tahoma" w:cs="Tahoma"/>
        </w:rPr>
        <w:t>8</w:t>
      </w:r>
      <w:r w:rsidR="009D0644" w:rsidRPr="00A04243">
        <w:rPr>
          <w:rFonts w:ascii="Tahoma" w:hAnsi="Tahoma" w:cs="Tahoma"/>
        </w:rPr>
        <w:t>.4</w:t>
      </w:r>
      <w:r w:rsidR="00522EB8" w:rsidRPr="00A04243">
        <w:rPr>
          <w:rFonts w:ascii="Tahoma" w:hAnsi="Tahoma" w:cs="Tahoma"/>
        </w:rPr>
        <w:t>.2</w:t>
      </w:r>
      <w:r w:rsidR="00592D9E" w:rsidRPr="00A04243">
        <w:rPr>
          <w:rFonts w:ascii="Tahoma" w:hAnsi="Tahoma" w:cs="Tahoma"/>
        </w:rPr>
        <w:t>.</w:t>
      </w:r>
      <w:r w:rsidR="00522EB8" w:rsidRPr="00A04243">
        <w:rPr>
          <w:rFonts w:ascii="Tahoma" w:hAnsi="Tahoma" w:cs="Tahoma"/>
        </w:rPr>
        <w:t xml:space="preserve"> Modelo de revaluación (autorizado por el decreto 2496/15)</w:t>
      </w:r>
      <w:bookmarkEnd w:id="125"/>
      <w:bookmarkEnd w:id="126"/>
    </w:p>
    <w:p w14:paraId="267F18A3" w14:textId="77777777" w:rsidR="00DA3CC3" w:rsidRPr="00A04243" w:rsidRDefault="00522EB8" w:rsidP="00522EB8">
      <w:pPr>
        <w:tabs>
          <w:tab w:val="left" w:pos="2133"/>
          <w:tab w:val="left" w:pos="3261"/>
        </w:tabs>
        <w:overflowPunct w:val="0"/>
        <w:autoSpaceDE w:val="0"/>
        <w:autoSpaceDN w:val="0"/>
        <w:adjustRightInd w:val="0"/>
        <w:contextualSpacing/>
        <w:jc w:val="both"/>
        <w:textAlignment w:val="baseline"/>
        <w:rPr>
          <w:rFonts w:ascii="Tahoma" w:hAnsi="Tahoma" w:cs="Tahoma"/>
        </w:rPr>
      </w:pPr>
      <w:r w:rsidRPr="00A04243">
        <w:rPr>
          <w:rFonts w:ascii="Tahoma" w:hAnsi="Tahoma" w:cs="Tahoma"/>
        </w:rPr>
        <w:t>La Caja</w:t>
      </w:r>
      <w:r w:rsidR="009D49DC" w:rsidRPr="00A04243">
        <w:rPr>
          <w:rFonts w:ascii="Tahoma" w:hAnsi="Tahoma" w:cs="Tahoma"/>
        </w:rPr>
        <w:t xml:space="preserve"> de Compensación Familiar del Oriente Colombiano “Comfaoriente”</w:t>
      </w:r>
      <w:r w:rsidRPr="00A04243">
        <w:rPr>
          <w:rFonts w:ascii="Tahoma" w:hAnsi="Tahoma" w:cs="Tahoma"/>
        </w:rPr>
        <w:t xml:space="preserve"> medirá los bienes raíces, cuyo valor razonab</w:t>
      </w:r>
      <w:r w:rsidR="00DA3CC3" w:rsidRPr="00A04243">
        <w:rPr>
          <w:rFonts w:ascii="Tahoma" w:hAnsi="Tahoma" w:cs="Tahoma"/>
        </w:rPr>
        <w:t>le será determinado por avalúos técnicos,</w:t>
      </w:r>
      <w:r w:rsidRPr="00A04243">
        <w:rPr>
          <w:rFonts w:ascii="Tahoma" w:hAnsi="Tahoma" w:cs="Tahoma"/>
        </w:rPr>
        <w:t xml:space="preserve"> menos la depreciación acumulada y el importe acumulado de las pérdidas por deterioro de valor posteriores. </w:t>
      </w:r>
    </w:p>
    <w:p w14:paraId="74E0DADC" w14:textId="77777777" w:rsidR="00DA3CC3" w:rsidRPr="00A04243" w:rsidRDefault="00522EB8" w:rsidP="00522EB8">
      <w:pPr>
        <w:tabs>
          <w:tab w:val="left" w:pos="2133"/>
          <w:tab w:val="left" w:pos="3261"/>
        </w:tabs>
        <w:overflowPunct w:val="0"/>
        <w:autoSpaceDE w:val="0"/>
        <w:autoSpaceDN w:val="0"/>
        <w:adjustRightInd w:val="0"/>
        <w:contextualSpacing/>
        <w:jc w:val="both"/>
        <w:textAlignment w:val="baseline"/>
        <w:rPr>
          <w:rFonts w:ascii="Tahoma" w:hAnsi="Tahoma" w:cs="Tahoma"/>
        </w:rPr>
      </w:pPr>
      <w:r w:rsidRPr="00A04243">
        <w:rPr>
          <w:rFonts w:ascii="Tahoma" w:hAnsi="Tahoma" w:cs="Tahoma"/>
        </w:rPr>
        <w:t xml:space="preserve">Las revaluaciones se harán </w:t>
      </w:r>
      <w:r w:rsidR="00DA3CC3" w:rsidRPr="00A04243">
        <w:rPr>
          <w:rFonts w:ascii="Tahoma" w:hAnsi="Tahoma" w:cs="Tahoma"/>
        </w:rPr>
        <w:t xml:space="preserve">cada dos (2) años </w:t>
      </w:r>
      <w:r w:rsidRPr="00A04243">
        <w:rPr>
          <w:rFonts w:ascii="Tahoma" w:hAnsi="Tahoma" w:cs="Tahoma"/>
        </w:rPr>
        <w:t xml:space="preserve">para asegurar que el importe en libros, en todo momento, no difiera significativamente del que podría determinarse utilizando el valor razonable al final del periodo sobre el que se informa. </w:t>
      </w:r>
    </w:p>
    <w:p w14:paraId="71392C38" w14:textId="77777777" w:rsidR="00DA3CC3" w:rsidRPr="00A04243" w:rsidRDefault="00DA3CC3" w:rsidP="00522EB8">
      <w:pPr>
        <w:tabs>
          <w:tab w:val="left" w:pos="2133"/>
          <w:tab w:val="left" w:pos="3261"/>
        </w:tabs>
        <w:overflowPunct w:val="0"/>
        <w:autoSpaceDE w:val="0"/>
        <w:autoSpaceDN w:val="0"/>
        <w:adjustRightInd w:val="0"/>
        <w:contextualSpacing/>
        <w:jc w:val="both"/>
        <w:textAlignment w:val="baseline"/>
        <w:rPr>
          <w:rFonts w:ascii="Tahoma" w:hAnsi="Tahoma" w:cs="Tahoma"/>
        </w:rPr>
      </w:pPr>
    </w:p>
    <w:p w14:paraId="39625BC0" w14:textId="77777777" w:rsidR="00522EB8" w:rsidRPr="00A04243" w:rsidRDefault="00DA3CC3" w:rsidP="00DA3CC3">
      <w:pPr>
        <w:tabs>
          <w:tab w:val="left" w:pos="2133"/>
          <w:tab w:val="left" w:pos="3261"/>
        </w:tabs>
        <w:overflowPunct w:val="0"/>
        <w:autoSpaceDE w:val="0"/>
        <w:autoSpaceDN w:val="0"/>
        <w:adjustRightInd w:val="0"/>
        <w:contextualSpacing/>
        <w:jc w:val="both"/>
        <w:textAlignment w:val="baseline"/>
        <w:rPr>
          <w:rFonts w:ascii="Tahoma" w:hAnsi="Tahoma" w:cs="Tahoma"/>
        </w:rPr>
      </w:pPr>
      <w:r w:rsidRPr="00A04243">
        <w:rPr>
          <w:rFonts w:ascii="Tahoma" w:hAnsi="Tahoma" w:cs="Tahoma"/>
        </w:rPr>
        <w:t>Las revaluaciones se reconocerán en resultados como Otro Resultado Integral. Cu</w:t>
      </w:r>
      <w:r w:rsidR="00522EB8" w:rsidRPr="00A04243">
        <w:rPr>
          <w:rFonts w:ascii="Tahoma" w:hAnsi="Tahoma" w:cs="Tahoma"/>
        </w:rPr>
        <w:t>ando se reduzca el importe en libros de un activo como consecuencia de una revaluación, tal disminución se reconocerá en el resultado del periodo</w:t>
      </w:r>
      <w:r w:rsidRPr="00A04243">
        <w:rPr>
          <w:rFonts w:ascii="Tahoma" w:hAnsi="Tahoma" w:cs="Tahoma"/>
        </w:rPr>
        <w:t xml:space="preserve"> en otro resultado integral igualmente.</w:t>
      </w:r>
    </w:p>
    <w:p w14:paraId="0D66B4E3" w14:textId="77777777" w:rsidR="009D7B06" w:rsidRPr="00A04243" w:rsidRDefault="00F73AF9" w:rsidP="00B64700">
      <w:pPr>
        <w:pStyle w:val="Ttulo3"/>
        <w:rPr>
          <w:rFonts w:ascii="Tahoma" w:hAnsi="Tahoma" w:cs="Tahoma"/>
          <w:szCs w:val="24"/>
        </w:rPr>
      </w:pPr>
      <w:bookmarkStart w:id="127" w:name="_Toc494792997"/>
      <w:bookmarkStart w:id="128" w:name="_Toc48840393"/>
      <w:r>
        <w:rPr>
          <w:rFonts w:ascii="Tahoma" w:hAnsi="Tahoma" w:cs="Tahoma"/>
          <w:szCs w:val="24"/>
        </w:rPr>
        <w:t>8</w:t>
      </w:r>
      <w:r w:rsidR="00BA0137" w:rsidRPr="00A04243">
        <w:rPr>
          <w:rFonts w:ascii="Tahoma" w:hAnsi="Tahoma" w:cs="Tahoma"/>
          <w:szCs w:val="24"/>
        </w:rPr>
        <w:t>.</w:t>
      </w:r>
      <w:r w:rsidR="009D0644" w:rsidRPr="00A04243">
        <w:rPr>
          <w:rFonts w:ascii="Tahoma" w:hAnsi="Tahoma" w:cs="Tahoma"/>
          <w:szCs w:val="24"/>
        </w:rPr>
        <w:t>4</w:t>
      </w:r>
      <w:r w:rsidR="00B64700" w:rsidRPr="00A04243">
        <w:rPr>
          <w:rFonts w:ascii="Tahoma" w:hAnsi="Tahoma" w:cs="Tahoma"/>
          <w:szCs w:val="24"/>
        </w:rPr>
        <w:t>.</w:t>
      </w:r>
      <w:r w:rsidR="009D0644" w:rsidRPr="00A04243">
        <w:rPr>
          <w:rFonts w:ascii="Tahoma" w:hAnsi="Tahoma" w:cs="Tahoma"/>
          <w:szCs w:val="24"/>
        </w:rPr>
        <w:t>3</w:t>
      </w:r>
      <w:r w:rsidR="00B64700" w:rsidRPr="00A04243">
        <w:rPr>
          <w:rFonts w:ascii="Tahoma" w:hAnsi="Tahoma" w:cs="Tahoma"/>
          <w:szCs w:val="24"/>
        </w:rPr>
        <w:t xml:space="preserve">. </w:t>
      </w:r>
      <w:r w:rsidR="009D7B06" w:rsidRPr="00A04243">
        <w:rPr>
          <w:rFonts w:ascii="Tahoma" w:hAnsi="Tahoma" w:cs="Tahoma"/>
          <w:szCs w:val="24"/>
        </w:rPr>
        <w:t>Procedimientos</w:t>
      </w:r>
      <w:r w:rsidR="00E85A3D" w:rsidRPr="00A04243">
        <w:rPr>
          <w:rFonts w:ascii="Tahoma" w:hAnsi="Tahoma" w:cs="Tahoma"/>
          <w:szCs w:val="24"/>
        </w:rPr>
        <w:t xml:space="preserve"> adicionales</w:t>
      </w:r>
      <w:r w:rsidR="009D7B06" w:rsidRPr="00A04243">
        <w:rPr>
          <w:rFonts w:ascii="Tahoma" w:hAnsi="Tahoma" w:cs="Tahoma"/>
          <w:szCs w:val="24"/>
        </w:rPr>
        <w:t>:</w:t>
      </w:r>
      <w:bookmarkEnd w:id="127"/>
      <w:bookmarkEnd w:id="128"/>
    </w:p>
    <w:p w14:paraId="38361DAA" w14:textId="77777777" w:rsidR="009D7B06" w:rsidRPr="00A04243" w:rsidRDefault="009D7B06" w:rsidP="00147D41">
      <w:pPr>
        <w:pStyle w:val="Prrafodelista"/>
        <w:numPr>
          <w:ilvl w:val="0"/>
          <w:numId w:val="46"/>
        </w:numPr>
        <w:tabs>
          <w:tab w:val="left" w:pos="1410"/>
        </w:tabs>
        <w:overflowPunct w:val="0"/>
        <w:autoSpaceDE w:val="0"/>
        <w:autoSpaceDN w:val="0"/>
        <w:adjustRightInd w:val="0"/>
        <w:jc w:val="both"/>
        <w:textAlignment w:val="baseline"/>
        <w:rPr>
          <w:rFonts w:ascii="Tahoma" w:hAnsi="Tahoma" w:cs="Tahoma"/>
        </w:rPr>
      </w:pPr>
      <w:r w:rsidRPr="00A04243">
        <w:rPr>
          <w:rFonts w:ascii="Tahoma" w:hAnsi="Tahoma" w:cs="Tahoma"/>
        </w:rPr>
        <w:t>Los elementos de las propiedades, planta y equipo se valuarán a su costo de adquisición menos la depreciación acumulada practicada y el importe de cualquier pérdida por deterioro de valor que hayan sufrido a lo largo de su vida útil.</w:t>
      </w:r>
    </w:p>
    <w:p w14:paraId="0F1CDB40" w14:textId="77777777" w:rsidR="00E85A3D" w:rsidRPr="00A04243" w:rsidRDefault="00E85A3D" w:rsidP="00E85A3D">
      <w:pPr>
        <w:pStyle w:val="Prrafodelista"/>
        <w:tabs>
          <w:tab w:val="left" w:pos="1410"/>
        </w:tabs>
        <w:overflowPunct w:val="0"/>
        <w:autoSpaceDE w:val="0"/>
        <w:autoSpaceDN w:val="0"/>
        <w:adjustRightInd w:val="0"/>
        <w:jc w:val="both"/>
        <w:textAlignment w:val="baseline"/>
        <w:rPr>
          <w:rFonts w:ascii="Tahoma" w:hAnsi="Tahoma" w:cs="Tahoma"/>
        </w:rPr>
      </w:pPr>
    </w:p>
    <w:p w14:paraId="6113ED94" w14:textId="77777777" w:rsidR="009D7B06" w:rsidRPr="00A04243" w:rsidRDefault="009D7B06" w:rsidP="00147D41">
      <w:pPr>
        <w:pStyle w:val="Prrafodelista"/>
        <w:numPr>
          <w:ilvl w:val="0"/>
          <w:numId w:val="46"/>
        </w:numPr>
        <w:tabs>
          <w:tab w:val="left" w:pos="1410"/>
        </w:tabs>
        <w:overflowPunct w:val="0"/>
        <w:autoSpaceDE w:val="0"/>
        <w:autoSpaceDN w:val="0"/>
        <w:adjustRightInd w:val="0"/>
        <w:jc w:val="both"/>
        <w:textAlignment w:val="baseline"/>
        <w:rPr>
          <w:rFonts w:ascii="Tahoma" w:hAnsi="Tahoma" w:cs="Tahoma"/>
        </w:rPr>
      </w:pPr>
      <w:r w:rsidRPr="00A04243">
        <w:rPr>
          <w:rFonts w:ascii="Tahoma" w:hAnsi="Tahoma" w:cs="Tahoma"/>
        </w:rPr>
        <w:t>A final de cada año, la administración evaluará de manera general la vida útil de cada bien, y para aquellos que se crea han perdido de valor o se han deteriorado, serán evaluados mediante avalúos practicados por peritos profesionales, de acuerdo con  las condiciones establecidas  en Colombia mediante el decreto reglamentario 556 de 2014.</w:t>
      </w:r>
    </w:p>
    <w:p w14:paraId="548E43F8" w14:textId="77777777" w:rsidR="00AE3155" w:rsidRPr="00A04243" w:rsidRDefault="00AE3155" w:rsidP="00AE3155">
      <w:pPr>
        <w:pStyle w:val="Prrafodelista"/>
        <w:rPr>
          <w:rFonts w:ascii="Tahoma" w:hAnsi="Tahoma" w:cs="Tahoma"/>
        </w:rPr>
      </w:pPr>
    </w:p>
    <w:p w14:paraId="70D26EF0" w14:textId="77777777" w:rsidR="00715487" w:rsidRPr="00A04243" w:rsidRDefault="00AE3155" w:rsidP="00147D41">
      <w:pPr>
        <w:pStyle w:val="Prrafodelista"/>
        <w:numPr>
          <w:ilvl w:val="0"/>
          <w:numId w:val="46"/>
        </w:numPr>
        <w:tabs>
          <w:tab w:val="left" w:pos="1410"/>
        </w:tabs>
        <w:overflowPunct w:val="0"/>
        <w:autoSpaceDE w:val="0"/>
        <w:autoSpaceDN w:val="0"/>
        <w:adjustRightInd w:val="0"/>
        <w:jc w:val="both"/>
        <w:textAlignment w:val="baseline"/>
        <w:rPr>
          <w:rFonts w:ascii="Tahoma" w:hAnsi="Tahoma" w:cs="Tahoma"/>
        </w:rPr>
      </w:pPr>
      <w:r w:rsidRPr="00A04243">
        <w:rPr>
          <w:rFonts w:ascii="Tahoma" w:hAnsi="Tahoma" w:cs="Tahoma"/>
        </w:rPr>
        <w:t xml:space="preserve">Los activos que cumplan los requisitos para su reconocimiento, pero que tengan un valor menor de un </w:t>
      </w:r>
      <w:r w:rsidR="00DA3CC3" w:rsidRPr="00A04243">
        <w:rPr>
          <w:rFonts w:ascii="Tahoma" w:hAnsi="Tahoma" w:cs="Tahoma"/>
        </w:rPr>
        <w:t xml:space="preserve">salario mínimo mensual </w:t>
      </w:r>
      <w:r w:rsidRPr="00A04243">
        <w:rPr>
          <w:rFonts w:ascii="Tahoma" w:hAnsi="Tahoma" w:cs="Tahoma"/>
        </w:rPr>
        <w:t>SMMLV, que no se manejen por grupos de activos y no constituyan elementos de uso frecuente en las unidades de cuenta determinadas, serán contabilizadas como gasto en el período en que se adquieran.</w:t>
      </w:r>
    </w:p>
    <w:p w14:paraId="53F6D1F7" w14:textId="77777777" w:rsidR="00E85A3D" w:rsidRPr="00A04243" w:rsidRDefault="00E85A3D" w:rsidP="00E85A3D">
      <w:pPr>
        <w:pStyle w:val="Prrafodelista"/>
        <w:tabs>
          <w:tab w:val="left" w:pos="1410"/>
        </w:tabs>
        <w:overflowPunct w:val="0"/>
        <w:autoSpaceDE w:val="0"/>
        <w:autoSpaceDN w:val="0"/>
        <w:adjustRightInd w:val="0"/>
        <w:jc w:val="both"/>
        <w:textAlignment w:val="baseline"/>
        <w:rPr>
          <w:rFonts w:ascii="Tahoma" w:hAnsi="Tahoma" w:cs="Tahoma"/>
        </w:rPr>
      </w:pPr>
    </w:p>
    <w:p w14:paraId="3EE1D669" w14:textId="77777777" w:rsidR="009D7B06" w:rsidRPr="00A04243" w:rsidRDefault="009D7B06" w:rsidP="00147D41">
      <w:pPr>
        <w:pStyle w:val="Prrafodelista"/>
        <w:numPr>
          <w:ilvl w:val="0"/>
          <w:numId w:val="46"/>
        </w:numPr>
        <w:tabs>
          <w:tab w:val="left" w:pos="1410"/>
        </w:tabs>
        <w:overflowPunct w:val="0"/>
        <w:autoSpaceDE w:val="0"/>
        <w:autoSpaceDN w:val="0"/>
        <w:adjustRightInd w:val="0"/>
        <w:jc w:val="both"/>
        <w:textAlignment w:val="baseline"/>
        <w:rPr>
          <w:rFonts w:ascii="Tahoma" w:hAnsi="Tahoma" w:cs="Tahoma"/>
        </w:rPr>
      </w:pPr>
      <w:r w:rsidRPr="00A04243">
        <w:rPr>
          <w:rFonts w:ascii="Tahoma" w:hAnsi="Tahoma" w:cs="Tahoma"/>
        </w:rPr>
        <w:t>Para efectos de la depreciación se aplicará el Método de la Línea Recta</w:t>
      </w:r>
      <w:r w:rsidRPr="00A04243">
        <w:rPr>
          <w:rFonts w:ascii="Tahoma" w:hAnsi="Tahoma" w:cs="Tahoma"/>
          <w:b/>
        </w:rPr>
        <w:t xml:space="preserve">, </w:t>
      </w:r>
      <w:r w:rsidRPr="00A04243">
        <w:rPr>
          <w:rFonts w:ascii="Tahoma" w:hAnsi="Tahoma" w:cs="Tahoma"/>
        </w:rPr>
        <w:t>de acuerdo a la siguiente tabla:</w:t>
      </w:r>
    </w:p>
    <w:p w14:paraId="78EB4046" w14:textId="77777777" w:rsidR="003B2D40" w:rsidRPr="00A04243" w:rsidRDefault="003B2D40" w:rsidP="003B2D40">
      <w:pPr>
        <w:tabs>
          <w:tab w:val="left" w:pos="1410"/>
        </w:tabs>
        <w:overflowPunct w:val="0"/>
        <w:autoSpaceDE w:val="0"/>
        <w:autoSpaceDN w:val="0"/>
        <w:adjustRightInd w:val="0"/>
        <w:jc w:val="center"/>
        <w:textAlignment w:val="baseline"/>
        <w:rPr>
          <w:rFonts w:ascii="Tahoma" w:hAnsi="Tahoma" w:cs="Tahoma"/>
        </w:rPr>
      </w:pPr>
    </w:p>
    <w:p w14:paraId="740DBE3B" w14:textId="77777777" w:rsidR="009D7B06" w:rsidRPr="00A65904" w:rsidRDefault="00FF0A00" w:rsidP="003B2D40">
      <w:pPr>
        <w:ind w:left="720"/>
        <w:contextualSpacing/>
        <w:jc w:val="center"/>
        <w:rPr>
          <w:rFonts w:cs="Arial"/>
          <w:b/>
        </w:rPr>
      </w:pPr>
      <w:bookmarkStart w:id="129" w:name="GRAFICO8"/>
      <w:r w:rsidRPr="00A65904">
        <w:rPr>
          <w:rFonts w:cs="Arial"/>
          <w:b/>
        </w:rPr>
        <w:t>Grafico 8</w:t>
      </w:r>
      <w:r w:rsidR="003B2D40" w:rsidRPr="00A65904">
        <w:rPr>
          <w:rFonts w:cs="Arial"/>
          <w:b/>
        </w:rPr>
        <w:t>: Vidas Útiles para los Elementos de la PPYE</w:t>
      </w:r>
    </w:p>
    <w:bookmarkEnd w:id="129"/>
    <w:p w14:paraId="4E47C090" w14:textId="77777777" w:rsidR="003B2D40" w:rsidRPr="00A65904" w:rsidRDefault="003B2D40" w:rsidP="003B2D40">
      <w:pPr>
        <w:ind w:left="720"/>
        <w:contextualSpacing/>
        <w:jc w:val="center"/>
        <w:rPr>
          <w:rFonts w:cs="Arial"/>
          <w:b/>
        </w:rPr>
      </w:pPr>
    </w:p>
    <w:tbl>
      <w:tblPr>
        <w:tblW w:w="0" w:type="auto"/>
        <w:jc w:val="center"/>
        <w:tblLook w:val="04A0" w:firstRow="1" w:lastRow="0" w:firstColumn="1" w:lastColumn="0" w:noHBand="0" w:noVBand="1"/>
      </w:tblPr>
      <w:tblGrid>
        <w:gridCol w:w="7600"/>
      </w:tblGrid>
      <w:tr w:rsidR="00F920E1" w:rsidRPr="00A65904" w14:paraId="57C13192" w14:textId="77777777" w:rsidTr="00F920E1">
        <w:trPr>
          <w:jc w:val="center"/>
        </w:trPr>
        <w:tc>
          <w:tcPr>
            <w:tcW w:w="7600" w:type="dxa"/>
          </w:tcPr>
          <w:tbl>
            <w:tblPr>
              <w:tblW w:w="7109" w:type="dxa"/>
              <w:jc w:val="center"/>
              <w:tblCellMar>
                <w:left w:w="70" w:type="dxa"/>
                <w:right w:w="70" w:type="dxa"/>
              </w:tblCellMar>
              <w:tblLook w:val="04A0" w:firstRow="1" w:lastRow="0" w:firstColumn="1" w:lastColumn="0" w:noHBand="0" w:noVBand="1"/>
            </w:tblPr>
            <w:tblGrid>
              <w:gridCol w:w="4917"/>
              <w:gridCol w:w="2192"/>
            </w:tblGrid>
            <w:tr w:rsidR="00F920E1" w:rsidRPr="00A65904" w14:paraId="42B1C300" w14:textId="77777777" w:rsidTr="00A04243">
              <w:trPr>
                <w:trHeight w:val="236"/>
                <w:jc w:val="center"/>
              </w:trPr>
              <w:tc>
                <w:tcPr>
                  <w:tcW w:w="491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1B33A24" w14:textId="77777777" w:rsidR="00F920E1" w:rsidRPr="00A65904" w:rsidRDefault="00F920E1" w:rsidP="00032DD2">
                  <w:pPr>
                    <w:jc w:val="center"/>
                    <w:rPr>
                      <w:rFonts w:ascii="Verdana" w:hAnsi="Verdana" w:cs="Calibri"/>
                      <w:b/>
                      <w:bCs/>
                      <w:color w:val="000000"/>
                      <w:sz w:val="18"/>
                      <w:szCs w:val="18"/>
                      <w:lang w:eastAsia="es-CO"/>
                    </w:rPr>
                  </w:pPr>
                  <w:r w:rsidRPr="00A65904">
                    <w:rPr>
                      <w:rFonts w:ascii="Verdana" w:hAnsi="Verdana" w:cs="Calibri"/>
                      <w:b/>
                      <w:bCs/>
                      <w:color w:val="000000"/>
                      <w:sz w:val="18"/>
                      <w:szCs w:val="18"/>
                      <w:lang w:eastAsia="es-CO"/>
                    </w:rPr>
                    <w:t>CUENTA</w:t>
                  </w:r>
                </w:p>
              </w:tc>
              <w:tc>
                <w:tcPr>
                  <w:tcW w:w="2192" w:type="dxa"/>
                  <w:tcBorders>
                    <w:top w:val="single" w:sz="8" w:space="0" w:color="auto"/>
                    <w:left w:val="nil"/>
                    <w:bottom w:val="single" w:sz="8" w:space="0" w:color="auto"/>
                    <w:right w:val="single" w:sz="8" w:space="0" w:color="auto"/>
                  </w:tcBorders>
                  <w:shd w:val="clear" w:color="auto" w:fill="auto"/>
                  <w:vAlign w:val="bottom"/>
                  <w:hideMark/>
                </w:tcPr>
                <w:p w14:paraId="43CA4B26" w14:textId="77777777" w:rsidR="00F920E1" w:rsidRPr="00A65904" w:rsidRDefault="00F920E1" w:rsidP="00032DD2">
                  <w:pPr>
                    <w:rPr>
                      <w:rFonts w:ascii="Verdana" w:hAnsi="Verdana" w:cs="Calibri"/>
                      <w:b/>
                      <w:bCs/>
                      <w:color w:val="000000"/>
                      <w:sz w:val="18"/>
                      <w:szCs w:val="18"/>
                      <w:lang w:eastAsia="es-CO"/>
                    </w:rPr>
                  </w:pPr>
                  <w:r w:rsidRPr="00A65904">
                    <w:rPr>
                      <w:rFonts w:ascii="Verdana" w:hAnsi="Verdana" w:cs="Calibri"/>
                      <w:b/>
                      <w:bCs/>
                      <w:color w:val="000000"/>
                      <w:sz w:val="18"/>
                      <w:szCs w:val="18"/>
                      <w:lang w:eastAsia="es-CO"/>
                    </w:rPr>
                    <w:t xml:space="preserve">VIDA UTIL </w:t>
                  </w:r>
                </w:p>
              </w:tc>
            </w:tr>
            <w:tr w:rsidR="00F920E1" w:rsidRPr="00A65904" w14:paraId="7B8E2423" w14:textId="77777777" w:rsidTr="00A04243">
              <w:trPr>
                <w:trHeight w:val="225"/>
                <w:jc w:val="center"/>
              </w:trPr>
              <w:tc>
                <w:tcPr>
                  <w:tcW w:w="4917" w:type="dxa"/>
                  <w:tcBorders>
                    <w:top w:val="nil"/>
                    <w:left w:val="single" w:sz="8" w:space="0" w:color="auto"/>
                    <w:bottom w:val="single" w:sz="4" w:space="0" w:color="auto"/>
                    <w:right w:val="single" w:sz="4" w:space="0" w:color="auto"/>
                  </w:tcBorders>
                  <w:shd w:val="clear" w:color="auto" w:fill="auto"/>
                  <w:noWrap/>
                  <w:vAlign w:val="bottom"/>
                  <w:hideMark/>
                </w:tcPr>
                <w:p w14:paraId="3892BACE" w14:textId="77777777" w:rsidR="00F920E1" w:rsidRPr="00A65904" w:rsidRDefault="00F920E1" w:rsidP="00032DD2">
                  <w:pPr>
                    <w:rPr>
                      <w:rFonts w:ascii="Verdana" w:hAnsi="Verdana" w:cs="Calibri"/>
                      <w:color w:val="000000"/>
                      <w:sz w:val="16"/>
                      <w:szCs w:val="16"/>
                      <w:lang w:eastAsia="es-CO"/>
                    </w:rPr>
                  </w:pPr>
                  <w:r w:rsidRPr="00A65904">
                    <w:rPr>
                      <w:rFonts w:ascii="Verdana" w:hAnsi="Verdana" w:cs="Calibri"/>
                      <w:color w:val="000000"/>
                      <w:sz w:val="16"/>
                      <w:szCs w:val="16"/>
                      <w:lang w:eastAsia="es-CO"/>
                    </w:rPr>
                    <w:t>EDIFICIOS</w:t>
                  </w:r>
                </w:p>
              </w:tc>
              <w:tc>
                <w:tcPr>
                  <w:tcW w:w="2192" w:type="dxa"/>
                  <w:tcBorders>
                    <w:top w:val="nil"/>
                    <w:left w:val="nil"/>
                    <w:bottom w:val="single" w:sz="4" w:space="0" w:color="auto"/>
                    <w:right w:val="single" w:sz="8" w:space="0" w:color="auto"/>
                  </w:tcBorders>
                  <w:shd w:val="clear" w:color="auto" w:fill="auto"/>
                  <w:noWrap/>
                  <w:vAlign w:val="bottom"/>
                  <w:hideMark/>
                </w:tcPr>
                <w:p w14:paraId="70154893" w14:textId="77777777" w:rsidR="00F920E1" w:rsidRPr="00A65904" w:rsidRDefault="00F920E1" w:rsidP="00032DD2">
                  <w:pPr>
                    <w:rPr>
                      <w:rFonts w:ascii="Verdana" w:hAnsi="Verdana" w:cs="Calibri"/>
                      <w:color w:val="000000"/>
                      <w:sz w:val="16"/>
                      <w:szCs w:val="16"/>
                      <w:lang w:eastAsia="es-CO"/>
                    </w:rPr>
                  </w:pPr>
                  <w:r w:rsidRPr="00A65904">
                    <w:rPr>
                      <w:rFonts w:ascii="Verdana" w:hAnsi="Verdana" w:cs="Calibri"/>
                      <w:color w:val="000000"/>
                      <w:sz w:val="16"/>
                      <w:szCs w:val="16"/>
                      <w:lang w:eastAsia="es-CO"/>
                    </w:rPr>
                    <w:t>45 AÑOS</w:t>
                  </w:r>
                </w:p>
              </w:tc>
            </w:tr>
            <w:tr w:rsidR="00F920E1" w:rsidRPr="00A65904" w14:paraId="39DA0642" w14:textId="77777777" w:rsidTr="00A04243">
              <w:trPr>
                <w:trHeight w:val="225"/>
                <w:jc w:val="center"/>
              </w:trPr>
              <w:tc>
                <w:tcPr>
                  <w:tcW w:w="4917" w:type="dxa"/>
                  <w:tcBorders>
                    <w:top w:val="nil"/>
                    <w:left w:val="single" w:sz="8" w:space="0" w:color="auto"/>
                    <w:bottom w:val="single" w:sz="4" w:space="0" w:color="auto"/>
                    <w:right w:val="single" w:sz="4" w:space="0" w:color="auto"/>
                  </w:tcBorders>
                  <w:shd w:val="clear" w:color="auto" w:fill="auto"/>
                  <w:noWrap/>
                  <w:vAlign w:val="bottom"/>
                  <w:hideMark/>
                </w:tcPr>
                <w:p w14:paraId="170D52EC" w14:textId="77777777" w:rsidR="00F920E1" w:rsidRPr="00A65904" w:rsidRDefault="00F920E1" w:rsidP="00032DD2">
                  <w:pPr>
                    <w:rPr>
                      <w:rFonts w:ascii="Verdana" w:hAnsi="Verdana" w:cs="Calibri"/>
                      <w:color w:val="000000"/>
                      <w:sz w:val="16"/>
                      <w:szCs w:val="16"/>
                      <w:lang w:eastAsia="es-CO"/>
                    </w:rPr>
                  </w:pPr>
                  <w:r w:rsidRPr="00A65904">
                    <w:rPr>
                      <w:rFonts w:ascii="Verdana" w:hAnsi="Verdana" w:cs="Calibri"/>
                      <w:color w:val="000000"/>
                      <w:sz w:val="16"/>
                      <w:szCs w:val="16"/>
                      <w:lang w:eastAsia="es-CO"/>
                    </w:rPr>
                    <w:t>MAQUINARIA Y EQUIPO</w:t>
                  </w:r>
                </w:p>
              </w:tc>
              <w:tc>
                <w:tcPr>
                  <w:tcW w:w="2192" w:type="dxa"/>
                  <w:tcBorders>
                    <w:top w:val="nil"/>
                    <w:left w:val="nil"/>
                    <w:bottom w:val="single" w:sz="4" w:space="0" w:color="auto"/>
                    <w:right w:val="single" w:sz="8" w:space="0" w:color="auto"/>
                  </w:tcBorders>
                  <w:shd w:val="clear" w:color="auto" w:fill="auto"/>
                  <w:noWrap/>
                  <w:vAlign w:val="bottom"/>
                  <w:hideMark/>
                </w:tcPr>
                <w:p w14:paraId="7532D31D" w14:textId="77777777" w:rsidR="00F920E1" w:rsidRPr="00A65904" w:rsidRDefault="00F920E1" w:rsidP="00032DD2">
                  <w:pPr>
                    <w:rPr>
                      <w:rFonts w:ascii="Verdana" w:hAnsi="Verdana" w:cs="Calibri"/>
                      <w:color w:val="000000"/>
                      <w:sz w:val="16"/>
                      <w:szCs w:val="16"/>
                      <w:lang w:eastAsia="es-CO"/>
                    </w:rPr>
                  </w:pPr>
                  <w:r w:rsidRPr="00A65904">
                    <w:rPr>
                      <w:rFonts w:ascii="Verdana" w:hAnsi="Verdana" w:cs="Calibri"/>
                      <w:color w:val="000000"/>
                      <w:sz w:val="16"/>
                      <w:szCs w:val="16"/>
                      <w:lang w:eastAsia="es-CO"/>
                    </w:rPr>
                    <w:t>10 AÑOS</w:t>
                  </w:r>
                </w:p>
              </w:tc>
            </w:tr>
            <w:tr w:rsidR="00F920E1" w:rsidRPr="00A65904" w14:paraId="677DF7DC" w14:textId="77777777" w:rsidTr="00A04243">
              <w:trPr>
                <w:trHeight w:val="225"/>
                <w:jc w:val="center"/>
              </w:trPr>
              <w:tc>
                <w:tcPr>
                  <w:tcW w:w="4917" w:type="dxa"/>
                  <w:tcBorders>
                    <w:top w:val="nil"/>
                    <w:left w:val="single" w:sz="8" w:space="0" w:color="auto"/>
                    <w:bottom w:val="single" w:sz="4" w:space="0" w:color="auto"/>
                    <w:right w:val="single" w:sz="4" w:space="0" w:color="auto"/>
                  </w:tcBorders>
                  <w:shd w:val="clear" w:color="auto" w:fill="auto"/>
                  <w:noWrap/>
                  <w:vAlign w:val="bottom"/>
                  <w:hideMark/>
                </w:tcPr>
                <w:p w14:paraId="7C2EDC3A" w14:textId="77777777" w:rsidR="00F920E1" w:rsidRPr="00243EE1" w:rsidRDefault="00F920E1" w:rsidP="00032DD2">
                  <w:pPr>
                    <w:rPr>
                      <w:rFonts w:ascii="Verdana" w:hAnsi="Verdana" w:cs="Calibri"/>
                      <w:color w:val="000000"/>
                      <w:sz w:val="16"/>
                      <w:szCs w:val="16"/>
                      <w:lang w:eastAsia="es-CO"/>
                    </w:rPr>
                  </w:pPr>
                  <w:r w:rsidRPr="00243EE1">
                    <w:rPr>
                      <w:rFonts w:ascii="Verdana" w:hAnsi="Verdana" w:cs="Calibri"/>
                      <w:color w:val="000000"/>
                      <w:sz w:val="16"/>
                      <w:szCs w:val="16"/>
                      <w:lang w:eastAsia="es-CO"/>
                    </w:rPr>
                    <w:t>EQUIPO DE OFICINA</w:t>
                  </w:r>
                </w:p>
              </w:tc>
              <w:tc>
                <w:tcPr>
                  <w:tcW w:w="2192" w:type="dxa"/>
                  <w:tcBorders>
                    <w:top w:val="nil"/>
                    <w:left w:val="nil"/>
                    <w:bottom w:val="single" w:sz="4" w:space="0" w:color="auto"/>
                    <w:right w:val="single" w:sz="8" w:space="0" w:color="auto"/>
                  </w:tcBorders>
                  <w:shd w:val="clear" w:color="auto" w:fill="auto"/>
                  <w:noWrap/>
                  <w:vAlign w:val="bottom"/>
                  <w:hideMark/>
                </w:tcPr>
                <w:p w14:paraId="2CC39D80" w14:textId="77777777" w:rsidR="00F920E1" w:rsidRPr="00243EE1" w:rsidRDefault="00F920E1" w:rsidP="00032DD2">
                  <w:pPr>
                    <w:rPr>
                      <w:rFonts w:ascii="Verdana" w:hAnsi="Verdana" w:cs="Calibri"/>
                      <w:color w:val="000000"/>
                      <w:sz w:val="16"/>
                      <w:szCs w:val="16"/>
                      <w:lang w:eastAsia="es-CO"/>
                    </w:rPr>
                  </w:pPr>
                  <w:r w:rsidRPr="00243EE1">
                    <w:rPr>
                      <w:rFonts w:ascii="Verdana" w:hAnsi="Verdana" w:cs="Calibri"/>
                      <w:color w:val="000000"/>
                      <w:sz w:val="16"/>
                      <w:szCs w:val="16"/>
                      <w:lang w:eastAsia="es-CO"/>
                    </w:rPr>
                    <w:t>10 AÑOS</w:t>
                  </w:r>
                </w:p>
              </w:tc>
            </w:tr>
            <w:tr w:rsidR="00F920E1" w:rsidRPr="00A65904" w14:paraId="568A055C" w14:textId="77777777" w:rsidTr="00A04243">
              <w:trPr>
                <w:trHeight w:val="338"/>
                <w:jc w:val="center"/>
              </w:trPr>
              <w:tc>
                <w:tcPr>
                  <w:tcW w:w="4917" w:type="dxa"/>
                  <w:tcBorders>
                    <w:top w:val="nil"/>
                    <w:left w:val="single" w:sz="8" w:space="0" w:color="auto"/>
                    <w:bottom w:val="single" w:sz="4" w:space="0" w:color="auto"/>
                    <w:right w:val="single" w:sz="4" w:space="0" w:color="auto"/>
                  </w:tcBorders>
                  <w:shd w:val="clear" w:color="auto" w:fill="auto"/>
                  <w:vAlign w:val="bottom"/>
                  <w:hideMark/>
                </w:tcPr>
                <w:p w14:paraId="669AB43F" w14:textId="77777777" w:rsidR="00F920E1" w:rsidRPr="00243EE1" w:rsidRDefault="00F920E1" w:rsidP="00032DD2">
                  <w:pPr>
                    <w:rPr>
                      <w:rFonts w:ascii="Verdana" w:hAnsi="Verdana" w:cs="Calibri"/>
                      <w:color w:val="000000"/>
                      <w:sz w:val="16"/>
                      <w:szCs w:val="16"/>
                      <w:lang w:eastAsia="es-CO"/>
                    </w:rPr>
                  </w:pPr>
                  <w:r w:rsidRPr="00243EE1">
                    <w:rPr>
                      <w:rFonts w:ascii="Verdana" w:hAnsi="Verdana" w:cs="Calibri"/>
                      <w:color w:val="000000"/>
                      <w:sz w:val="16"/>
                      <w:szCs w:val="16"/>
                      <w:lang w:eastAsia="es-CO"/>
                    </w:rPr>
                    <w:t>EQUIPO DE COMPUTACION Y COMUNICACIÓN</w:t>
                  </w:r>
                </w:p>
              </w:tc>
              <w:tc>
                <w:tcPr>
                  <w:tcW w:w="2192" w:type="dxa"/>
                  <w:tcBorders>
                    <w:top w:val="nil"/>
                    <w:left w:val="nil"/>
                    <w:bottom w:val="single" w:sz="4" w:space="0" w:color="auto"/>
                    <w:right w:val="single" w:sz="8" w:space="0" w:color="auto"/>
                  </w:tcBorders>
                  <w:shd w:val="clear" w:color="auto" w:fill="auto"/>
                  <w:noWrap/>
                  <w:vAlign w:val="bottom"/>
                  <w:hideMark/>
                </w:tcPr>
                <w:p w14:paraId="5801C25B" w14:textId="77777777" w:rsidR="00F920E1" w:rsidRPr="00243EE1" w:rsidRDefault="00F920E1" w:rsidP="00032DD2">
                  <w:pPr>
                    <w:rPr>
                      <w:rFonts w:ascii="Verdana" w:hAnsi="Verdana" w:cs="Calibri"/>
                      <w:color w:val="000000"/>
                      <w:sz w:val="16"/>
                      <w:szCs w:val="16"/>
                      <w:lang w:eastAsia="es-CO"/>
                    </w:rPr>
                  </w:pPr>
                  <w:r w:rsidRPr="00243EE1">
                    <w:rPr>
                      <w:rFonts w:ascii="Verdana" w:hAnsi="Verdana" w:cs="Calibri"/>
                      <w:color w:val="000000"/>
                      <w:sz w:val="16"/>
                      <w:szCs w:val="16"/>
                      <w:lang w:eastAsia="es-CO"/>
                    </w:rPr>
                    <w:t>10 AÑOS</w:t>
                  </w:r>
                </w:p>
              </w:tc>
            </w:tr>
            <w:tr w:rsidR="00F920E1" w:rsidRPr="00A65904" w14:paraId="13DD353B" w14:textId="77777777" w:rsidTr="00A04243">
              <w:trPr>
                <w:trHeight w:val="225"/>
                <w:jc w:val="center"/>
              </w:trPr>
              <w:tc>
                <w:tcPr>
                  <w:tcW w:w="4917" w:type="dxa"/>
                  <w:tcBorders>
                    <w:top w:val="nil"/>
                    <w:left w:val="single" w:sz="8" w:space="0" w:color="auto"/>
                    <w:bottom w:val="single" w:sz="4" w:space="0" w:color="auto"/>
                    <w:right w:val="single" w:sz="4" w:space="0" w:color="auto"/>
                  </w:tcBorders>
                  <w:shd w:val="clear" w:color="auto" w:fill="auto"/>
                  <w:noWrap/>
                  <w:vAlign w:val="bottom"/>
                  <w:hideMark/>
                </w:tcPr>
                <w:p w14:paraId="07FC6E45" w14:textId="77777777" w:rsidR="00F920E1" w:rsidRPr="00243EE1" w:rsidRDefault="00F920E1" w:rsidP="00032DD2">
                  <w:pPr>
                    <w:rPr>
                      <w:rFonts w:ascii="Verdana" w:hAnsi="Verdana" w:cs="Calibri"/>
                      <w:color w:val="000000"/>
                      <w:sz w:val="16"/>
                      <w:szCs w:val="16"/>
                      <w:lang w:eastAsia="es-CO"/>
                    </w:rPr>
                  </w:pPr>
                  <w:r w:rsidRPr="00243EE1">
                    <w:rPr>
                      <w:rFonts w:ascii="Verdana" w:hAnsi="Verdana" w:cs="Calibri"/>
                      <w:color w:val="000000"/>
                      <w:sz w:val="16"/>
                      <w:szCs w:val="16"/>
                      <w:lang w:eastAsia="es-CO"/>
                    </w:rPr>
                    <w:t>EQUIPO MEDICO CIENTIF</w:t>
                  </w:r>
                  <w:r w:rsidR="00CD006E">
                    <w:rPr>
                      <w:rFonts w:ascii="Verdana" w:hAnsi="Verdana" w:cs="Calibri"/>
                      <w:color w:val="000000"/>
                      <w:sz w:val="16"/>
                      <w:szCs w:val="16"/>
                      <w:lang w:eastAsia="es-CO"/>
                    </w:rPr>
                    <w:t>IC</w:t>
                  </w:r>
                  <w:r w:rsidRPr="00243EE1">
                    <w:rPr>
                      <w:rFonts w:ascii="Verdana" w:hAnsi="Verdana" w:cs="Calibri"/>
                      <w:color w:val="000000"/>
                      <w:sz w:val="16"/>
                      <w:szCs w:val="16"/>
                      <w:lang w:eastAsia="es-CO"/>
                    </w:rPr>
                    <w:t>O</w:t>
                  </w:r>
                </w:p>
              </w:tc>
              <w:tc>
                <w:tcPr>
                  <w:tcW w:w="2192" w:type="dxa"/>
                  <w:tcBorders>
                    <w:top w:val="nil"/>
                    <w:left w:val="nil"/>
                    <w:bottom w:val="single" w:sz="4" w:space="0" w:color="auto"/>
                    <w:right w:val="single" w:sz="8" w:space="0" w:color="auto"/>
                  </w:tcBorders>
                  <w:shd w:val="clear" w:color="auto" w:fill="auto"/>
                  <w:noWrap/>
                  <w:vAlign w:val="bottom"/>
                  <w:hideMark/>
                </w:tcPr>
                <w:p w14:paraId="7A1F0A5B" w14:textId="77777777" w:rsidR="00F920E1" w:rsidRPr="00243EE1" w:rsidRDefault="00D267DE" w:rsidP="00032DD2">
                  <w:pPr>
                    <w:rPr>
                      <w:rFonts w:ascii="Verdana" w:hAnsi="Verdana" w:cs="Calibri"/>
                      <w:color w:val="000000"/>
                      <w:sz w:val="16"/>
                      <w:szCs w:val="16"/>
                      <w:lang w:eastAsia="es-CO"/>
                    </w:rPr>
                  </w:pPr>
                  <w:r w:rsidRPr="00243EE1">
                    <w:rPr>
                      <w:rFonts w:ascii="Verdana" w:hAnsi="Verdana" w:cs="Calibri"/>
                      <w:color w:val="000000"/>
                      <w:sz w:val="16"/>
                      <w:szCs w:val="16"/>
                      <w:lang w:eastAsia="es-CO"/>
                    </w:rPr>
                    <w:t>10</w:t>
                  </w:r>
                  <w:r w:rsidR="00F920E1" w:rsidRPr="00243EE1">
                    <w:rPr>
                      <w:rFonts w:ascii="Verdana" w:hAnsi="Verdana" w:cs="Calibri"/>
                      <w:color w:val="000000"/>
                      <w:sz w:val="16"/>
                      <w:szCs w:val="16"/>
                      <w:lang w:eastAsia="es-CO"/>
                    </w:rPr>
                    <w:t xml:space="preserve"> AÑOS</w:t>
                  </w:r>
                </w:p>
              </w:tc>
            </w:tr>
            <w:tr w:rsidR="00F920E1" w:rsidRPr="00A65904" w14:paraId="7E504C67" w14:textId="77777777" w:rsidTr="00A04243">
              <w:trPr>
                <w:trHeight w:val="236"/>
                <w:jc w:val="center"/>
              </w:trPr>
              <w:tc>
                <w:tcPr>
                  <w:tcW w:w="4917" w:type="dxa"/>
                  <w:tcBorders>
                    <w:top w:val="nil"/>
                    <w:left w:val="single" w:sz="8" w:space="0" w:color="auto"/>
                    <w:bottom w:val="single" w:sz="8" w:space="0" w:color="auto"/>
                    <w:right w:val="single" w:sz="4" w:space="0" w:color="auto"/>
                  </w:tcBorders>
                  <w:shd w:val="clear" w:color="auto" w:fill="auto"/>
                  <w:noWrap/>
                  <w:vAlign w:val="bottom"/>
                  <w:hideMark/>
                </w:tcPr>
                <w:p w14:paraId="284FC8C4" w14:textId="77777777" w:rsidR="00F920E1" w:rsidRPr="00A65904" w:rsidRDefault="00F920E1" w:rsidP="00032DD2">
                  <w:pPr>
                    <w:rPr>
                      <w:rFonts w:ascii="Verdana" w:hAnsi="Verdana" w:cs="Calibri"/>
                      <w:color w:val="000000"/>
                      <w:sz w:val="16"/>
                      <w:szCs w:val="16"/>
                      <w:lang w:eastAsia="es-CO"/>
                    </w:rPr>
                  </w:pPr>
                  <w:r w:rsidRPr="00A65904">
                    <w:rPr>
                      <w:rFonts w:ascii="Verdana" w:hAnsi="Verdana" w:cs="Calibri"/>
                      <w:color w:val="000000"/>
                      <w:sz w:val="16"/>
                      <w:szCs w:val="16"/>
                      <w:lang w:eastAsia="es-CO"/>
                    </w:rPr>
                    <w:t>FLOTA Y EQUIPO DE TRANSPORTE</w:t>
                  </w:r>
                </w:p>
              </w:tc>
              <w:tc>
                <w:tcPr>
                  <w:tcW w:w="2192" w:type="dxa"/>
                  <w:tcBorders>
                    <w:top w:val="nil"/>
                    <w:left w:val="nil"/>
                    <w:bottom w:val="single" w:sz="8" w:space="0" w:color="auto"/>
                    <w:right w:val="single" w:sz="8" w:space="0" w:color="auto"/>
                  </w:tcBorders>
                  <w:shd w:val="clear" w:color="auto" w:fill="auto"/>
                  <w:noWrap/>
                  <w:vAlign w:val="bottom"/>
                  <w:hideMark/>
                </w:tcPr>
                <w:p w14:paraId="17D5C0C0" w14:textId="77777777" w:rsidR="00F920E1" w:rsidRPr="00A65904" w:rsidRDefault="00F920E1" w:rsidP="00032DD2">
                  <w:pPr>
                    <w:rPr>
                      <w:rFonts w:ascii="Verdana" w:hAnsi="Verdana" w:cs="Calibri"/>
                      <w:color w:val="000000"/>
                      <w:sz w:val="16"/>
                      <w:szCs w:val="16"/>
                      <w:lang w:eastAsia="es-CO"/>
                    </w:rPr>
                  </w:pPr>
                  <w:r w:rsidRPr="00A65904">
                    <w:rPr>
                      <w:rFonts w:ascii="Verdana" w:hAnsi="Verdana" w:cs="Calibri"/>
                      <w:color w:val="000000"/>
                      <w:sz w:val="16"/>
                      <w:szCs w:val="16"/>
                      <w:lang w:eastAsia="es-CO"/>
                    </w:rPr>
                    <w:t>10 AÑOS</w:t>
                  </w:r>
                </w:p>
              </w:tc>
            </w:tr>
          </w:tbl>
          <w:p w14:paraId="699016A2" w14:textId="77777777" w:rsidR="00F920E1" w:rsidRPr="00A65904" w:rsidRDefault="00F920E1" w:rsidP="0086744E">
            <w:pPr>
              <w:tabs>
                <w:tab w:val="left" w:pos="1410"/>
              </w:tabs>
              <w:overflowPunct w:val="0"/>
              <w:autoSpaceDE w:val="0"/>
              <w:autoSpaceDN w:val="0"/>
              <w:adjustRightInd w:val="0"/>
              <w:contextualSpacing/>
              <w:jc w:val="both"/>
              <w:textAlignment w:val="baseline"/>
              <w:rPr>
                <w:rFonts w:cs="Arial"/>
                <w:b/>
              </w:rPr>
            </w:pPr>
          </w:p>
        </w:tc>
      </w:tr>
    </w:tbl>
    <w:p w14:paraId="29979D62" w14:textId="77777777" w:rsidR="0047266B" w:rsidRPr="00A65904" w:rsidRDefault="0047266B" w:rsidP="003B67BC">
      <w:pPr>
        <w:tabs>
          <w:tab w:val="left" w:pos="1410"/>
        </w:tabs>
        <w:overflowPunct w:val="0"/>
        <w:autoSpaceDE w:val="0"/>
        <w:autoSpaceDN w:val="0"/>
        <w:adjustRightInd w:val="0"/>
        <w:contextualSpacing/>
        <w:jc w:val="both"/>
        <w:textAlignment w:val="baseline"/>
        <w:rPr>
          <w:rFonts w:cs="Arial"/>
        </w:rPr>
      </w:pPr>
    </w:p>
    <w:p w14:paraId="387D8F4B" w14:textId="77777777" w:rsidR="000F6A2C" w:rsidRPr="00A04243" w:rsidRDefault="00DF5DF2" w:rsidP="00C5377E">
      <w:pPr>
        <w:tabs>
          <w:tab w:val="left" w:pos="1410"/>
        </w:tabs>
        <w:overflowPunct w:val="0"/>
        <w:autoSpaceDE w:val="0"/>
        <w:autoSpaceDN w:val="0"/>
        <w:adjustRightInd w:val="0"/>
        <w:contextualSpacing/>
        <w:jc w:val="both"/>
        <w:textAlignment w:val="baseline"/>
        <w:rPr>
          <w:rFonts w:ascii="Tahoma" w:hAnsi="Tahoma" w:cs="Tahoma"/>
        </w:rPr>
      </w:pPr>
      <w:r w:rsidRPr="00A04243">
        <w:rPr>
          <w:rFonts w:ascii="Tahoma" w:hAnsi="Tahoma" w:cs="Tahoma"/>
        </w:rPr>
        <w:t xml:space="preserve">LA CAJA DE COMPENSACION FAMILIAR DEL ORIENTE COLOMBIANO “COMFAORIENTE” </w:t>
      </w:r>
      <w:r w:rsidR="003B67BC" w:rsidRPr="00A04243">
        <w:rPr>
          <w:rFonts w:ascii="Tahoma" w:hAnsi="Tahoma" w:cs="Tahoma"/>
        </w:rPr>
        <w:t xml:space="preserve"> no utilizará valores residuales sino depreciará todo el costo, excepto para bienes raíces que utilizará el valor residual que determine los avalúos técnicos</w:t>
      </w:r>
      <w:r w:rsidR="00BE1B5E" w:rsidRPr="00A04243">
        <w:rPr>
          <w:rFonts w:ascii="Tahoma" w:hAnsi="Tahoma" w:cs="Tahoma"/>
        </w:rPr>
        <w:t>, realizados por especialistas que apliquen las Reglas de la NIIF 13</w:t>
      </w:r>
      <w:r w:rsidR="003B67BC" w:rsidRPr="00A04243">
        <w:rPr>
          <w:rFonts w:ascii="Tahoma" w:hAnsi="Tahoma" w:cs="Tahoma"/>
        </w:rPr>
        <w:t>.</w:t>
      </w:r>
    </w:p>
    <w:p w14:paraId="43EF1028" w14:textId="77777777" w:rsidR="007A4635" w:rsidRPr="00A04243" w:rsidRDefault="007A4635" w:rsidP="007A4635">
      <w:pPr>
        <w:tabs>
          <w:tab w:val="left" w:pos="360"/>
        </w:tabs>
        <w:overflowPunct w:val="0"/>
        <w:autoSpaceDE w:val="0"/>
        <w:autoSpaceDN w:val="0"/>
        <w:adjustRightInd w:val="0"/>
        <w:jc w:val="both"/>
        <w:textAlignment w:val="baseline"/>
        <w:rPr>
          <w:rFonts w:ascii="Tahoma" w:hAnsi="Tahoma" w:cs="Tahoma"/>
        </w:rPr>
      </w:pPr>
      <w:bookmarkStart w:id="130" w:name="_Toc494792998"/>
    </w:p>
    <w:p w14:paraId="454B9530" w14:textId="77777777" w:rsidR="007A4635" w:rsidRPr="00A04243" w:rsidRDefault="007A4635" w:rsidP="007A4635">
      <w:pPr>
        <w:tabs>
          <w:tab w:val="left" w:pos="360"/>
        </w:tabs>
        <w:overflowPunct w:val="0"/>
        <w:autoSpaceDE w:val="0"/>
        <w:autoSpaceDN w:val="0"/>
        <w:adjustRightInd w:val="0"/>
        <w:jc w:val="both"/>
        <w:textAlignment w:val="baseline"/>
        <w:rPr>
          <w:rFonts w:ascii="Tahoma" w:hAnsi="Tahoma" w:cs="Tahoma"/>
        </w:rPr>
      </w:pPr>
      <w:r w:rsidRPr="00A04243">
        <w:rPr>
          <w:rFonts w:ascii="Tahoma" w:hAnsi="Tahoma" w:cs="Tahoma"/>
        </w:rPr>
        <w:t>E: Para el Caso del Segmento de Negocio de Salud No presenta Terrenos y Edificios.</w:t>
      </w:r>
    </w:p>
    <w:p w14:paraId="7FA7374A" w14:textId="77777777" w:rsidR="000F6A2C" w:rsidRPr="00A04243" w:rsidRDefault="00F73AF9" w:rsidP="003B2D40">
      <w:pPr>
        <w:pStyle w:val="Ttulo3"/>
        <w:rPr>
          <w:rFonts w:ascii="Tahoma" w:hAnsi="Tahoma" w:cs="Tahoma"/>
          <w:szCs w:val="24"/>
        </w:rPr>
      </w:pPr>
      <w:bookmarkStart w:id="131" w:name="_Toc48840394"/>
      <w:r>
        <w:rPr>
          <w:rFonts w:ascii="Tahoma" w:hAnsi="Tahoma" w:cs="Tahoma"/>
          <w:szCs w:val="24"/>
        </w:rPr>
        <w:t>8</w:t>
      </w:r>
      <w:r w:rsidR="009D0644" w:rsidRPr="00A04243">
        <w:rPr>
          <w:rFonts w:ascii="Tahoma" w:hAnsi="Tahoma" w:cs="Tahoma"/>
          <w:szCs w:val="24"/>
        </w:rPr>
        <w:t>.4</w:t>
      </w:r>
      <w:r w:rsidR="007F21F5" w:rsidRPr="00A04243">
        <w:rPr>
          <w:rFonts w:ascii="Tahoma" w:hAnsi="Tahoma" w:cs="Tahoma"/>
          <w:szCs w:val="24"/>
        </w:rPr>
        <w:t>.</w:t>
      </w:r>
      <w:r w:rsidR="009D0644" w:rsidRPr="00A04243">
        <w:rPr>
          <w:rFonts w:ascii="Tahoma" w:hAnsi="Tahoma" w:cs="Tahoma"/>
          <w:szCs w:val="24"/>
        </w:rPr>
        <w:t>4</w:t>
      </w:r>
      <w:r w:rsidR="007F21F5" w:rsidRPr="00A04243">
        <w:rPr>
          <w:rFonts w:ascii="Tahoma" w:hAnsi="Tahoma" w:cs="Tahoma"/>
          <w:szCs w:val="24"/>
        </w:rPr>
        <w:t xml:space="preserve"> Valores Residuales</w:t>
      </w:r>
      <w:bookmarkEnd w:id="130"/>
      <w:bookmarkEnd w:id="131"/>
    </w:p>
    <w:p w14:paraId="4D00FE74" w14:textId="77777777" w:rsidR="007F21F5" w:rsidRPr="00A04243" w:rsidRDefault="007F21F5" w:rsidP="000F6A2C">
      <w:pPr>
        <w:tabs>
          <w:tab w:val="left" w:pos="720"/>
        </w:tabs>
        <w:jc w:val="both"/>
        <w:rPr>
          <w:rFonts w:ascii="Tahoma" w:hAnsi="Tahoma" w:cs="Tahoma"/>
        </w:rPr>
      </w:pPr>
      <w:r w:rsidRPr="00A04243">
        <w:rPr>
          <w:rFonts w:ascii="Tahoma" w:hAnsi="Tahoma" w:cs="Tahoma"/>
        </w:rPr>
        <w:t>Es la estimación del valor a recuperar cuando un activo haya prestado el servicio o no se requiera por cualquier condición distinta a la antigüedad relacionada con su vida útil.</w:t>
      </w:r>
    </w:p>
    <w:p w14:paraId="3A2E899F" w14:textId="77777777" w:rsidR="007F21F5" w:rsidRPr="00A04243" w:rsidRDefault="007F21F5" w:rsidP="000F6A2C">
      <w:pPr>
        <w:tabs>
          <w:tab w:val="left" w:pos="720"/>
        </w:tabs>
        <w:jc w:val="both"/>
        <w:rPr>
          <w:rFonts w:ascii="Tahoma" w:hAnsi="Tahoma" w:cs="Tahoma"/>
        </w:rPr>
      </w:pPr>
    </w:p>
    <w:p w14:paraId="26627EAB" w14:textId="77777777" w:rsidR="007F21F5" w:rsidRPr="00A04243" w:rsidRDefault="007F21F5" w:rsidP="000F6A2C">
      <w:pPr>
        <w:tabs>
          <w:tab w:val="left" w:pos="720"/>
        </w:tabs>
        <w:jc w:val="both"/>
        <w:rPr>
          <w:rFonts w:ascii="Tahoma" w:hAnsi="Tahoma" w:cs="Tahoma"/>
        </w:rPr>
      </w:pPr>
      <w:r w:rsidRPr="00A04243">
        <w:rPr>
          <w:rFonts w:ascii="Tahoma" w:hAnsi="Tahoma" w:cs="Tahoma"/>
        </w:rPr>
        <w:t xml:space="preserve">En los activos fijos distintos a los bienes raíces, su valor residual se puede considerar como inmateriales y en el caso de los bienes raíces que no están </w:t>
      </w:r>
      <w:r w:rsidRPr="00A04243">
        <w:rPr>
          <w:rFonts w:ascii="Tahoma" w:hAnsi="Tahoma" w:cs="Tahoma"/>
        </w:rPr>
        <w:lastRenderedPageBreak/>
        <w:t xml:space="preserve">disponibles para la venta, </w:t>
      </w:r>
      <w:r w:rsidR="002F1E56" w:rsidRPr="00A04243">
        <w:rPr>
          <w:rFonts w:ascii="Tahoma" w:hAnsi="Tahoma" w:cs="Tahoma"/>
        </w:rPr>
        <w:t xml:space="preserve">por tanto </w:t>
      </w:r>
      <w:r w:rsidRPr="00A04243">
        <w:rPr>
          <w:rFonts w:ascii="Tahoma" w:hAnsi="Tahoma" w:cs="Tahoma"/>
        </w:rPr>
        <w:t>no se consideró tener en cuenta val</w:t>
      </w:r>
      <w:r w:rsidR="002F1E56" w:rsidRPr="00A04243">
        <w:rPr>
          <w:rFonts w:ascii="Tahoma" w:hAnsi="Tahoma" w:cs="Tahoma"/>
        </w:rPr>
        <w:t xml:space="preserve">ores residuales dentro de las propiedades, planta y equipo. </w:t>
      </w:r>
    </w:p>
    <w:p w14:paraId="2BA21ACC" w14:textId="77777777" w:rsidR="00A65904" w:rsidRPr="00A04243" w:rsidRDefault="00A65904" w:rsidP="00A65904">
      <w:pPr>
        <w:rPr>
          <w:rFonts w:ascii="Tahoma" w:hAnsi="Tahoma" w:cs="Tahoma"/>
          <w:b/>
        </w:rPr>
      </w:pPr>
      <w:bookmarkStart w:id="132" w:name="_Toc494792999"/>
    </w:p>
    <w:p w14:paraId="04EAD230" w14:textId="77777777" w:rsidR="00A65904" w:rsidRPr="00A04243" w:rsidRDefault="00F73AF9" w:rsidP="00592D9E">
      <w:pPr>
        <w:pStyle w:val="Ttulo3"/>
        <w:rPr>
          <w:rFonts w:ascii="Tahoma" w:hAnsi="Tahoma" w:cs="Tahoma"/>
          <w:szCs w:val="24"/>
        </w:rPr>
      </w:pPr>
      <w:bookmarkStart w:id="133" w:name="_Toc48840395"/>
      <w:r>
        <w:rPr>
          <w:rFonts w:ascii="Tahoma" w:hAnsi="Tahoma" w:cs="Tahoma"/>
          <w:szCs w:val="24"/>
        </w:rPr>
        <w:t>8</w:t>
      </w:r>
      <w:r w:rsidR="00A65904" w:rsidRPr="00A04243">
        <w:rPr>
          <w:rFonts w:ascii="Tahoma" w:hAnsi="Tahoma" w:cs="Tahoma"/>
          <w:szCs w:val="24"/>
        </w:rPr>
        <w:t>.4.5 Bajas en propiedad, planta y equipo</w:t>
      </w:r>
      <w:bookmarkEnd w:id="133"/>
    </w:p>
    <w:p w14:paraId="3F8E3941" w14:textId="77777777" w:rsidR="00A65904" w:rsidRPr="00A04243" w:rsidRDefault="00A65904" w:rsidP="00A65904">
      <w:pPr>
        <w:rPr>
          <w:rFonts w:ascii="Tahoma" w:hAnsi="Tahoma" w:cs="Tahoma"/>
          <w:b/>
        </w:rPr>
      </w:pPr>
    </w:p>
    <w:p w14:paraId="4E3746D5" w14:textId="77777777" w:rsidR="00A65904" w:rsidRPr="00A04243" w:rsidRDefault="00A65904" w:rsidP="00576A61">
      <w:pPr>
        <w:spacing w:after="200" w:line="276" w:lineRule="auto"/>
        <w:jc w:val="both"/>
        <w:rPr>
          <w:rFonts w:ascii="Tahoma" w:hAnsi="Tahoma" w:cs="Tahoma"/>
        </w:rPr>
      </w:pPr>
      <w:r w:rsidRPr="00A04243">
        <w:rPr>
          <w:rFonts w:ascii="Tahoma" w:hAnsi="Tahoma" w:cs="Tahoma"/>
        </w:rPr>
        <w:t xml:space="preserve">Un elemento de propiedades, planta y equipo se dará de baja cuando no cumpla con los requerimientos establecidos para que se reconozca como propiedad planta y equipo. Esto se puede presentar cuando el elemento se disponga o, cuando no se espere obtener beneficios económicos futuros por su uso o enajenación. </w:t>
      </w:r>
    </w:p>
    <w:p w14:paraId="39A53983" w14:textId="77777777" w:rsidR="00576A61" w:rsidRPr="00A04243" w:rsidRDefault="00A65904" w:rsidP="00A16A2A">
      <w:pPr>
        <w:spacing w:after="200" w:line="276" w:lineRule="auto"/>
        <w:jc w:val="both"/>
        <w:rPr>
          <w:rFonts w:ascii="Tahoma" w:hAnsi="Tahoma" w:cs="Tahoma"/>
        </w:rPr>
      </w:pPr>
      <w:r w:rsidRPr="00A04243">
        <w:rPr>
          <w:rFonts w:ascii="Tahoma" w:hAnsi="Tahoma" w:cs="Tahoma"/>
        </w:rPr>
        <w:t>La pérdida o ganancia originada en la baja en cuentas de un elemento de propiedad planta y equipo afectará el resultado del periodo.</w:t>
      </w:r>
    </w:p>
    <w:p w14:paraId="129C3228" w14:textId="77777777" w:rsidR="00A65904" w:rsidRPr="00A04243" w:rsidRDefault="00A65904" w:rsidP="00E46972">
      <w:pPr>
        <w:tabs>
          <w:tab w:val="left" w:pos="0"/>
        </w:tabs>
        <w:spacing w:after="200" w:line="276" w:lineRule="auto"/>
        <w:jc w:val="both"/>
        <w:rPr>
          <w:rFonts w:ascii="Tahoma" w:hAnsi="Tahoma" w:cs="Tahoma"/>
        </w:rPr>
      </w:pPr>
      <w:r w:rsidRPr="00A04243">
        <w:rPr>
          <w:rFonts w:ascii="Tahoma" w:hAnsi="Tahoma" w:cs="Tahoma"/>
        </w:rPr>
        <w:t xml:space="preserve">El costo de las inspecciones generales necesarias para que el activo continúe operando se incorporará como mayor valor del elemento asociado, previa baja en cuentas del valor en libros de cualquier inspección anteriormente capitalizada. Esto se realizará con independencia de que el costo de la inspección previa se haya identificado contablemente dentro de la transacción mediante la cual se haya adquirido. </w:t>
      </w:r>
    </w:p>
    <w:p w14:paraId="0D3CDAA9" w14:textId="77777777" w:rsidR="00A65904" w:rsidRPr="00A04243" w:rsidRDefault="00A65904" w:rsidP="00576A61">
      <w:pPr>
        <w:spacing w:after="200" w:line="276" w:lineRule="auto"/>
        <w:jc w:val="both"/>
        <w:rPr>
          <w:rFonts w:ascii="Tahoma" w:hAnsi="Tahoma" w:cs="Tahoma"/>
        </w:rPr>
      </w:pPr>
      <w:r w:rsidRPr="00A04243">
        <w:rPr>
          <w:rFonts w:ascii="Tahoma" w:hAnsi="Tahoma" w:cs="Tahoma"/>
        </w:rPr>
        <w:t xml:space="preserve">Cuando un elemento de propiedades, planta y equipo esté conformado por partes físicas que tengan un costo significativo con relación al costo total del mismo y sea necesaria la sustitución de una de estas partes, se reconocerá en el activo, el costo de la sustitución, previa baja en cuentas de la parte sustituida. </w:t>
      </w:r>
    </w:p>
    <w:p w14:paraId="729D4CB9" w14:textId="77777777" w:rsidR="007A4896" w:rsidRPr="00A04243" w:rsidRDefault="00A65904" w:rsidP="00C7475F">
      <w:pPr>
        <w:rPr>
          <w:rFonts w:ascii="Tahoma" w:hAnsi="Tahoma" w:cs="Tahoma"/>
        </w:rPr>
      </w:pPr>
      <w:r w:rsidRPr="00A04243">
        <w:rPr>
          <w:rFonts w:ascii="Tahoma" w:hAnsi="Tahoma" w:cs="Tahoma"/>
        </w:rPr>
        <w:t>Esto se realizará con independencia de que el costo del componente se haya identificado y depreciado previamente</w:t>
      </w:r>
      <w:r w:rsidR="00576A61" w:rsidRPr="00A04243">
        <w:rPr>
          <w:rFonts w:ascii="Tahoma" w:hAnsi="Tahoma" w:cs="Tahoma"/>
        </w:rPr>
        <w:t>.</w:t>
      </w:r>
    </w:p>
    <w:p w14:paraId="1795526A" w14:textId="77777777" w:rsidR="00C7475F" w:rsidRPr="00A04243" w:rsidRDefault="00C7475F" w:rsidP="00C7475F">
      <w:pPr>
        <w:rPr>
          <w:rFonts w:ascii="Tahoma" w:hAnsi="Tahoma" w:cs="Tahoma"/>
        </w:rPr>
      </w:pPr>
    </w:p>
    <w:p w14:paraId="56877410" w14:textId="77777777" w:rsidR="0020239D" w:rsidRPr="00A04243" w:rsidRDefault="0020239D" w:rsidP="00976BDA">
      <w:pPr>
        <w:jc w:val="both"/>
        <w:rPr>
          <w:rFonts w:ascii="Tahoma" w:hAnsi="Tahoma" w:cs="Tahoma"/>
        </w:rPr>
      </w:pPr>
      <w:r w:rsidRPr="00A04243">
        <w:rPr>
          <w:rFonts w:ascii="Tahoma" w:hAnsi="Tahoma" w:cs="Tahoma"/>
        </w:rPr>
        <w:t>La administración</w:t>
      </w:r>
      <w:r w:rsidR="00976BDA" w:rsidRPr="00A04243">
        <w:rPr>
          <w:rFonts w:ascii="Tahoma" w:hAnsi="Tahoma" w:cs="Tahoma"/>
        </w:rPr>
        <w:t xml:space="preserve"> </w:t>
      </w:r>
      <w:r w:rsidRPr="00A04243">
        <w:rPr>
          <w:rFonts w:ascii="Tahoma" w:hAnsi="Tahoma" w:cs="Tahoma"/>
        </w:rPr>
        <w:t xml:space="preserve">presentará al Consejo Directivo para su respectiva aprobación los activos a dar de baja </w:t>
      </w:r>
      <w:r w:rsidR="00976BDA" w:rsidRPr="00A04243">
        <w:rPr>
          <w:rFonts w:ascii="Tahoma" w:hAnsi="Tahoma" w:cs="Tahoma"/>
        </w:rPr>
        <w:t xml:space="preserve">que no se encuentren totalmente depreciados, </w:t>
      </w:r>
      <w:r w:rsidR="00884D41" w:rsidRPr="00A04243">
        <w:rPr>
          <w:rFonts w:ascii="Tahoma" w:hAnsi="Tahoma" w:cs="Tahoma"/>
        </w:rPr>
        <w:t xml:space="preserve">o en los Estados Financieros de periodos posteriores. </w:t>
      </w:r>
    </w:p>
    <w:p w14:paraId="257C7590" w14:textId="77777777" w:rsidR="009D7B06" w:rsidRPr="00A04243" w:rsidRDefault="00F73AF9" w:rsidP="00A65904">
      <w:pPr>
        <w:pStyle w:val="Ttulo3"/>
        <w:rPr>
          <w:rFonts w:ascii="Tahoma" w:hAnsi="Tahoma" w:cs="Tahoma"/>
          <w:szCs w:val="24"/>
        </w:rPr>
      </w:pPr>
      <w:bookmarkStart w:id="134" w:name="_Toc48840396"/>
      <w:r>
        <w:rPr>
          <w:rFonts w:ascii="Tahoma" w:hAnsi="Tahoma" w:cs="Tahoma"/>
          <w:szCs w:val="24"/>
        </w:rPr>
        <w:t>8</w:t>
      </w:r>
      <w:r w:rsidR="00BA0137" w:rsidRPr="00A04243">
        <w:rPr>
          <w:rFonts w:ascii="Tahoma" w:hAnsi="Tahoma" w:cs="Tahoma"/>
          <w:szCs w:val="24"/>
        </w:rPr>
        <w:t>.</w:t>
      </w:r>
      <w:r w:rsidR="009D0644" w:rsidRPr="00A04243">
        <w:rPr>
          <w:rFonts w:ascii="Tahoma" w:hAnsi="Tahoma" w:cs="Tahoma"/>
          <w:szCs w:val="24"/>
        </w:rPr>
        <w:t>4.</w:t>
      </w:r>
      <w:r w:rsidR="00114347" w:rsidRPr="00A04243">
        <w:rPr>
          <w:rFonts w:ascii="Tahoma" w:hAnsi="Tahoma" w:cs="Tahoma"/>
          <w:szCs w:val="24"/>
        </w:rPr>
        <w:t>6</w:t>
      </w:r>
      <w:r w:rsidR="00B64700" w:rsidRPr="00A04243">
        <w:rPr>
          <w:rFonts w:ascii="Tahoma" w:hAnsi="Tahoma" w:cs="Tahoma"/>
          <w:szCs w:val="24"/>
        </w:rPr>
        <w:t>. Depreciación</w:t>
      </w:r>
      <w:r w:rsidR="00E85A3D" w:rsidRPr="00A04243">
        <w:rPr>
          <w:rFonts w:ascii="Tahoma" w:hAnsi="Tahoma" w:cs="Tahoma"/>
          <w:szCs w:val="24"/>
        </w:rPr>
        <w:t>:</w:t>
      </w:r>
      <w:bookmarkEnd w:id="132"/>
      <w:bookmarkEnd w:id="134"/>
    </w:p>
    <w:p w14:paraId="32B6D06F" w14:textId="77777777" w:rsidR="00E85A3D" w:rsidRPr="00A04243" w:rsidRDefault="00114347" w:rsidP="00E85A3D">
      <w:pPr>
        <w:numPr>
          <w:ilvl w:val="12"/>
          <w:numId w:val="0"/>
        </w:numPr>
        <w:jc w:val="both"/>
        <w:rPr>
          <w:rFonts w:ascii="Tahoma" w:hAnsi="Tahoma" w:cs="Tahoma"/>
        </w:rPr>
      </w:pPr>
      <w:r w:rsidRPr="00A04243">
        <w:rPr>
          <w:rFonts w:ascii="Tahoma" w:hAnsi="Tahoma" w:cs="Tahoma"/>
        </w:rPr>
        <w:t xml:space="preserve">LA CAJA DE COMPENSACIÓN FAMILIAR DEL ORIENTE COLOMBIANO “COMFAORIENTE”  </w:t>
      </w:r>
      <w:r w:rsidR="00E85A3D" w:rsidRPr="00A04243">
        <w:rPr>
          <w:rFonts w:ascii="Tahoma" w:hAnsi="Tahoma" w:cs="Tahoma"/>
        </w:rPr>
        <w:t>distribuirá el importe depreciable de un activo de forma sistemática a lo largo de su vida útil</w:t>
      </w:r>
      <w:r w:rsidR="009F50BE" w:rsidRPr="00A04243">
        <w:rPr>
          <w:rFonts w:ascii="Tahoma" w:hAnsi="Tahoma" w:cs="Tahoma"/>
        </w:rPr>
        <w:t xml:space="preserve"> teniendo en cuenta la utilización prevista del activo, el desgaste físico esperado, la obsolescencia técnica o comercial y los límites legales o restricciones similares sobre el uso del activo.</w:t>
      </w:r>
    </w:p>
    <w:p w14:paraId="2A66F1DD" w14:textId="77777777" w:rsidR="009F50BE" w:rsidRPr="00A04243" w:rsidRDefault="009F50BE" w:rsidP="00E85A3D">
      <w:pPr>
        <w:numPr>
          <w:ilvl w:val="12"/>
          <w:numId w:val="0"/>
        </w:numPr>
        <w:jc w:val="both"/>
        <w:rPr>
          <w:rFonts w:ascii="Tahoma" w:hAnsi="Tahoma" w:cs="Tahoma"/>
        </w:rPr>
      </w:pPr>
    </w:p>
    <w:p w14:paraId="4A598653" w14:textId="77777777" w:rsidR="009F50BE" w:rsidRPr="00A04243" w:rsidRDefault="009F50BE" w:rsidP="00E85A3D">
      <w:pPr>
        <w:numPr>
          <w:ilvl w:val="12"/>
          <w:numId w:val="0"/>
        </w:numPr>
        <w:jc w:val="both"/>
        <w:rPr>
          <w:rFonts w:ascii="Tahoma" w:hAnsi="Tahoma" w:cs="Tahoma"/>
        </w:rPr>
      </w:pPr>
      <w:r w:rsidRPr="00A04243">
        <w:rPr>
          <w:rFonts w:ascii="Tahoma" w:hAnsi="Tahoma" w:cs="Tahoma"/>
        </w:rPr>
        <w:lastRenderedPageBreak/>
        <w:t xml:space="preserve">El método de depreciación seleccionado deberá reflejar un patrón con el arreglo al cual espera consumir los beneficios económicos futuros del activo, no obstante si </w:t>
      </w:r>
      <w:r w:rsidR="0005773E" w:rsidRPr="00A04243">
        <w:rPr>
          <w:rFonts w:ascii="Tahoma" w:hAnsi="Tahoma" w:cs="Tahoma"/>
        </w:rPr>
        <w:t>existieren</w:t>
      </w:r>
      <w:r w:rsidRPr="00A04243">
        <w:rPr>
          <w:rFonts w:ascii="Tahoma" w:hAnsi="Tahoma" w:cs="Tahoma"/>
        </w:rPr>
        <w:t xml:space="preserve"> indicaciones de cambios significativos, se revisará su vida útil y se harán los cambios tomados como un cambio de estimación contable.</w:t>
      </w:r>
    </w:p>
    <w:p w14:paraId="6782EC3A" w14:textId="77777777" w:rsidR="009A55D7" w:rsidRPr="00A04243" w:rsidRDefault="009A55D7" w:rsidP="009A55D7">
      <w:pPr>
        <w:pStyle w:val="Prrafodelista"/>
        <w:ind w:left="0"/>
        <w:jc w:val="both"/>
        <w:rPr>
          <w:rFonts w:ascii="Tahoma" w:hAnsi="Tahoma" w:cs="Tahoma"/>
        </w:rPr>
      </w:pPr>
    </w:p>
    <w:p w14:paraId="24AD5140" w14:textId="77777777" w:rsidR="009A55D7" w:rsidRPr="00A04243" w:rsidRDefault="009A55D7" w:rsidP="009A55D7">
      <w:pPr>
        <w:pStyle w:val="Prrafodelista"/>
        <w:ind w:left="0"/>
        <w:jc w:val="both"/>
        <w:rPr>
          <w:rFonts w:ascii="Tahoma" w:hAnsi="Tahoma" w:cs="Tahoma"/>
          <w:b/>
          <w:u w:val="single"/>
        </w:rPr>
      </w:pPr>
      <w:r w:rsidRPr="00A04243">
        <w:rPr>
          <w:rFonts w:ascii="Tahoma" w:hAnsi="Tahoma" w:cs="Tahoma"/>
          <w:b/>
          <w:u w:val="single"/>
        </w:rPr>
        <w:t>Método de Depreciación</w:t>
      </w:r>
    </w:p>
    <w:p w14:paraId="2812D879" w14:textId="77777777" w:rsidR="009A55D7" w:rsidRPr="00A04243" w:rsidRDefault="009A55D7" w:rsidP="009A55D7">
      <w:pPr>
        <w:pStyle w:val="Prrafodelista"/>
        <w:ind w:left="0"/>
        <w:jc w:val="both"/>
        <w:rPr>
          <w:rFonts w:ascii="Tahoma" w:hAnsi="Tahoma" w:cs="Tahoma"/>
        </w:rPr>
      </w:pPr>
    </w:p>
    <w:p w14:paraId="760753B9" w14:textId="77777777" w:rsidR="009A55D7" w:rsidRPr="00A04243" w:rsidRDefault="009A55D7" w:rsidP="009A55D7">
      <w:pPr>
        <w:pStyle w:val="Prrafodelista"/>
        <w:ind w:left="0"/>
        <w:jc w:val="both"/>
        <w:rPr>
          <w:rFonts w:ascii="Tahoma" w:hAnsi="Tahoma" w:cs="Tahoma"/>
        </w:rPr>
      </w:pPr>
      <w:r w:rsidRPr="00A04243">
        <w:rPr>
          <w:rFonts w:ascii="Tahoma" w:hAnsi="Tahoma" w:cs="Tahoma"/>
        </w:rPr>
        <w:t>El método de depreciación utilizado por COMFAORIENTE será el método lineal.</w:t>
      </w:r>
    </w:p>
    <w:p w14:paraId="1223E223" w14:textId="77777777" w:rsidR="009A55D7" w:rsidRPr="00A04243" w:rsidRDefault="009A55D7" w:rsidP="009A55D7">
      <w:pPr>
        <w:pStyle w:val="Prrafodelista"/>
        <w:ind w:left="0"/>
        <w:jc w:val="both"/>
        <w:rPr>
          <w:rFonts w:ascii="Tahoma" w:hAnsi="Tahoma" w:cs="Tahoma"/>
          <w:b/>
        </w:rPr>
      </w:pPr>
    </w:p>
    <w:p w14:paraId="05A70AFF" w14:textId="77777777" w:rsidR="009A55D7" w:rsidRPr="00A04243" w:rsidRDefault="009A55D7" w:rsidP="009A55D7">
      <w:pPr>
        <w:autoSpaceDE w:val="0"/>
        <w:autoSpaceDN w:val="0"/>
        <w:adjustRightInd w:val="0"/>
        <w:jc w:val="both"/>
        <w:rPr>
          <w:rFonts w:ascii="Tahoma" w:hAnsi="Tahoma" w:cs="Tahoma"/>
          <w:b/>
          <w:u w:val="single"/>
        </w:rPr>
      </w:pPr>
      <w:r w:rsidRPr="00A04243">
        <w:rPr>
          <w:rFonts w:ascii="Tahoma" w:hAnsi="Tahoma" w:cs="Tahoma"/>
          <w:b/>
          <w:u w:val="single"/>
        </w:rPr>
        <w:t>Inicio Depreciación</w:t>
      </w:r>
    </w:p>
    <w:p w14:paraId="745D878A" w14:textId="77777777" w:rsidR="009A55D7" w:rsidRPr="00A04243" w:rsidRDefault="009A55D7" w:rsidP="009A55D7">
      <w:pPr>
        <w:autoSpaceDE w:val="0"/>
        <w:autoSpaceDN w:val="0"/>
        <w:adjustRightInd w:val="0"/>
        <w:ind w:left="720"/>
        <w:jc w:val="both"/>
        <w:rPr>
          <w:rFonts w:ascii="Tahoma" w:hAnsi="Tahoma" w:cs="Tahoma"/>
          <w:b/>
        </w:rPr>
      </w:pPr>
    </w:p>
    <w:p w14:paraId="4325AE19" w14:textId="77777777" w:rsidR="009A55D7" w:rsidRPr="00A04243" w:rsidRDefault="009A55D7" w:rsidP="009A55D7">
      <w:pPr>
        <w:autoSpaceDE w:val="0"/>
        <w:autoSpaceDN w:val="0"/>
        <w:adjustRightInd w:val="0"/>
        <w:jc w:val="both"/>
        <w:rPr>
          <w:rFonts w:ascii="Tahoma" w:hAnsi="Tahoma" w:cs="Tahoma"/>
        </w:rPr>
      </w:pPr>
      <w:r w:rsidRPr="00A04243">
        <w:rPr>
          <w:rFonts w:ascii="Tahoma" w:hAnsi="Tahoma" w:cs="Tahoma"/>
        </w:rPr>
        <w:t>La depreciación comenzará cuando el elemento de Propiedad, Planta y Equipo esté en condiciones de ser utilizado, esto es, cuando la administración disponga del lugar y las condiciones establecidas, para comenzar a registrar depreciación.</w:t>
      </w:r>
    </w:p>
    <w:p w14:paraId="1794BD64" w14:textId="77777777" w:rsidR="009A55D7" w:rsidRPr="00A04243" w:rsidRDefault="009A55D7" w:rsidP="009A55D7">
      <w:pPr>
        <w:autoSpaceDE w:val="0"/>
        <w:autoSpaceDN w:val="0"/>
        <w:adjustRightInd w:val="0"/>
        <w:jc w:val="both"/>
        <w:rPr>
          <w:rFonts w:ascii="Tahoma" w:hAnsi="Tahoma" w:cs="Tahoma"/>
        </w:rPr>
      </w:pPr>
    </w:p>
    <w:p w14:paraId="403263AB" w14:textId="77777777" w:rsidR="009A55D7" w:rsidRPr="00A04243" w:rsidRDefault="009A55D7" w:rsidP="009A55D7">
      <w:pPr>
        <w:autoSpaceDE w:val="0"/>
        <w:autoSpaceDN w:val="0"/>
        <w:adjustRightInd w:val="0"/>
        <w:jc w:val="both"/>
        <w:rPr>
          <w:rFonts w:ascii="Tahoma" w:hAnsi="Tahoma" w:cs="Tahoma"/>
          <w:b/>
          <w:u w:val="single"/>
        </w:rPr>
      </w:pPr>
      <w:r w:rsidRPr="00A04243">
        <w:rPr>
          <w:rFonts w:ascii="Tahoma" w:hAnsi="Tahoma" w:cs="Tahoma"/>
          <w:b/>
          <w:u w:val="single"/>
        </w:rPr>
        <w:t>Suspensión de la Depreciación</w:t>
      </w:r>
    </w:p>
    <w:p w14:paraId="682675C1" w14:textId="77777777" w:rsidR="009A55D7" w:rsidRPr="00A04243" w:rsidRDefault="009A55D7" w:rsidP="009A55D7">
      <w:pPr>
        <w:autoSpaceDE w:val="0"/>
        <w:autoSpaceDN w:val="0"/>
        <w:adjustRightInd w:val="0"/>
        <w:jc w:val="both"/>
        <w:rPr>
          <w:rFonts w:ascii="Tahoma" w:hAnsi="Tahoma" w:cs="Tahoma"/>
        </w:rPr>
      </w:pPr>
    </w:p>
    <w:p w14:paraId="268056C4" w14:textId="77777777" w:rsidR="009A55D7" w:rsidRPr="00A04243" w:rsidRDefault="009A55D7" w:rsidP="009A55D7">
      <w:pPr>
        <w:autoSpaceDE w:val="0"/>
        <w:autoSpaceDN w:val="0"/>
        <w:adjustRightInd w:val="0"/>
        <w:jc w:val="both"/>
        <w:rPr>
          <w:rFonts w:ascii="Tahoma" w:hAnsi="Tahoma" w:cs="Tahoma"/>
        </w:rPr>
      </w:pPr>
      <w:r w:rsidRPr="00A04243">
        <w:rPr>
          <w:rFonts w:ascii="Tahoma" w:hAnsi="Tahoma" w:cs="Tahoma"/>
        </w:rPr>
        <w:t>La depreciación será suspendida sólo:</w:t>
      </w:r>
    </w:p>
    <w:p w14:paraId="248D5507" w14:textId="77777777" w:rsidR="009A55D7" w:rsidRPr="00A04243" w:rsidRDefault="009A55D7" w:rsidP="009A55D7">
      <w:pPr>
        <w:autoSpaceDE w:val="0"/>
        <w:autoSpaceDN w:val="0"/>
        <w:adjustRightInd w:val="0"/>
        <w:jc w:val="both"/>
        <w:rPr>
          <w:rFonts w:ascii="Tahoma" w:hAnsi="Tahoma" w:cs="Tahoma"/>
        </w:rPr>
      </w:pPr>
    </w:p>
    <w:p w14:paraId="5D03AD61" w14:textId="77777777" w:rsidR="009A55D7" w:rsidRPr="00A04243" w:rsidRDefault="009A55D7" w:rsidP="00147D41">
      <w:pPr>
        <w:pStyle w:val="Prrafodelista"/>
        <w:numPr>
          <w:ilvl w:val="0"/>
          <w:numId w:val="93"/>
        </w:numPr>
        <w:autoSpaceDE w:val="0"/>
        <w:autoSpaceDN w:val="0"/>
        <w:adjustRightInd w:val="0"/>
        <w:jc w:val="both"/>
        <w:rPr>
          <w:rFonts w:ascii="Tahoma" w:hAnsi="Tahoma" w:cs="Tahoma"/>
        </w:rPr>
      </w:pPr>
      <w:r w:rsidRPr="00A04243">
        <w:rPr>
          <w:rFonts w:ascii="Tahoma" w:hAnsi="Tahoma" w:cs="Tahoma"/>
        </w:rPr>
        <w:t>Cuando se haya dado de baja:</w:t>
      </w:r>
    </w:p>
    <w:p w14:paraId="711F5926" w14:textId="77777777" w:rsidR="009A55D7" w:rsidRPr="00A04243" w:rsidRDefault="009A55D7" w:rsidP="00147D41">
      <w:pPr>
        <w:pStyle w:val="Prrafodelista"/>
        <w:numPr>
          <w:ilvl w:val="0"/>
          <w:numId w:val="93"/>
        </w:numPr>
        <w:autoSpaceDE w:val="0"/>
        <w:autoSpaceDN w:val="0"/>
        <w:adjustRightInd w:val="0"/>
        <w:jc w:val="both"/>
        <w:rPr>
          <w:rFonts w:ascii="Tahoma" w:hAnsi="Tahoma" w:cs="Tahoma"/>
        </w:rPr>
      </w:pPr>
      <w:r w:rsidRPr="00A04243">
        <w:rPr>
          <w:rFonts w:ascii="Tahoma" w:hAnsi="Tahoma" w:cs="Tahoma"/>
        </w:rPr>
        <w:t>ya sea porque se vendió o porque no se espera que genere ningún beneficio económico futuro de uso.</w:t>
      </w:r>
    </w:p>
    <w:p w14:paraId="5AABEAC2" w14:textId="77777777" w:rsidR="009A55D7" w:rsidRPr="00A04243" w:rsidRDefault="009A55D7" w:rsidP="00E85A3D">
      <w:pPr>
        <w:pStyle w:val="Prrafodelista"/>
        <w:numPr>
          <w:ilvl w:val="12"/>
          <w:numId w:val="0"/>
        </w:numPr>
        <w:autoSpaceDE w:val="0"/>
        <w:autoSpaceDN w:val="0"/>
        <w:adjustRightInd w:val="0"/>
        <w:jc w:val="both"/>
        <w:rPr>
          <w:rFonts w:ascii="Tahoma" w:hAnsi="Tahoma" w:cs="Tahoma"/>
        </w:rPr>
      </w:pPr>
      <w:r w:rsidRPr="00A04243">
        <w:rPr>
          <w:rFonts w:ascii="Tahoma" w:hAnsi="Tahoma" w:cs="Tahoma"/>
        </w:rPr>
        <w:t>Debido a lo anterior, COMFAORIENTE no suspenderá la depreciación cuando esté sin utilizar o se haya retirado del uso activo.</w:t>
      </w:r>
    </w:p>
    <w:p w14:paraId="1059FA4F" w14:textId="77777777" w:rsidR="009F50BE" w:rsidRPr="00A04243" w:rsidRDefault="009F50BE" w:rsidP="00147D41">
      <w:pPr>
        <w:pStyle w:val="Prrafodelista"/>
        <w:numPr>
          <w:ilvl w:val="0"/>
          <w:numId w:val="21"/>
        </w:numPr>
        <w:jc w:val="both"/>
        <w:rPr>
          <w:rFonts w:ascii="Tahoma" w:hAnsi="Tahoma" w:cs="Tahoma"/>
          <w:b/>
        </w:rPr>
      </w:pPr>
      <w:r w:rsidRPr="00A04243">
        <w:rPr>
          <w:rFonts w:ascii="Tahoma" w:hAnsi="Tahoma" w:cs="Tahoma"/>
          <w:b/>
        </w:rPr>
        <w:t>Procedimientos</w:t>
      </w:r>
      <w:r w:rsidR="00B85BCE" w:rsidRPr="00A04243">
        <w:rPr>
          <w:rFonts w:ascii="Tahoma" w:hAnsi="Tahoma" w:cs="Tahoma"/>
          <w:b/>
        </w:rPr>
        <w:t xml:space="preserve"> para la depreciación de la propiedades, planta y equipos</w:t>
      </w:r>
      <w:r w:rsidRPr="00A04243">
        <w:rPr>
          <w:rFonts w:ascii="Tahoma" w:hAnsi="Tahoma" w:cs="Tahoma"/>
          <w:b/>
        </w:rPr>
        <w:t>:</w:t>
      </w:r>
    </w:p>
    <w:p w14:paraId="66E45667" w14:textId="77777777" w:rsidR="009D7B06" w:rsidRPr="00A04243" w:rsidRDefault="009D7B06" w:rsidP="0086744E">
      <w:pPr>
        <w:numPr>
          <w:ilvl w:val="12"/>
          <w:numId w:val="0"/>
        </w:numPr>
        <w:ind w:left="1956" w:firstLine="168"/>
        <w:jc w:val="both"/>
        <w:rPr>
          <w:rFonts w:ascii="Tahoma" w:hAnsi="Tahoma" w:cs="Tahoma"/>
          <w:b/>
          <w:u w:val="single"/>
        </w:rPr>
      </w:pPr>
    </w:p>
    <w:p w14:paraId="60D3A5FA" w14:textId="77777777" w:rsidR="009D7B06" w:rsidRPr="00A04243" w:rsidRDefault="009D7B06" w:rsidP="00147D41">
      <w:pPr>
        <w:pStyle w:val="Prrafodelista"/>
        <w:numPr>
          <w:ilvl w:val="0"/>
          <w:numId w:val="47"/>
        </w:numPr>
        <w:tabs>
          <w:tab w:val="left" w:pos="360"/>
        </w:tabs>
        <w:overflowPunct w:val="0"/>
        <w:autoSpaceDE w:val="0"/>
        <w:autoSpaceDN w:val="0"/>
        <w:adjustRightInd w:val="0"/>
        <w:jc w:val="both"/>
        <w:textAlignment w:val="baseline"/>
        <w:rPr>
          <w:rFonts w:ascii="Tahoma" w:hAnsi="Tahoma" w:cs="Tahoma"/>
        </w:rPr>
      </w:pPr>
      <w:r w:rsidRPr="00A04243">
        <w:rPr>
          <w:rFonts w:ascii="Tahoma" w:hAnsi="Tahoma" w:cs="Tahoma"/>
        </w:rPr>
        <w:t>El cargo por depreciación de cada periodo se reconocerá en el resultado del periodo, salvo que se haya incluido en el importe en libros de otro activo;</w:t>
      </w:r>
    </w:p>
    <w:p w14:paraId="32934BA0" w14:textId="77777777" w:rsidR="009F50BE" w:rsidRPr="00A04243" w:rsidRDefault="009F50BE" w:rsidP="009F50BE">
      <w:pPr>
        <w:pStyle w:val="Prrafodelista"/>
        <w:overflowPunct w:val="0"/>
        <w:autoSpaceDE w:val="0"/>
        <w:autoSpaceDN w:val="0"/>
        <w:adjustRightInd w:val="0"/>
        <w:jc w:val="both"/>
        <w:textAlignment w:val="baseline"/>
        <w:rPr>
          <w:rFonts w:ascii="Tahoma" w:hAnsi="Tahoma" w:cs="Tahoma"/>
        </w:rPr>
      </w:pPr>
    </w:p>
    <w:p w14:paraId="57C910DD" w14:textId="77777777" w:rsidR="009D7B06" w:rsidRPr="00A04243" w:rsidRDefault="009D7B06" w:rsidP="00147D41">
      <w:pPr>
        <w:pStyle w:val="Prrafodelista"/>
        <w:numPr>
          <w:ilvl w:val="0"/>
          <w:numId w:val="47"/>
        </w:numPr>
        <w:tabs>
          <w:tab w:val="left" w:pos="360"/>
        </w:tabs>
        <w:overflowPunct w:val="0"/>
        <w:autoSpaceDE w:val="0"/>
        <w:autoSpaceDN w:val="0"/>
        <w:adjustRightInd w:val="0"/>
        <w:jc w:val="both"/>
        <w:textAlignment w:val="baseline"/>
        <w:rPr>
          <w:rFonts w:ascii="Tahoma" w:hAnsi="Tahoma" w:cs="Tahoma"/>
        </w:rPr>
      </w:pPr>
      <w:r w:rsidRPr="00A04243">
        <w:rPr>
          <w:rFonts w:ascii="Tahoma" w:hAnsi="Tahoma" w:cs="Tahoma"/>
        </w:rPr>
        <w:t>El importe depreciable de un activo se distribuirá de forma sistemática a lo largo de su vida útil;</w:t>
      </w:r>
    </w:p>
    <w:p w14:paraId="5798E306" w14:textId="77777777" w:rsidR="009F50BE" w:rsidRPr="00A04243" w:rsidRDefault="009F50BE" w:rsidP="009F50BE">
      <w:pPr>
        <w:pStyle w:val="Prrafodelista"/>
        <w:rPr>
          <w:rFonts w:ascii="Tahoma" w:hAnsi="Tahoma" w:cs="Tahoma"/>
        </w:rPr>
      </w:pPr>
    </w:p>
    <w:p w14:paraId="1F4A36DF" w14:textId="77777777" w:rsidR="009F50BE" w:rsidRPr="00A04243" w:rsidRDefault="009F50BE" w:rsidP="00147D41">
      <w:pPr>
        <w:pStyle w:val="Prrafodelista"/>
        <w:numPr>
          <w:ilvl w:val="0"/>
          <w:numId w:val="47"/>
        </w:numPr>
        <w:tabs>
          <w:tab w:val="left" w:pos="360"/>
        </w:tabs>
        <w:overflowPunct w:val="0"/>
        <w:autoSpaceDE w:val="0"/>
        <w:autoSpaceDN w:val="0"/>
        <w:adjustRightInd w:val="0"/>
        <w:ind w:left="0" w:firstLine="0"/>
        <w:jc w:val="both"/>
        <w:textAlignment w:val="baseline"/>
        <w:rPr>
          <w:rFonts w:ascii="Tahoma" w:hAnsi="Tahoma" w:cs="Tahoma"/>
        </w:rPr>
      </w:pPr>
      <w:r w:rsidRPr="00A04243">
        <w:rPr>
          <w:rFonts w:ascii="Tahoma" w:hAnsi="Tahoma" w:cs="Tahoma"/>
        </w:rPr>
        <w:t>Se tomará para cada activo de propiedad, planta y equipo, e</w:t>
      </w:r>
      <w:r w:rsidR="003B67BC" w:rsidRPr="00A04243">
        <w:rPr>
          <w:rFonts w:ascii="Tahoma" w:hAnsi="Tahoma" w:cs="Tahoma"/>
        </w:rPr>
        <w:t xml:space="preserve">xceptuando los bienes raíces cuyo valor residual lo determinará el especialista </w:t>
      </w:r>
      <w:r w:rsidR="003B2D40" w:rsidRPr="00A04243">
        <w:rPr>
          <w:rFonts w:ascii="Tahoma" w:hAnsi="Tahoma" w:cs="Tahoma"/>
        </w:rPr>
        <w:t>evaluador</w:t>
      </w:r>
      <w:r w:rsidR="003B67BC" w:rsidRPr="00A04243">
        <w:rPr>
          <w:rFonts w:ascii="Tahoma" w:hAnsi="Tahoma" w:cs="Tahoma"/>
        </w:rPr>
        <w:t xml:space="preserve"> técnico</w:t>
      </w:r>
      <w:r w:rsidRPr="00A04243">
        <w:rPr>
          <w:rFonts w:ascii="Tahoma" w:hAnsi="Tahoma" w:cs="Tahoma"/>
        </w:rPr>
        <w:t>, sin convertirlo a valor presente por lo que representa su costo de aplicación teniendo en cuenta la relación negativa de costo vs beneficio.</w:t>
      </w:r>
    </w:p>
    <w:p w14:paraId="7D27CCBE" w14:textId="77777777" w:rsidR="009A55D7" w:rsidRPr="000A7B48" w:rsidRDefault="009A55D7" w:rsidP="000A7B48">
      <w:pPr>
        <w:rPr>
          <w:rFonts w:ascii="Tahoma" w:hAnsi="Tahoma" w:cs="Tahoma"/>
        </w:rPr>
      </w:pPr>
    </w:p>
    <w:p w14:paraId="7AE69D04" w14:textId="77777777" w:rsidR="00536262" w:rsidRPr="00A04243" w:rsidRDefault="00F73AF9" w:rsidP="00592D9E">
      <w:pPr>
        <w:pStyle w:val="Ttulo3"/>
        <w:rPr>
          <w:rFonts w:ascii="Tahoma" w:hAnsi="Tahoma" w:cs="Tahoma"/>
          <w:szCs w:val="24"/>
        </w:rPr>
      </w:pPr>
      <w:bookmarkStart w:id="135" w:name="_Toc48840397"/>
      <w:r>
        <w:rPr>
          <w:rFonts w:ascii="Tahoma" w:hAnsi="Tahoma" w:cs="Tahoma"/>
          <w:szCs w:val="24"/>
        </w:rPr>
        <w:t>8</w:t>
      </w:r>
      <w:r w:rsidR="00536262" w:rsidRPr="00A04243">
        <w:rPr>
          <w:rFonts w:ascii="Tahoma" w:hAnsi="Tahoma" w:cs="Tahoma"/>
          <w:szCs w:val="24"/>
        </w:rPr>
        <w:t>.4.7. Otros Temas Relevantes</w:t>
      </w:r>
      <w:bookmarkEnd w:id="135"/>
    </w:p>
    <w:p w14:paraId="7C22965D" w14:textId="77777777" w:rsidR="00E34D3B" w:rsidRPr="00A04243" w:rsidRDefault="00E34D3B" w:rsidP="00E34D3B">
      <w:pPr>
        <w:jc w:val="both"/>
        <w:rPr>
          <w:rFonts w:ascii="Tahoma" w:hAnsi="Tahoma" w:cs="Tahoma"/>
          <w:b/>
        </w:rPr>
      </w:pPr>
      <w:r w:rsidRPr="00A04243">
        <w:rPr>
          <w:rFonts w:ascii="Tahoma" w:hAnsi="Tahoma" w:cs="Tahoma"/>
          <w:b/>
        </w:rPr>
        <w:t>Anticipos de obras en curso</w:t>
      </w:r>
    </w:p>
    <w:p w14:paraId="55EF6DFD" w14:textId="77777777" w:rsidR="00E34D3B" w:rsidRPr="00A04243" w:rsidRDefault="00E34D3B" w:rsidP="00E34D3B">
      <w:pPr>
        <w:jc w:val="both"/>
        <w:rPr>
          <w:rFonts w:ascii="Tahoma" w:hAnsi="Tahoma" w:cs="Tahoma"/>
          <w:b/>
        </w:rPr>
      </w:pPr>
    </w:p>
    <w:p w14:paraId="5D5B54A8" w14:textId="77777777" w:rsidR="00E34D3B" w:rsidRPr="00A04243" w:rsidRDefault="00E34D3B" w:rsidP="00E34D3B">
      <w:pPr>
        <w:jc w:val="both"/>
        <w:rPr>
          <w:rFonts w:ascii="Tahoma" w:hAnsi="Tahoma" w:cs="Tahoma"/>
        </w:rPr>
      </w:pPr>
      <w:r w:rsidRPr="00A04243">
        <w:rPr>
          <w:rFonts w:ascii="Tahoma" w:hAnsi="Tahoma" w:cs="Tahoma"/>
        </w:rPr>
        <w:t>Como parte del proceso de construcción de obras, se efectúa la contratación de proveedores en la que se realizan anticipos de dinero por la obra en curso contratada.</w:t>
      </w:r>
    </w:p>
    <w:p w14:paraId="13CB9164" w14:textId="77777777" w:rsidR="00E34D3B" w:rsidRPr="00A04243" w:rsidRDefault="00E34D3B" w:rsidP="00E34D3B">
      <w:pPr>
        <w:jc w:val="both"/>
        <w:rPr>
          <w:rFonts w:ascii="Tahoma" w:hAnsi="Tahoma" w:cs="Tahoma"/>
        </w:rPr>
      </w:pPr>
    </w:p>
    <w:p w14:paraId="03957370" w14:textId="77777777" w:rsidR="00E34D3B" w:rsidRPr="00A04243" w:rsidRDefault="00E34D3B" w:rsidP="00E34D3B">
      <w:pPr>
        <w:jc w:val="both"/>
        <w:rPr>
          <w:rFonts w:ascii="Tahoma" w:hAnsi="Tahoma" w:cs="Tahoma"/>
        </w:rPr>
      </w:pPr>
      <w:r w:rsidRPr="00A04243">
        <w:rPr>
          <w:rFonts w:ascii="Tahoma" w:hAnsi="Tahoma" w:cs="Tahoma"/>
        </w:rPr>
        <w:t>Los anticipos de obras en curso se presentan como Propiedad, Planta y Equipo en la partida de obras en curso, por corresponder a anticipos en los cuales los contratistas vienen trabajando la obra y no se deprecian hasta que la obra esté en funcionamiento.</w:t>
      </w:r>
    </w:p>
    <w:p w14:paraId="177A3574" w14:textId="77777777" w:rsidR="00E34D3B" w:rsidRPr="00A04243" w:rsidRDefault="00E34D3B" w:rsidP="00536262">
      <w:pPr>
        <w:tabs>
          <w:tab w:val="left" w:pos="360"/>
        </w:tabs>
        <w:overflowPunct w:val="0"/>
        <w:autoSpaceDE w:val="0"/>
        <w:autoSpaceDN w:val="0"/>
        <w:adjustRightInd w:val="0"/>
        <w:jc w:val="both"/>
        <w:textAlignment w:val="baseline"/>
        <w:rPr>
          <w:rFonts w:ascii="Tahoma" w:hAnsi="Tahoma" w:cs="Tahoma"/>
          <w:b/>
        </w:rPr>
      </w:pPr>
    </w:p>
    <w:p w14:paraId="46616B99" w14:textId="77777777" w:rsidR="00344F34" w:rsidRPr="002D4A54" w:rsidRDefault="00F73AF9" w:rsidP="00F73AF9">
      <w:pPr>
        <w:pStyle w:val="Ttulo1"/>
        <w:ind w:left="708" w:hanging="708"/>
      </w:pPr>
      <w:bookmarkStart w:id="136" w:name="_Toc48840398"/>
      <w:r>
        <w:t>CAPITULO IX</w:t>
      </w:r>
      <w:r w:rsidR="00344F34" w:rsidRPr="00A04243">
        <w:t xml:space="preserve"> </w:t>
      </w:r>
      <w:r w:rsidR="001436D0" w:rsidRPr="00A04243">
        <w:t xml:space="preserve"> </w:t>
      </w:r>
      <w:r w:rsidR="00344F34" w:rsidRPr="00A04243">
        <w:rPr>
          <w:rFonts w:eastAsia="Calibri"/>
          <w:lang w:val="es-ES"/>
        </w:rPr>
        <w:t>ACTIVOS</w:t>
      </w:r>
      <w:r w:rsidR="00344F34" w:rsidRPr="00A04243">
        <w:rPr>
          <w:rFonts w:eastAsia="Calibri"/>
          <w:spacing w:val="-1"/>
          <w:lang w:val="es-ES"/>
        </w:rPr>
        <w:t xml:space="preserve"> </w:t>
      </w:r>
      <w:r w:rsidR="00344F34" w:rsidRPr="00A04243">
        <w:rPr>
          <w:rFonts w:eastAsia="Calibri"/>
          <w:lang w:val="es-ES"/>
        </w:rPr>
        <w:t>INTANGIBLES</w:t>
      </w:r>
      <w:bookmarkEnd w:id="136"/>
    </w:p>
    <w:p w14:paraId="226998DC" w14:textId="77777777" w:rsidR="005C2C06" w:rsidRDefault="005C2C06" w:rsidP="00226F1F">
      <w:pPr>
        <w:pStyle w:val="Ttulo2"/>
      </w:pPr>
      <w:bookmarkStart w:id="137" w:name="_TOC_250045"/>
    </w:p>
    <w:p w14:paraId="481A0650" w14:textId="77777777" w:rsidR="00344F34" w:rsidRPr="00A04243" w:rsidRDefault="00F73AF9" w:rsidP="00226F1F">
      <w:pPr>
        <w:pStyle w:val="Ttulo2"/>
      </w:pPr>
      <w:bookmarkStart w:id="138" w:name="_Toc48840399"/>
      <w:r>
        <w:t>9</w:t>
      </w:r>
      <w:r w:rsidR="00592D9E" w:rsidRPr="00A04243">
        <w:t>.1. RECONOCIMIENTO</w:t>
      </w:r>
      <w:bookmarkEnd w:id="137"/>
      <w:bookmarkEnd w:id="138"/>
    </w:p>
    <w:p w14:paraId="29711576" w14:textId="77777777" w:rsidR="00344F34" w:rsidRPr="00A04243" w:rsidRDefault="00344F34" w:rsidP="00344F34">
      <w:pPr>
        <w:spacing w:line="20" w:lineRule="atLeast"/>
        <w:rPr>
          <w:rFonts w:ascii="Tahoma" w:eastAsia="Calibri" w:hAnsi="Tahoma" w:cs="Tahoma"/>
          <w:b/>
          <w:bCs/>
          <w:lang w:val="es-ES"/>
        </w:rPr>
      </w:pPr>
    </w:p>
    <w:p w14:paraId="72512702" w14:textId="77777777" w:rsidR="00344F34" w:rsidRPr="00A04243" w:rsidRDefault="00344F34" w:rsidP="00344F34">
      <w:pPr>
        <w:spacing w:line="20" w:lineRule="atLeast"/>
        <w:ind w:right="117"/>
        <w:jc w:val="both"/>
        <w:rPr>
          <w:rFonts w:ascii="Tahoma" w:hAnsi="Tahoma" w:cs="Tahoma"/>
          <w:snapToGrid w:val="0"/>
        </w:rPr>
      </w:pPr>
      <w:r w:rsidRPr="00A04243">
        <w:rPr>
          <w:rFonts w:ascii="Tahoma" w:hAnsi="Tahoma" w:cs="Tahoma"/>
          <w:snapToGrid w:val="0"/>
        </w:rPr>
        <w:t>Se reconocerán como activos intangibles, los bienes identificables, de carácter no monetario y</w:t>
      </w:r>
      <w:r w:rsidRPr="00A04243">
        <w:rPr>
          <w:rFonts w:ascii="Tahoma" w:hAnsi="Tahoma" w:cs="Tahoma"/>
          <w:snapToGrid w:val="0"/>
          <w:spacing w:val="46"/>
        </w:rPr>
        <w:t xml:space="preserve"> </w:t>
      </w:r>
      <w:r w:rsidRPr="00A04243">
        <w:rPr>
          <w:rFonts w:ascii="Tahoma" w:hAnsi="Tahoma" w:cs="Tahoma"/>
          <w:snapToGrid w:val="0"/>
        </w:rPr>
        <w:t>sin</w:t>
      </w:r>
      <w:r w:rsidRPr="00A04243">
        <w:rPr>
          <w:rFonts w:ascii="Tahoma" w:hAnsi="Tahoma" w:cs="Tahoma"/>
          <w:snapToGrid w:val="0"/>
          <w:spacing w:val="-1"/>
        </w:rPr>
        <w:t xml:space="preserve"> </w:t>
      </w:r>
      <w:r w:rsidRPr="00A04243">
        <w:rPr>
          <w:rFonts w:ascii="Tahoma" w:hAnsi="Tahoma" w:cs="Tahoma"/>
          <w:snapToGrid w:val="0"/>
        </w:rPr>
        <w:t>apariencia</w:t>
      </w:r>
      <w:r w:rsidRPr="00A04243">
        <w:rPr>
          <w:rFonts w:ascii="Tahoma" w:hAnsi="Tahoma" w:cs="Tahoma"/>
          <w:snapToGrid w:val="0"/>
          <w:spacing w:val="32"/>
        </w:rPr>
        <w:t xml:space="preserve"> </w:t>
      </w:r>
      <w:r w:rsidRPr="00A04243">
        <w:rPr>
          <w:rFonts w:ascii="Tahoma" w:hAnsi="Tahoma" w:cs="Tahoma"/>
          <w:snapToGrid w:val="0"/>
        </w:rPr>
        <w:t>física,</w:t>
      </w:r>
      <w:r w:rsidRPr="00A04243">
        <w:rPr>
          <w:rFonts w:ascii="Tahoma" w:hAnsi="Tahoma" w:cs="Tahoma"/>
          <w:snapToGrid w:val="0"/>
          <w:spacing w:val="29"/>
        </w:rPr>
        <w:t xml:space="preserve"> </w:t>
      </w:r>
      <w:r w:rsidRPr="00A04243">
        <w:rPr>
          <w:rFonts w:ascii="Tahoma" w:hAnsi="Tahoma" w:cs="Tahoma"/>
          <w:snapToGrid w:val="0"/>
        </w:rPr>
        <w:t>sobre</w:t>
      </w:r>
      <w:r w:rsidRPr="00A04243">
        <w:rPr>
          <w:rFonts w:ascii="Tahoma" w:hAnsi="Tahoma" w:cs="Tahoma"/>
          <w:snapToGrid w:val="0"/>
          <w:spacing w:val="32"/>
        </w:rPr>
        <w:t xml:space="preserve"> </w:t>
      </w:r>
      <w:r w:rsidRPr="00A04243">
        <w:rPr>
          <w:rFonts w:ascii="Tahoma" w:hAnsi="Tahoma" w:cs="Tahoma"/>
          <w:snapToGrid w:val="0"/>
        </w:rPr>
        <w:t>los</w:t>
      </w:r>
      <w:r w:rsidRPr="00A04243">
        <w:rPr>
          <w:rFonts w:ascii="Tahoma" w:hAnsi="Tahoma" w:cs="Tahoma"/>
          <w:snapToGrid w:val="0"/>
          <w:spacing w:val="32"/>
        </w:rPr>
        <w:t xml:space="preserve"> </w:t>
      </w:r>
      <w:r w:rsidRPr="00A04243">
        <w:rPr>
          <w:rFonts w:ascii="Tahoma" w:hAnsi="Tahoma" w:cs="Tahoma"/>
          <w:snapToGrid w:val="0"/>
        </w:rPr>
        <w:t>cuales</w:t>
      </w:r>
      <w:r w:rsidRPr="00A04243">
        <w:rPr>
          <w:rFonts w:ascii="Tahoma" w:hAnsi="Tahoma" w:cs="Tahoma"/>
          <w:snapToGrid w:val="0"/>
          <w:spacing w:val="32"/>
        </w:rPr>
        <w:t xml:space="preserve"> </w:t>
      </w:r>
      <w:r w:rsidRPr="00A04243">
        <w:rPr>
          <w:rFonts w:ascii="Tahoma" w:hAnsi="Tahoma" w:cs="Tahoma"/>
          <w:snapToGrid w:val="0"/>
        </w:rPr>
        <w:t>la Caja</w:t>
      </w:r>
      <w:r w:rsidRPr="00A04243">
        <w:rPr>
          <w:rFonts w:ascii="Tahoma" w:hAnsi="Tahoma" w:cs="Tahoma"/>
          <w:snapToGrid w:val="0"/>
          <w:spacing w:val="32"/>
        </w:rPr>
        <w:t xml:space="preserve"> </w:t>
      </w:r>
      <w:r w:rsidRPr="00A04243">
        <w:rPr>
          <w:rFonts w:ascii="Tahoma" w:hAnsi="Tahoma" w:cs="Tahoma"/>
          <w:snapToGrid w:val="0"/>
        </w:rPr>
        <w:t>tiene</w:t>
      </w:r>
      <w:r w:rsidRPr="00A04243">
        <w:rPr>
          <w:rFonts w:ascii="Tahoma" w:hAnsi="Tahoma" w:cs="Tahoma"/>
          <w:snapToGrid w:val="0"/>
          <w:spacing w:val="32"/>
        </w:rPr>
        <w:t xml:space="preserve"> </w:t>
      </w:r>
      <w:r w:rsidRPr="00A04243">
        <w:rPr>
          <w:rFonts w:ascii="Tahoma" w:hAnsi="Tahoma" w:cs="Tahoma"/>
          <w:snapToGrid w:val="0"/>
        </w:rPr>
        <w:t>el</w:t>
      </w:r>
      <w:r w:rsidRPr="00A04243">
        <w:rPr>
          <w:rFonts w:ascii="Tahoma" w:hAnsi="Tahoma" w:cs="Tahoma"/>
          <w:snapToGrid w:val="0"/>
          <w:spacing w:val="29"/>
        </w:rPr>
        <w:t xml:space="preserve"> </w:t>
      </w:r>
      <w:r w:rsidRPr="00A04243">
        <w:rPr>
          <w:rFonts w:ascii="Tahoma" w:hAnsi="Tahoma" w:cs="Tahoma"/>
          <w:snapToGrid w:val="0"/>
        </w:rPr>
        <w:t>control,</w:t>
      </w:r>
      <w:r w:rsidRPr="00A04243">
        <w:rPr>
          <w:rFonts w:ascii="Tahoma" w:hAnsi="Tahoma" w:cs="Tahoma"/>
          <w:snapToGrid w:val="0"/>
          <w:spacing w:val="29"/>
        </w:rPr>
        <w:t xml:space="preserve"> </w:t>
      </w:r>
      <w:r w:rsidRPr="00A04243">
        <w:rPr>
          <w:rFonts w:ascii="Tahoma" w:hAnsi="Tahoma" w:cs="Tahoma"/>
          <w:snapToGrid w:val="0"/>
        </w:rPr>
        <w:t>espera</w:t>
      </w:r>
      <w:r w:rsidRPr="00A04243">
        <w:rPr>
          <w:rFonts w:ascii="Tahoma" w:hAnsi="Tahoma" w:cs="Tahoma"/>
          <w:snapToGrid w:val="0"/>
          <w:spacing w:val="29"/>
        </w:rPr>
        <w:t xml:space="preserve"> </w:t>
      </w:r>
      <w:r w:rsidRPr="00A04243">
        <w:rPr>
          <w:rFonts w:ascii="Tahoma" w:hAnsi="Tahoma" w:cs="Tahoma"/>
          <w:snapToGrid w:val="0"/>
        </w:rPr>
        <w:t>obtener</w:t>
      </w:r>
      <w:r w:rsidRPr="00A04243">
        <w:rPr>
          <w:rFonts w:ascii="Tahoma" w:hAnsi="Tahoma" w:cs="Tahoma"/>
          <w:snapToGrid w:val="0"/>
          <w:spacing w:val="32"/>
        </w:rPr>
        <w:t xml:space="preserve"> </w:t>
      </w:r>
      <w:r w:rsidRPr="00A04243">
        <w:rPr>
          <w:rFonts w:ascii="Tahoma" w:hAnsi="Tahoma" w:cs="Tahoma"/>
          <w:snapToGrid w:val="0"/>
        </w:rPr>
        <w:t>beneficios económicos futuros y puede realizar mediciones</w:t>
      </w:r>
      <w:r w:rsidRPr="00A04243">
        <w:rPr>
          <w:rFonts w:ascii="Tahoma" w:hAnsi="Tahoma" w:cs="Tahoma"/>
          <w:snapToGrid w:val="0"/>
          <w:spacing w:val="-23"/>
        </w:rPr>
        <w:t xml:space="preserve"> </w:t>
      </w:r>
      <w:r w:rsidRPr="00A04243">
        <w:rPr>
          <w:rFonts w:ascii="Tahoma" w:hAnsi="Tahoma" w:cs="Tahoma"/>
          <w:snapToGrid w:val="0"/>
        </w:rPr>
        <w:t>fiables.</w:t>
      </w:r>
    </w:p>
    <w:p w14:paraId="2E525B15" w14:textId="77777777" w:rsidR="00344F34" w:rsidRPr="00A04243" w:rsidRDefault="00344F34" w:rsidP="00344F34">
      <w:pPr>
        <w:spacing w:line="20" w:lineRule="atLeast"/>
        <w:rPr>
          <w:rFonts w:ascii="Tahoma" w:eastAsia="Calibri" w:hAnsi="Tahoma" w:cs="Tahoma"/>
        </w:rPr>
      </w:pPr>
    </w:p>
    <w:p w14:paraId="287D0913" w14:textId="77777777" w:rsidR="00344F34" w:rsidRPr="00A04243" w:rsidRDefault="00344F34" w:rsidP="00344F34">
      <w:pPr>
        <w:spacing w:line="20" w:lineRule="atLeast"/>
        <w:ind w:right="116"/>
        <w:jc w:val="both"/>
        <w:rPr>
          <w:rFonts w:ascii="Tahoma" w:hAnsi="Tahoma" w:cs="Tahoma"/>
          <w:snapToGrid w:val="0"/>
        </w:rPr>
      </w:pPr>
      <w:r w:rsidRPr="00A04243">
        <w:rPr>
          <w:rFonts w:ascii="Tahoma" w:hAnsi="Tahoma" w:cs="Tahoma"/>
          <w:snapToGrid w:val="0"/>
        </w:rPr>
        <w:t>Un activo</w:t>
      </w:r>
      <w:r w:rsidRPr="00A04243">
        <w:rPr>
          <w:rFonts w:ascii="Tahoma" w:hAnsi="Tahoma" w:cs="Tahoma"/>
          <w:snapToGrid w:val="0"/>
          <w:spacing w:val="43"/>
        </w:rPr>
        <w:t xml:space="preserve"> </w:t>
      </w:r>
      <w:r w:rsidRPr="00A04243">
        <w:rPr>
          <w:rFonts w:ascii="Tahoma" w:hAnsi="Tahoma" w:cs="Tahoma"/>
          <w:snapToGrid w:val="0"/>
        </w:rPr>
        <w:t>intangible</w:t>
      </w:r>
      <w:r w:rsidRPr="00A04243">
        <w:rPr>
          <w:rFonts w:ascii="Tahoma" w:hAnsi="Tahoma" w:cs="Tahoma"/>
          <w:snapToGrid w:val="0"/>
          <w:spacing w:val="41"/>
        </w:rPr>
        <w:t xml:space="preserve"> </w:t>
      </w:r>
      <w:r w:rsidRPr="00A04243">
        <w:rPr>
          <w:rFonts w:ascii="Tahoma" w:hAnsi="Tahoma" w:cs="Tahoma"/>
          <w:snapToGrid w:val="0"/>
        </w:rPr>
        <w:t>es</w:t>
      </w:r>
      <w:r w:rsidRPr="00A04243">
        <w:rPr>
          <w:rFonts w:ascii="Tahoma" w:hAnsi="Tahoma" w:cs="Tahoma"/>
          <w:snapToGrid w:val="0"/>
          <w:spacing w:val="42"/>
        </w:rPr>
        <w:t xml:space="preserve"> </w:t>
      </w:r>
      <w:r w:rsidRPr="00A04243">
        <w:rPr>
          <w:rFonts w:ascii="Tahoma" w:hAnsi="Tahoma" w:cs="Tahoma"/>
          <w:snapToGrid w:val="0"/>
        </w:rPr>
        <w:t>identificable</w:t>
      </w:r>
      <w:r w:rsidRPr="00A04243">
        <w:rPr>
          <w:rFonts w:ascii="Tahoma" w:hAnsi="Tahoma" w:cs="Tahoma"/>
          <w:snapToGrid w:val="0"/>
          <w:spacing w:val="41"/>
        </w:rPr>
        <w:t xml:space="preserve"> </w:t>
      </w:r>
      <w:r w:rsidRPr="00A04243">
        <w:rPr>
          <w:rFonts w:ascii="Tahoma" w:hAnsi="Tahoma" w:cs="Tahoma"/>
          <w:snapToGrid w:val="0"/>
        </w:rPr>
        <w:t>cuando</w:t>
      </w:r>
      <w:r w:rsidRPr="00A04243">
        <w:rPr>
          <w:rFonts w:ascii="Tahoma" w:hAnsi="Tahoma" w:cs="Tahoma"/>
          <w:snapToGrid w:val="0"/>
          <w:spacing w:val="41"/>
        </w:rPr>
        <w:t xml:space="preserve"> </w:t>
      </w:r>
      <w:r w:rsidRPr="00A04243">
        <w:rPr>
          <w:rFonts w:ascii="Tahoma" w:hAnsi="Tahoma" w:cs="Tahoma"/>
          <w:snapToGrid w:val="0"/>
        </w:rPr>
        <w:t>surge</w:t>
      </w:r>
      <w:r w:rsidRPr="00A04243">
        <w:rPr>
          <w:rFonts w:ascii="Tahoma" w:hAnsi="Tahoma" w:cs="Tahoma"/>
          <w:snapToGrid w:val="0"/>
          <w:spacing w:val="43"/>
        </w:rPr>
        <w:t xml:space="preserve"> </w:t>
      </w:r>
      <w:r w:rsidRPr="00A04243">
        <w:rPr>
          <w:rFonts w:ascii="Tahoma" w:hAnsi="Tahoma" w:cs="Tahoma"/>
          <w:snapToGrid w:val="0"/>
        </w:rPr>
        <w:t>de</w:t>
      </w:r>
      <w:r w:rsidRPr="00A04243">
        <w:rPr>
          <w:rFonts w:ascii="Tahoma" w:hAnsi="Tahoma" w:cs="Tahoma"/>
          <w:snapToGrid w:val="0"/>
          <w:spacing w:val="43"/>
        </w:rPr>
        <w:t xml:space="preserve"> </w:t>
      </w:r>
      <w:r w:rsidRPr="00A04243">
        <w:rPr>
          <w:rFonts w:ascii="Tahoma" w:hAnsi="Tahoma" w:cs="Tahoma"/>
          <w:snapToGrid w:val="0"/>
        </w:rPr>
        <w:t>derechos</w:t>
      </w:r>
      <w:r w:rsidRPr="00A04243">
        <w:rPr>
          <w:rFonts w:ascii="Tahoma" w:hAnsi="Tahoma" w:cs="Tahoma"/>
          <w:snapToGrid w:val="0"/>
          <w:spacing w:val="42"/>
        </w:rPr>
        <w:t xml:space="preserve"> </w:t>
      </w:r>
      <w:r w:rsidRPr="00A04243">
        <w:rPr>
          <w:rFonts w:ascii="Tahoma" w:hAnsi="Tahoma" w:cs="Tahoma"/>
          <w:snapToGrid w:val="0"/>
        </w:rPr>
        <w:t>contractuales</w:t>
      </w:r>
      <w:r w:rsidRPr="00A04243">
        <w:rPr>
          <w:rFonts w:ascii="Tahoma" w:hAnsi="Tahoma" w:cs="Tahoma"/>
          <w:snapToGrid w:val="0"/>
          <w:spacing w:val="41"/>
        </w:rPr>
        <w:t xml:space="preserve"> </w:t>
      </w:r>
      <w:r w:rsidRPr="00A04243">
        <w:rPr>
          <w:rFonts w:ascii="Tahoma" w:hAnsi="Tahoma" w:cs="Tahoma"/>
          <w:snapToGrid w:val="0"/>
        </w:rPr>
        <w:t>o</w:t>
      </w:r>
      <w:r w:rsidRPr="00A04243">
        <w:rPr>
          <w:rFonts w:ascii="Tahoma" w:hAnsi="Tahoma" w:cs="Tahoma"/>
          <w:snapToGrid w:val="0"/>
          <w:spacing w:val="43"/>
        </w:rPr>
        <w:t xml:space="preserve"> </w:t>
      </w:r>
      <w:r w:rsidRPr="00A04243">
        <w:rPr>
          <w:rFonts w:ascii="Tahoma" w:hAnsi="Tahoma" w:cs="Tahoma"/>
          <w:snapToGrid w:val="0"/>
        </w:rPr>
        <w:t>de</w:t>
      </w:r>
      <w:r w:rsidRPr="00A04243">
        <w:rPr>
          <w:rFonts w:ascii="Tahoma" w:hAnsi="Tahoma" w:cs="Tahoma"/>
          <w:snapToGrid w:val="0"/>
          <w:spacing w:val="41"/>
        </w:rPr>
        <w:t xml:space="preserve"> </w:t>
      </w:r>
      <w:r w:rsidRPr="00A04243">
        <w:rPr>
          <w:rFonts w:ascii="Tahoma" w:hAnsi="Tahoma" w:cs="Tahoma"/>
          <w:snapToGrid w:val="0"/>
        </w:rPr>
        <w:t>otros derechos</w:t>
      </w:r>
      <w:r w:rsidRPr="00A04243">
        <w:rPr>
          <w:rFonts w:ascii="Tahoma" w:hAnsi="Tahoma" w:cs="Tahoma"/>
          <w:snapToGrid w:val="0"/>
          <w:spacing w:val="-6"/>
        </w:rPr>
        <w:t xml:space="preserve"> </w:t>
      </w:r>
      <w:r w:rsidRPr="00A04243">
        <w:rPr>
          <w:rFonts w:ascii="Tahoma" w:hAnsi="Tahoma" w:cs="Tahoma"/>
          <w:snapToGrid w:val="0"/>
        </w:rPr>
        <w:t>legales.</w:t>
      </w:r>
    </w:p>
    <w:p w14:paraId="5FD1EC93" w14:textId="77777777" w:rsidR="00344F34" w:rsidRPr="00A04243" w:rsidRDefault="00344F34" w:rsidP="00344F34">
      <w:pPr>
        <w:spacing w:line="20" w:lineRule="atLeast"/>
        <w:rPr>
          <w:rFonts w:ascii="Tahoma" w:eastAsia="Calibri" w:hAnsi="Tahoma" w:cs="Tahoma"/>
          <w:b/>
        </w:rPr>
      </w:pPr>
    </w:p>
    <w:p w14:paraId="136DB8F8" w14:textId="77777777" w:rsidR="00344F34" w:rsidRPr="00A04243" w:rsidRDefault="00344F34" w:rsidP="00344F34">
      <w:pPr>
        <w:spacing w:line="20" w:lineRule="atLeast"/>
        <w:ind w:right="117"/>
        <w:jc w:val="both"/>
        <w:rPr>
          <w:rFonts w:ascii="Tahoma" w:hAnsi="Tahoma" w:cs="Tahoma"/>
          <w:snapToGrid w:val="0"/>
        </w:rPr>
      </w:pPr>
      <w:r w:rsidRPr="00A04243">
        <w:rPr>
          <w:rFonts w:ascii="Tahoma" w:hAnsi="Tahoma" w:cs="Tahoma"/>
          <w:snapToGrid w:val="0"/>
        </w:rPr>
        <w:t>La Caja controla un activo intangible cuando puede obtener los beneficios económicos</w:t>
      </w:r>
      <w:r w:rsidRPr="00A04243">
        <w:rPr>
          <w:rFonts w:ascii="Tahoma" w:hAnsi="Tahoma" w:cs="Tahoma"/>
          <w:snapToGrid w:val="0"/>
          <w:spacing w:val="-2"/>
        </w:rPr>
        <w:t xml:space="preserve"> </w:t>
      </w:r>
      <w:r w:rsidRPr="00A04243">
        <w:rPr>
          <w:rFonts w:ascii="Tahoma" w:hAnsi="Tahoma" w:cs="Tahoma"/>
          <w:snapToGrid w:val="0"/>
        </w:rPr>
        <w:t>futuros de</w:t>
      </w:r>
      <w:r w:rsidRPr="00A04243">
        <w:rPr>
          <w:rFonts w:ascii="Tahoma" w:hAnsi="Tahoma" w:cs="Tahoma"/>
          <w:snapToGrid w:val="0"/>
          <w:spacing w:val="35"/>
        </w:rPr>
        <w:t xml:space="preserve"> </w:t>
      </w:r>
      <w:r w:rsidRPr="00A04243">
        <w:rPr>
          <w:rFonts w:ascii="Tahoma" w:hAnsi="Tahoma" w:cs="Tahoma"/>
          <w:snapToGrid w:val="0"/>
        </w:rPr>
        <w:t>los</w:t>
      </w:r>
      <w:r w:rsidRPr="00A04243">
        <w:rPr>
          <w:rFonts w:ascii="Tahoma" w:hAnsi="Tahoma" w:cs="Tahoma"/>
          <w:snapToGrid w:val="0"/>
          <w:spacing w:val="35"/>
        </w:rPr>
        <w:t xml:space="preserve"> </w:t>
      </w:r>
      <w:r w:rsidRPr="00A04243">
        <w:rPr>
          <w:rFonts w:ascii="Tahoma" w:hAnsi="Tahoma" w:cs="Tahoma"/>
          <w:snapToGrid w:val="0"/>
        </w:rPr>
        <w:t>recursos</w:t>
      </w:r>
      <w:r w:rsidRPr="00A04243">
        <w:rPr>
          <w:rFonts w:ascii="Tahoma" w:hAnsi="Tahoma" w:cs="Tahoma"/>
          <w:snapToGrid w:val="0"/>
          <w:spacing w:val="34"/>
        </w:rPr>
        <w:t xml:space="preserve"> </w:t>
      </w:r>
      <w:r w:rsidRPr="00A04243">
        <w:rPr>
          <w:rFonts w:ascii="Tahoma" w:hAnsi="Tahoma" w:cs="Tahoma"/>
          <w:snapToGrid w:val="0"/>
        </w:rPr>
        <w:t>derivados</w:t>
      </w:r>
      <w:r w:rsidRPr="00A04243">
        <w:rPr>
          <w:rFonts w:ascii="Tahoma" w:hAnsi="Tahoma" w:cs="Tahoma"/>
          <w:snapToGrid w:val="0"/>
          <w:spacing w:val="32"/>
        </w:rPr>
        <w:t xml:space="preserve"> </w:t>
      </w:r>
      <w:r w:rsidRPr="00A04243">
        <w:rPr>
          <w:rFonts w:ascii="Tahoma" w:hAnsi="Tahoma" w:cs="Tahoma"/>
          <w:snapToGrid w:val="0"/>
        </w:rPr>
        <w:t>del</w:t>
      </w:r>
      <w:r w:rsidRPr="00A04243">
        <w:rPr>
          <w:rFonts w:ascii="Tahoma" w:hAnsi="Tahoma" w:cs="Tahoma"/>
          <w:snapToGrid w:val="0"/>
          <w:spacing w:val="34"/>
        </w:rPr>
        <w:t xml:space="preserve"> </w:t>
      </w:r>
      <w:r w:rsidRPr="00A04243">
        <w:rPr>
          <w:rFonts w:ascii="Tahoma" w:hAnsi="Tahoma" w:cs="Tahoma"/>
          <w:snapToGrid w:val="0"/>
        </w:rPr>
        <w:t>mismo</w:t>
      </w:r>
      <w:r w:rsidRPr="00A04243">
        <w:rPr>
          <w:rFonts w:ascii="Tahoma" w:hAnsi="Tahoma" w:cs="Tahoma"/>
          <w:snapToGrid w:val="0"/>
          <w:spacing w:val="36"/>
        </w:rPr>
        <w:t xml:space="preserve"> </w:t>
      </w:r>
      <w:r w:rsidRPr="00A04243">
        <w:rPr>
          <w:rFonts w:ascii="Tahoma" w:hAnsi="Tahoma" w:cs="Tahoma"/>
          <w:snapToGrid w:val="0"/>
        </w:rPr>
        <w:t>y</w:t>
      </w:r>
      <w:r w:rsidRPr="00A04243">
        <w:rPr>
          <w:rFonts w:ascii="Tahoma" w:hAnsi="Tahoma" w:cs="Tahoma"/>
          <w:snapToGrid w:val="0"/>
          <w:spacing w:val="35"/>
        </w:rPr>
        <w:t xml:space="preserve"> </w:t>
      </w:r>
      <w:r w:rsidRPr="00A04243">
        <w:rPr>
          <w:rFonts w:ascii="Tahoma" w:hAnsi="Tahoma" w:cs="Tahoma"/>
          <w:snapToGrid w:val="0"/>
        </w:rPr>
        <w:t>puede</w:t>
      </w:r>
      <w:r w:rsidRPr="00A04243">
        <w:rPr>
          <w:rFonts w:ascii="Tahoma" w:hAnsi="Tahoma" w:cs="Tahoma"/>
          <w:snapToGrid w:val="0"/>
          <w:spacing w:val="35"/>
        </w:rPr>
        <w:t xml:space="preserve"> </w:t>
      </w:r>
      <w:r w:rsidRPr="00A04243">
        <w:rPr>
          <w:rFonts w:ascii="Tahoma" w:hAnsi="Tahoma" w:cs="Tahoma"/>
          <w:snapToGrid w:val="0"/>
        </w:rPr>
        <w:t>restringir</w:t>
      </w:r>
      <w:r w:rsidRPr="00A04243">
        <w:rPr>
          <w:rFonts w:ascii="Tahoma" w:hAnsi="Tahoma" w:cs="Tahoma"/>
          <w:snapToGrid w:val="0"/>
          <w:spacing w:val="34"/>
        </w:rPr>
        <w:t xml:space="preserve"> </w:t>
      </w:r>
      <w:r w:rsidRPr="00A04243">
        <w:rPr>
          <w:rFonts w:ascii="Tahoma" w:hAnsi="Tahoma" w:cs="Tahoma"/>
          <w:snapToGrid w:val="0"/>
        </w:rPr>
        <w:t>el</w:t>
      </w:r>
      <w:r w:rsidRPr="00A04243">
        <w:rPr>
          <w:rFonts w:ascii="Tahoma" w:hAnsi="Tahoma" w:cs="Tahoma"/>
          <w:snapToGrid w:val="0"/>
          <w:spacing w:val="34"/>
        </w:rPr>
        <w:t xml:space="preserve"> </w:t>
      </w:r>
      <w:r w:rsidRPr="00A04243">
        <w:rPr>
          <w:rFonts w:ascii="Tahoma" w:hAnsi="Tahoma" w:cs="Tahoma"/>
          <w:snapToGrid w:val="0"/>
        </w:rPr>
        <w:t>acceso</w:t>
      </w:r>
      <w:r w:rsidRPr="00A04243">
        <w:rPr>
          <w:rFonts w:ascii="Tahoma" w:hAnsi="Tahoma" w:cs="Tahoma"/>
          <w:snapToGrid w:val="0"/>
          <w:spacing w:val="36"/>
        </w:rPr>
        <w:t xml:space="preserve"> </w:t>
      </w:r>
      <w:r w:rsidRPr="00A04243">
        <w:rPr>
          <w:rFonts w:ascii="Tahoma" w:hAnsi="Tahoma" w:cs="Tahoma"/>
          <w:snapToGrid w:val="0"/>
        </w:rPr>
        <w:t>de</w:t>
      </w:r>
      <w:r w:rsidRPr="00A04243">
        <w:rPr>
          <w:rFonts w:ascii="Tahoma" w:hAnsi="Tahoma" w:cs="Tahoma"/>
          <w:snapToGrid w:val="0"/>
          <w:spacing w:val="35"/>
        </w:rPr>
        <w:t xml:space="preserve"> </w:t>
      </w:r>
      <w:r w:rsidRPr="00A04243">
        <w:rPr>
          <w:rFonts w:ascii="Tahoma" w:hAnsi="Tahoma" w:cs="Tahoma"/>
          <w:snapToGrid w:val="0"/>
        </w:rPr>
        <w:t>terceras</w:t>
      </w:r>
      <w:r w:rsidRPr="00A04243">
        <w:rPr>
          <w:rFonts w:ascii="Tahoma" w:hAnsi="Tahoma" w:cs="Tahoma"/>
          <w:snapToGrid w:val="0"/>
          <w:spacing w:val="32"/>
        </w:rPr>
        <w:t xml:space="preserve"> </w:t>
      </w:r>
      <w:r w:rsidRPr="00A04243">
        <w:rPr>
          <w:rFonts w:ascii="Tahoma" w:hAnsi="Tahoma" w:cs="Tahoma"/>
          <w:snapToGrid w:val="0"/>
        </w:rPr>
        <w:t>personas</w:t>
      </w:r>
      <w:r w:rsidRPr="00A04243">
        <w:rPr>
          <w:rFonts w:ascii="Tahoma" w:hAnsi="Tahoma" w:cs="Tahoma"/>
          <w:snapToGrid w:val="0"/>
          <w:spacing w:val="34"/>
        </w:rPr>
        <w:t xml:space="preserve"> </w:t>
      </w:r>
      <w:r w:rsidRPr="00A04243">
        <w:rPr>
          <w:rFonts w:ascii="Tahoma" w:hAnsi="Tahoma" w:cs="Tahoma"/>
          <w:snapToGrid w:val="0"/>
        </w:rPr>
        <w:t>a</w:t>
      </w:r>
      <w:r w:rsidRPr="00A04243">
        <w:rPr>
          <w:rFonts w:ascii="Tahoma" w:hAnsi="Tahoma" w:cs="Tahoma"/>
          <w:snapToGrid w:val="0"/>
          <w:spacing w:val="34"/>
        </w:rPr>
        <w:t xml:space="preserve"> </w:t>
      </w:r>
      <w:r w:rsidRPr="00A04243">
        <w:rPr>
          <w:rFonts w:ascii="Tahoma" w:hAnsi="Tahoma" w:cs="Tahoma"/>
          <w:snapToGrid w:val="0"/>
        </w:rPr>
        <w:t xml:space="preserve">tales beneficios. </w:t>
      </w:r>
    </w:p>
    <w:p w14:paraId="735DB558" w14:textId="77777777" w:rsidR="00344F34" w:rsidRPr="00A04243" w:rsidRDefault="00344F34" w:rsidP="00344F34">
      <w:pPr>
        <w:spacing w:line="20" w:lineRule="atLeast"/>
        <w:ind w:right="117"/>
        <w:jc w:val="both"/>
        <w:rPr>
          <w:rFonts w:ascii="Tahoma" w:hAnsi="Tahoma" w:cs="Tahoma"/>
          <w:snapToGrid w:val="0"/>
        </w:rPr>
      </w:pPr>
    </w:p>
    <w:p w14:paraId="6D02D419" w14:textId="77777777" w:rsidR="00344F34" w:rsidRPr="00A04243" w:rsidRDefault="00344F34" w:rsidP="00344F34">
      <w:pPr>
        <w:spacing w:line="20" w:lineRule="atLeast"/>
        <w:ind w:right="117"/>
        <w:jc w:val="both"/>
        <w:rPr>
          <w:rFonts w:ascii="Tahoma" w:hAnsi="Tahoma" w:cs="Tahoma"/>
          <w:snapToGrid w:val="0"/>
        </w:rPr>
      </w:pPr>
      <w:r w:rsidRPr="00A04243">
        <w:rPr>
          <w:rFonts w:ascii="Tahoma" w:hAnsi="Tahoma" w:cs="Tahoma"/>
          <w:snapToGrid w:val="0"/>
        </w:rPr>
        <w:t>Un activo intangible produce beneficios económicos futuros cuando:</w:t>
      </w:r>
    </w:p>
    <w:p w14:paraId="208FA8E9" w14:textId="77777777" w:rsidR="00344F34" w:rsidRPr="00A04243" w:rsidRDefault="00344F34" w:rsidP="00344F34">
      <w:pPr>
        <w:spacing w:line="20" w:lineRule="atLeast"/>
        <w:ind w:right="117"/>
        <w:jc w:val="both"/>
        <w:rPr>
          <w:rFonts w:ascii="Tahoma" w:hAnsi="Tahoma" w:cs="Tahoma"/>
          <w:snapToGrid w:val="0"/>
        </w:rPr>
      </w:pPr>
    </w:p>
    <w:p w14:paraId="424FC6CA" w14:textId="77777777" w:rsidR="00344F34" w:rsidRPr="00A04243" w:rsidRDefault="00344F34" w:rsidP="00147D41">
      <w:pPr>
        <w:numPr>
          <w:ilvl w:val="0"/>
          <w:numId w:val="89"/>
        </w:numPr>
        <w:spacing w:line="20" w:lineRule="atLeast"/>
        <w:ind w:left="426" w:right="117"/>
        <w:jc w:val="both"/>
        <w:rPr>
          <w:rFonts w:ascii="Tahoma" w:hAnsi="Tahoma" w:cs="Tahoma"/>
          <w:snapToGrid w:val="0"/>
        </w:rPr>
      </w:pPr>
      <w:r w:rsidRPr="00A04243">
        <w:rPr>
          <w:rFonts w:ascii="Tahoma" w:hAnsi="Tahoma" w:cs="Tahoma"/>
          <w:snapToGrid w:val="0"/>
        </w:rPr>
        <w:t>La Caja puede generar ingresos procedentes de la venta de bienes o servicios a través del activo,</w:t>
      </w:r>
    </w:p>
    <w:p w14:paraId="098A0C8D" w14:textId="77777777" w:rsidR="00344F34" w:rsidRPr="00A04243" w:rsidRDefault="00344F34" w:rsidP="00147D41">
      <w:pPr>
        <w:numPr>
          <w:ilvl w:val="0"/>
          <w:numId w:val="89"/>
        </w:numPr>
        <w:spacing w:line="20" w:lineRule="atLeast"/>
        <w:ind w:left="426" w:right="117"/>
        <w:jc w:val="both"/>
        <w:rPr>
          <w:rFonts w:ascii="Tahoma" w:hAnsi="Tahoma" w:cs="Tahoma"/>
          <w:snapToGrid w:val="0"/>
        </w:rPr>
      </w:pPr>
      <w:r w:rsidRPr="00A04243">
        <w:rPr>
          <w:rFonts w:ascii="Tahoma" w:hAnsi="Tahoma" w:cs="Tahoma"/>
          <w:snapToGrid w:val="0"/>
        </w:rPr>
        <w:t xml:space="preserve">puede generar rendimientos diferentes de los derivados del uso del activo por parte de la Caja o </w:t>
      </w:r>
    </w:p>
    <w:p w14:paraId="1010368C" w14:textId="77777777" w:rsidR="00344F34" w:rsidRPr="00A04243" w:rsidRDefault="00344F34" w:rsidP="00344F34">
      <w:pPr>
        <w:spacing w:line="20" w:lineRule="atLeast"/>
        <w:ind w:right="117"/>
        <w:jc w:val="both"/>
        <w:rPr>
          <w:rFonts w:ascii="Tahoma" w:hAnsi="Tahoma" w:cs="Tahoma"/>
          <w:snapToGrid w:val="0"/>
        </w:rPr>
      </w:pPr>
    </w:p>
    <w:p w14:paraId="59094A9C" w14:textId="77777777" w:rsidR="00344F34" w:rsidRPr="00A04243" w:rsidRDefault="00344F34" w:rsidP="00147D41">
      <w:pPr>
        <w:numPr>
          <w:ilvl w:val="0"/>
          <w:numId w:val="89"/>
        </w:numPr>
        <w:spacing w:line="20" w:lineRule="atLeast"/>
        <w:ind w:left="426" w:right="117"/>
        <w:jc w:val="both"/>
        <w:rPr>
          <w:rFonts w:ascii="Tahoma" w:hAnsi="Tahoma" w:cs="Tahoma"/>
          <w:snapToGrid w:val="0"/>
        </w:rPr>
      </w:pPr>
      <w:r w:rsidRPr="00A04243">
        <w:rPr>
          <w:rFonts w:ascii="Tahoma" w:hAnsi="Tahoma" w:cs="Tahoma"/>
          <w:snapToGrid w:val="0"/>
        </w:rPr>
        <w:t>el intangible le permite a la Caja disminuir sus costos o</w:t>
      </w:r>
      <w:r w:rsidRPr="00A04243">
        <w:rPr>
          <w:rFonts w:ascii="Tahoma" w:hAnsi="Tahoma" w:cs="Tahoma"/>
          <w:snapToGrid w:val="0"/>
          <w:spacing w:val="-21"/>
        </w:rPr>
        <w:t xml:space="preserve"> </w:t>
      </w:r>
      <w:r w:rsidRPr="00A04243">
        <w:rPr>
          <w:rFonts w:ascii="Tahoma" w:hAnsi="Tahoma" w:cs="Tahoma"/>
          <w:snapToGrid w:val="0"/>
        </w:rPr>
        <w:t>gastos.</w:t>
      </w:r>
    </w:p>
    <w:p w14:paraId="548033E3" w14:textId="77777777" w:rsidR="00344F34" w:rsidRPr="00A04243" w:rsidRDefault="00344F34" w:rsidP="00344F34">
      <w:pPr>
        <w:spacing w:line="20" w:lineRule="atLeast"/>
        <w:rPr>
          <w:rFonts w:ascii="Tahoma" w:eastAsia="Calibri" w:hAnsi="Tahoma" w:cs="Tahoma"/>
        </w:rPr>
      </w:pPr>
    </w:p>
    <w:p w14:paraId="555376E9" w14:textId="77777777" w:rsidR="00344F34" w:rsidRPr="00A04243" w:rsidRDefault="00344F34" w:rsidP="00344F34">
      <w:pPr>
        <w:spacing w:line="20" w:lineRule="atLeast"/>
        <w:ind w:right="116" w:hanging="1"/>
        <w:jc w:val="both"/>
        <w:rPr>
          <w:rFonts w:ascii="Tahoma" w:hAnsi="Tahoma" w:cs="Tahoma"/>
          <w:snapToGrid w:val="0"/>
        </w:rPr>
      </w:pPr>
      <w:r w:rsidRPr="00A04243">
        <w:rPr>
          <w:rFonts w:ascii="Tahoma" w:hAnsi="Tahoma" w:cs="Tahoma"/>
          <w:snapToGrid w:val="0"/>
        </w:rPr>
        <w:t>La Caja</w:t>
      </w:r>
      <w:r w:rsidRPr="00A04243">
        <w:rPr>
          <w:rFonts w:ascii="Tahoma" w:hAnsi="Tahoma" w:cs="Tahoma"/>
          <w:snapToGrid w:val="0"/>
          <w:spacing w:val="42"/>
        </w:rPr>
        <w:t xml:space="preserve"> </w:t>
      </w:r>
      <w:r w:rsidRPr="00A04243">
        <w:rPr>
          <w:rFonts w:ascii="Tahoma" w:hAnsi="Tahoma" w:cs="Tahoma"/>
          <w:snapToGrid w:val="0"/>
        </w:rPr>
        <w:t>no</w:t>
      </w:r>
      <w:r w:rsidRPr="00A04243">
        <w:rPr>
          <w:rFonts w:ascii="Tahoma" w:hAnsi="Tahoma" w:cs="Tahoma"/>
          <w:snapToGrid w:val="0"/>
          <w:spacing w:val="41"/>
        </w:rPr>
        <w:t xml:space="preserve"> </w:t>
      </w:r>
      <w:r w:rsidRPr="00A04243">
        <w:rPr>
          <w:rFonts w:ascii="Tahoma" w:hAnsi="Tahoma" w:cs="Tahoma"/>
          <w:snapToGrid w:val="0"/>
        </w:rPr>
        <w:t>reconocerá</w:t>
      </w:r>
      <w:r w:rsidRPr="00A04243">
        <w:rPr>
          <w:rFonts w:ascii="Tahoma" w:hAnsi="Tahoma" w:cs="Tahoma"/>
          <w:snapToGrid w:val="0"/>
          <w:spacing w:val="42"/>
        </w:rPr>
        <w:t xml:space="preserve"> </w:t>
      </w:r>
      <w:r w:rsidRPr="00A04243">
        <w:rPr>
          <w:rFonts w:ascii="Tahoma" w:hAnsi="Tahoma" w:cs="Tahoma"/>
          <w:snapToGrid w:val="0"/>
        </w:rPr>
        <w:t xml:space="preserve">como activos intangibles las marcas, las cabeceras de periódicos o revistas, los sellos o denominaciones editoriales, las listas de clientes u otras partidas similares que se hayan generado internamente. Tampoco se </w:t>
      </w:r>
      <w:r w:rsidRPr="00A04243">
        <w:rPr>
          <w:rFonts w:ascii="Tahoma" w:hAnsi="Tahoma" w:cs="Tahoma"/>
          <w:snapToGrid w:val="0"/>
        </w:rPr>
        <w:lastRenderedPageBreak/>
        <w:t>reconocerán como activos intangibles, los desembolsos por actividades de capacitación, la publicidad y actividades de promoción.</w:t>
      </w:r>
    </w:p>
    <w:p w14:paraId="7E05B49D" w14:textId="77777777" w:rsidR="00344F34" w:rsidRPr="00A04243" w:rsidRDefault="00344F34" w:rsidP="00226F1F">
      <w:pPr>
        <w:pStyle w:val="Ttulo2"/>
        <w:rPr>
          <w:rFonts w:eastAsia="Calibri"/>
        </w:rPr>
      </w:pPr>
      <w:bookmarkStart w:id="139" w:name="_TOC_250044"/>
    </w:p>
    <w:p w14:paraId="3BEEE16C" w14:textId="77777777" w:rsidR="00344F34" w:rsidRPr="00A04243" w:rsidRDefault="00F73AF9" w:rsidP="00226F1F">
      <w:pPr>
        <w:pStyle w:val="Ttulo2"/>
        <w:rPr>
          <w:rFonts w:eastAsia="Calibri"/>
        </w:rPr>
      </w:pPr>
      <w:bookmarkStart w:id="140" w:name="_Toc48840400"/>
      <w:r>
        <w:rPr>
          <w:rFonts w:eastAsia="Calibri"/>
        </w:rPr>
        <w:t>9</w:t>
      </w:r>
      <w:r w:rsidR="00592D9E" w:rsidRPr="00A04243">
        <w:rPr>
          <w:rFonts w:eastAsia="Calibri"/>
        </w:rPr>
        <w:t>.2. MEDICIÓN</w:t>
      </w:r>
      <w:r w:rsidR="00592D9E" w:rsidRPr="00A04243">
        <w:rPr>
          <w:rFonts w:eastAsia="Calibri"/>
          <w:spacing w:val="-2"/>
        </w:rPr>
        <w:t xml:space="preserve"> </w:t>
      </w:r>
      <w:r w:rsidR="00592D9E" w:rsidRPr="00A04243">
        <w:rPr>
          <w:rFonts w:eastAsia="Calibri"/>
        </w:rPr>
        <w:t>INICIAL</w:t>
      </w:r>
      <w:bookmarkEnd w:id="139"/>
      <w:bookmarkEnd w:id="140"/>
    </w:p>
    <w:p w14:paraId="564AC5C6" w14:textId="77777777" w:rsidR="00344F34" w:rsidRPr="00A04243" w:rsidRDefault="00344F34" w:rsidP="00344F34">
      <w:pPr>
        <w:spacing w:line="20" w:lineRule="atLeast"/>
        <w:rPr>
          <w:rFonts w:ascii="Tahoma" w:eastAsia="Calibri" w:hAnsi="Tahoma" w:cs="Tahoma"/>
          <w:b/>
          <w:bCs/>
          <w:lang w:val="es-ES"/>
        </w:rPr>
      </w:pPr>
    </w:p>
    <w:p w14:paraId="0D921918" w14:textId="77777777" w:rsidR="00344F34" w:rsidRPr="00A04243" w:rsidRDefault="00344F34" w:rsidP="00344F34">
      <w:pPr>
        <w:spacing w:line="20" w:lineRule="atLeast"/>
        <w:ind w:right="116"/>
        <w:jc w:val="both"/>
        <w:rPr>
          <w:rFonts w:ascii="Tahoma" w:hAnsi="Tahoma" w:cs="Tahoma"/>
          <w:snapToGrid w:val="0"/>
        </w:rPr>
      </w:pPr>
      <w:r w:rsidRPr="00A04243">
        <w:rPr>
          <w:rFonts w:ascii="Tahoma" w:hAnsi="Tahoma" w:cs="Tahoma"/>
          <w:snapToGrid w:val="0"/>
        </w:rPr>
        <w:t>Los</w:t>
      </w:r>
      <w:r w:rsidRPr="00A04243">
        <w:rPr>
          <w:rFonts w:ascii="Tahoma" w:hAnsi="Tahoma" w:cs="Tahoma"/>
          <w:snapToGrid w:val="0"/>
          <w:spacing w:val="21"/>
        </w:rPr>
        <w:t xml:space="preserve"> </w:t>
      </w:r>
      <w:r w:rsidRPr="00A04243">
        <w:rPr>
          <w:rFonts w:ascii="Tahoma" w:hAnsi="Tahoma" w:cs="Tahoma"/>
          <w:snapToGrid w:val="0"/>
        </w:rPr>
        <w:t>activos</w:t>
      </w:r>
      <w:r w:rsidRPr="00A04243">
        <w:rPr>
          <w:rFonts w:ascii="Tahoma" w:hAnsi="Tahoma" w:cs="Tahoma"/>
          <w:snapToGrid w:val="0"/>
          <w:spacing w:val="21"/>
        </w:rPr>
        <w:t xml:space="preserve"> </w:t>
      </w:r>
      <w:r w:rsidRPr="00A04243">
        <w:rPr>
          <w:rFonts w:ascii="Tahoma" w:hAnsi="Tahoma" w:cs="Tahoma"/>
          <w:snapToGrid w:val="0"/>
        </w:rPr>
        <w:t>intangibles</w:t>
      </w:r>
      <w:r w:rsidRPr="00A04243">
        <w:rPr>
          <w:rFonts w:ascii="Tahoma" w:hAnsi="Tahoma" w:cs="Tahoma"/>
          <w:snapToGrid w:val="0"/>
          <w:spacing w:val="21"/>
        </w:rPr>
        <w:t xml:space="preserve"> </w:t>
      </w:r>
      <w:r w:rsidRPr="00A04243">
        <w:rPr>
          <w:rFonts w:ascii="Tahoma" w:hAnsi="Tahoma" w:cs="Tahoma"/>
          <w:snapToGrid w:val="0"/>
        </w:rPr>
        <w:t>se</w:t>
      </w:r>
      <w:r w:rsidRPr="00A04243">
        <w:rPr>
          <w:rFonts w:ascii="Tahoma" w:hAnsi="Tahoma" w:cs="Tahoma"/>
          <w:snapToGrid w:val="0"/>
          <w:spacing w:val="19"/>
        </w:rPr>
        <w:t xml:space="preserve"> </w:t>
      </w:r>
      <w:r w:rsidRPr="00A04243">
        <w:rPr>
          <w:rFonts w:ascii="Tahoma" w:hAnsi="Tahoma" w:cs="Tahoma"/>
          <w:snapToGrid w:val="0"/>
        </w:rPr>
        <w:t>medirán</w:t>
      </w:r>
      <w:r w:rsidRPr="00A04243">
        <w:rPr>
          <w:rFonts w:ascii="Tahoma" w:hAnsi="Tahoma" w:cs="Tahoma"/>
          <w:snapToGrid w:val="0"/>
          <w:spacing w:val="20"/>
        </w:rPr>
        <w:t xml:space="preserve"> </w:t>
      </w:r>
      <w:r w:rsidRPr="00A04243">
        <w:rPr>
          <w:rFonts w:ascii="Tahoma" w:hAnsi="Tahoma" w:cs="Tahoma"/>
          <w:snapToGrid w:val="0"/>
        </w:rPr>
        <w:t>al</w:t>
      </w:r>
      <w:r w:rsidRPr="00A04243">
        <w:rPr>
          <w:rFonts w:ascii="Tahoma" w:hAnsi="Tahoma" w:cs="Tahoma"/>
          <w:snapToGrid w:val="0"/>
          <w:spacing w:val="21"/>
        </w:rPr>
        <w:t xml:space="preserve"> </w:t>
      </w:r>
      <w:r w:rsidRPr="00A04243">
        <w:rPr>
          <w:rFonts w:ascii="Tahoma" w:hAnsi="Tahoma" w:cs="Tahoma"/>
          <w:snapToGrid w:val="0"/>
        </w:rPr>
        <w:t>costo,</w:t>
      </w:r>
      <w:r w:rsidRPr="00A04243">
        <w:rPr>
          <w:rFonts w:ascii="Tahoma" w:hAnsi="Tahoma" w:cs="Tahoma"/>
          <w:snapToGrid w:val="0"/>
          <w:spacing w:val="21"/>
        </w:rPr>
        <w:t xml:space="preserve"> </w:t>
      </w:r>
      <w:r w:rsidRPr="00A04243">
        <w:rPr>
          <w:rFonts w:ascii="Tahoma" w:hAnsi="Tahoma" w:cs="Tahoma"/>
          <w:snapToGrid w:val="0"/>
        </w:rPr>
        <w:t>el</w:t>
      </w:r>
      <w:r w:rsidRPr="00A04243">
        <w:rPr>
          <w:rFonts w:ascii="Tahoma" w:hAnsi="Tahoma" w:cs="Tahoma"/>
          <w:snapToGrid w:val="0"/>
          <w:spacing w:val="18"/>
        </w:rPr>
        <w:t xml:space="preserve"> </w:t>
      </w:r>
      <w:r w:rsidRPr="00A04243">
        <w:rPr>
          <w:rFonts w:ascii="Tahoma" w:hAnsi="Tahoma" w:cs="Tahoma"/>
          <w:snapToGrid w:val="0"/>
        </w:rPr>
        <w:t>cual</w:t>
      </w:r>
      <w:r w:rsidRPr="00A04243">
        <w:rPr>
          <w:rFonts w:ascii="Tahoma" w:hAnsi="Tahoma" w:cs="Tahoma"/>
          <w:snapToGrid w:val="0"/>
          <w:spacing w:val="21"/>
        </w:rPr>
        <w:t xml:space="preserve"> </w:t>
      </w:r>
      <w:r w:rsidRPr="00A04243">
        <w:rPr>
          <w:rFonts w:ascii="Tahoma" w:hAnsi="Tahoma" w:cs="Tahoma"/>
          <w:snapToGrid w:val="0"/>
        </w:rPr>
        <w:t>dependerá</w:t>
      </w:r>
      <w:r w:rsidRPr="00A04243">
        <w:rPr>
          <w:rFonts w:ascii="Tahoma" w:hAnsi="Tahoma" w:cs="Tahoma"/>
          <w:snapToGrid w:val="0"/>
          <w:spacing w:val="21"/>
        </w:rPr>
        <w:t xml:space="preserve"> </w:t>
      </w:r>
      <w:r w:rsidRPr="00A04243">
        <w:rPr>
          <w:rFonts w:ascii="Tahoma" w:hAnsi="Tahoma" w:cs="Tahoma"/>
          <w:snapToGrid w:val="0"/>
        </w:rPr>
        <w:t>de</w:t>
      </w:r>
      <w:r w:rsidRPr="00A04243">
        <w:rPr>
          <w:rFonts w:ascii="Tahoma" w:hAnsi="Tahoma" w:cs="Tahoma"/>
          <w:snapToGrid w:val="0"/>
          <w:spacing w:val="21"/>
        </w:rPr>
        <w:t xml:space="preserve"> </w:t>
      </w:r>
      <w:r w:rsidRPr="00A04243">
        <w:rPr>
          <w:rFonts w:ascii="Tahoma" w:hAnsi="Tahoma" w:cs="Tahoma"/>
          <w:snapToGrid w:val="0"/>
        </w:rPr>
        <w:t>la</w:t>
      </w:r>
      <w:r w:rsidRPr="00A04243">
        <w:rPr>
          <w:rFonts w:ascii="Tahoma" w:hAnsi="Tahoma" w:cs="Tahoma"/>
          <w:snapToGrid w:val="0"/>
          <w:spacing w:val="21"/>
        </w:rPr>
        <w:t xml:space="preserve"> </w:t>
      </w:r>
      <w:r w:rsidRPr="00A04243">
        <w:rPr>
          <w:rFonts w:ascii="Tahoma" w:hAnsi="Tahoma" w:cs="Tahoma"/>
          <w:snapToGrid w:val="0"/>
        </w:rPr>
        <w:t>forma</w:t>
      </w:r>
      <w:r w:rsidRPr="00A04243">
        <w:rPr>
          <w:rFonts w:ascii="Tahoma" w:hAnsi="Tahoma" w:cs="Tahoma"/>
          <w:snapToGrid w:val="0"/>
          <w:spacing w:val="21"/>
        </w:rPr>
        <w:t xml:space="preserve"> </w:t>
      </w:r>
      <w:r w:rsidRPr="00A04243">
        <w:rPr>
          <w:rFonts w:ascii="Tahoma" w:hAnsi="Tahoma" w:cs="Tahoma"/>
          <w:snapToGrid w:val="0"/>
        </w:rPr>
        <w:t>en</w:t>
      </w:r>
      <w:r w:rsidRPr="00A04243">
        <w:rPr>
          <w:rFonts w:ascii="Tahoma" w:hAnsi="Tahoma" w:cs="Tahoma"/>
          <w:snapToGrid w:val="0"/>
          <w:spacing w:val="18"/>
        </w:rPr>
        <w:t xml:space="preserve"> </w:t>
      </w:r>
      <w:r w:rsidRPr="00A04243">
        <w:rPr>
          <w:rFonts w:ascii="Tahoma" w:hAnsi="Tahoma" w:cs="Tahoma"/>
          <w:snapToGrid w:val="0"/>
        </w:rPr>
        <w:t>que</w:t>
      </w:r>
      <w:r w:rsidRPr="00A04243">
        <w:rPr>
          <w:rFonts w:ascii="Tahoma" w:hAnsi="Tahoma" w:cs="Tahoma"/>
          <w:snapToGrid w:val="0"/>
          <w:spacing w:val="21"/>
        </w:rPr>
        <w:t xml:space="preserve"> </w:t>
      </w:r>
      <w:r w:rsidRPr="00A04243">
        <w:rPr>
          <w:rFonts w:ascii="Tahoma" w:hAnsi="Tahoma" w:cs="Tahoma"/>
          <w:snapToGrid w:val="0"/>
        </w:rPr>
        <w:t>se</w:t>
      </w:r>
      <w:r w:rsidRPr="00A04243">
        <w:rPr>
          <w:rFonts w:ascii="Tahoma" w:hAnsi="Tahoma" w:cs="Tahoma"/>
          <w:snapToGrid w:val="0"/>
          <w:spacing w:val="21"/>
        </w:rPr>
        <w:t xml:space="preserve"> </w:t>
      </w:r>
      <w:r w:rsidRPr="00A04243">
        <w:rPr>
          <w:rFonts w:ascii="Tahoma" w:hAnsi="Tahoma" w:cs="Tahoma"/>
          <w:snapToGrid w:val="0"/>
        </w:rPr>
        <w:t>obtenga</w:t>
      </w:r>
      <w:r w:rsidRPr="00A04243">
        <w:rPr>
          <w:rFonts w:ascii="Tahoma" w:hAnsi="Tahoma" w:cs="Tahoma"/>
          <w:snapToGrid w:val="0"/>
          <w:spacing w:val="21"/>
        </w:rPr>
        <w:t xml:space="preserve"> </w:t>
      </w:r>
      <w:r w:rsidRPr="00A04243">
        <w:rPr>
          <w:rFonts w:ascii="Tahoma" w:hAnsi="Tahoma" w:cs="Tahoma"/>
          <w:snapToGrid w:val="0"/>
        </w:rPr>
        <w:t>el intangible.</w:t>
      </w:r>
    </w:p>
    <w:p w14:paraId="38D9713B" w14:textId="77777777" w:rsidR="00344F34" w:rsidRPr="00A04243" w:rsidRDefault="00344F34" w:rsidP="00344F34">
      <w:pPr>
        <w:spacing w:line="20" w:lineRule="atLeast"/>
        <w:rPr>
          <w:rFonts w:ascii="Tahoma" w:eastAsia="Calibri" w:hAnsi="Tahoma" w:cs="Tahoma"/>
        </w:rPr>
      </w:pPr>
    </w:p>
    <w:p w14:paraId="08D9B12A" w14:textId="77777777" w:rsidR="00344F34" w:rsidRPr="00A04243" w:rsidRDefault="00F73AF9" w:rsidP="00226F1F">
      <w:pPr>
        <w:pStyle w:val="Ttulo2"/>
      </w:pPr>
      <w:bookmarkStart w:id="141" w:name="_TOC_250043"/>
      <w:bookmarkStart w:id="142" w:name="_Toc48840401"/>
      <w:r>
        <w:t>9</w:t>
      </w:r>
      <w:r w:rsidR="00592D9E" w:rsidRPr="00A04243">
        <w:t>.3. MEDICIÓN</w:t>
      </w:r>
      <w:r w:rsidR="00592D9E" w:rsidRPr="00A04243">
        <w:rPr>
          <w:spacing w:val="-2"/>
        </w:rPr>
        <w:t xml:space="preserve"> </w:t>
      </w:r>
      <w:r w:rsidR="00592D9E" w:rsidRPr="00A04243">
        <w:t>POSTERIOR</w:t>
      </w:r>
      <w:bookmarkEnd w:id="141"/>
      <w:bookmarkEnd w:id="142"/>
    </w:p>
    <w:p w14:paraId="226E4BBC" w14:textId="77777777" w:rsidR="00344F34" w:rsidRPr="00A04243" w:rsidRDefault="00344F34" w:rsidP="00344F34">
      <w:pPr>
        <w:spacing w:line="20" w:lineRule="atLeast"/>
        <w:rPr>
          <w:rFonts w:ascii="Tahoma" w:eastAsia="Calibri" w:hAnsi="Tahoma" w:cs="Tahoma"/>
          <w:b/>
          <w:bCs/>
          <w:lang w:val="es-ES"/>
        </w:rPr>
      </w:pPr>
    </w:p>
    <w:p w14:paraId="7C5C3CF7" w14:textId="77777777" w:rsidR="00344F34" w:rsidRPr="00A04243" w:rsidRDefault="00344F34" w:rsidP="00344F34">
      <w:pPr>
        <w:spacing w:line="20" w:lineRule="atLeast"/>
        <w:ind w:right="117"/>
        <w:jc w:val="both"/>
        <w:rPr>
          <w:rFonts w:ascii="Tahoma" w:hAnsi="Tahoma" w:cs="Tahoma"/>
          <w:snapToGrid w:val="0"/>
        </w:rPr>
      </w:pPr>
      <w:r w:rsidRPr="00A04243">
        <w:rPr>
          <w:rFonts w:ascii="Tahoma" w:hAnsi="Tahoma" w:cs="Tahoma"/>
          <w:snapToGrid w:val="0"/>
          <w:lang w:val="es-ES"/>
        </w:rPr>
        <w:t>L</w:t>
      </w:r>
      <w:r w:rsidRPr="00A04243">
        <w:rPr>
          <w:rFonts w:ascii="Tahoma" w:hAnsi="Tahoma" w:cs="Tahoma"/>
          <w:snapToGrid w:val="0"/>
        </w:rPr>
        <w:t>os</w:t>
      </w:r>
      <w:r w:rsidRPr="00A04243">
        <w:rPr>
          <w:rFonts w:ascii="Tahoma" w:hAnsi="Tahoma" w:cs="Tahoma"/>
          <w:snapToGrid w:val="0"/>
          <w:spacing w:val="33"/>
        </w:rPr>
        <w:t xml:space="preserve"> </w:t>
      </w:r>
      <w:r w:rsidRPr="00A04243">
        <w:rPr>
          <w:rFonts w:ascii="Tahoma" w:hAnsi="Tahoma" w:cs="Tahoma"/>
          <w:snapToGrid w:val="0"/>
        </w:rPr>
        <w:t>activos</w:t>
      </w:r>
      <w:r w:rsidRPr="00A04243">
        <w:rPr>
          <w:rFonts w:ascii="Tahoma" w:hAnsi="Tahoma" w:cs="Tahoma"/>
          <w:snapToGrid w:val="0"/>
          <w:spacing w:val="31"/>
        </w:rPr>
        <w:t xml:space="preserve"> </w:t>
      </w:r>
      <w:r w:rsidRPr="00A04243">
        <w:rPr>
          <w:rFonts w:ascii="Tahoma" w:hAnsi="Tahoma" w:cs="Tahoma"/>
          <w:snapToGrid w:val="0"/>
        </w:rPr>
        <w:t>intangibles</w:t>
      </w:r>
      <w:r w:rsidRPr="00A04243">
        <w:rPr>
          <w:rFonts w:ascii="Tahoma" w:hAnsi="Tahoma" w:cs="Tahoma"/>
          <w:snapToGrid w:val="0"/>
          <w:spacing w:val="33"/>
        </w:rPr>
        <w:t xml:space="preserve"> </w:t>
      </w:r>
      <w:r w:rsidRPr="00A04243">
        <w:rPr>
          <w:rFonts w:ascii="Tahoma" w:hAnsi="Tahoma" w:cs="Tahoma"/>
          <w:snapToGrid w:val="0"/>
        </w:rPr>
        <w:t>se</w:t>
      </w:r>
      <w:r w:rsidRPr="00A04243">
        <w:rPr>
          <w:rFonts w:ascii="Tahoma" w:hAnsi="Tahoma" w:cs="Tahoma"/>
          <w:snapToGrid w:val="0"/>
          <w:spacing w:val="32"/>
        </w:rPr>
        <w:t xml:space="preserve"> </w:t>
      </w:r>
      <w:r w:rsidRPr="00A04243">
        <w:rPr>
          <w:rFonts w:ascii="Tahoma" w:hAnsi="Tahoma" w:cs="Tahoma"/>
          <w:snapToGrid w:val="0"/>
        </w:rPr>
        <w:t>medirán</w:t>
      </w:r>
      <w:r w:rsidRPr="00A04243">
        <w:rPr>
          <w:rFonts w:ascii="Tahoma" w:hAnsi="Tahoma" w:cs="Tahoma"/>
          <w:snapToGrid w:val="0"/>
          <w:spacing w:val="33"/>
        </w:rPr>
        <w:t xml:space="preserve"> </w:t>
      </w:r>
      <w:r w:rsidRPr="00A04243">
        <w:rPr>
          <w:rFonts w:ascii="Tahoma" w:hAnsi="Tahoma" w:cs="Tahoma"/>
          <w:snapToGrid w:val="0"/>
        </w:rPr>
        <w:t>por</w:t>
      </w:r>
      <w:r w:rsidRPr="00A04243">
        <w:rPr>
          <w:rFonts w:ascii="Tahoma" w:hAnsi="Tahoma" w:cs="Tahoma"/>
          <w:snapToGrid w:val="0"/>
          <w:spacing w:val="31"/>
        </w:rPr>
        <w:t xml:space="preserve"> </w:t>
      </w:r>
      <w:r w:rsidRPr="00A04243">
        <w:rPr>
          <w:rFonts w:ascii="Tahoma" w:hAnsi="Tahoma" w:cs="Tahoma"/>
          <w:snapToGrid w:val="0"/>
        </w:rPr>
        <w:t>su</w:t>
      </w:r>
      <w:r w:rsidRPr="00A04243">
        <w:rPr>
          <w:rFonts w:ascii="Tahoma" w:hAnsi="Tahoma" w:cs="Tahoma"/>
          <w:snapToGrid w:val="0"/>
          <w:spacing w:val="33"/>
        </w:rPr>
        <w:t xml:space="preserve"> </w:t>
      </w:r>
      <w:r w:rsidRPr="00A04243">
        <w:rPr>
          <w:rFonts w:ascii="Tahoma" w:hAnsi="Tahoma" w:cs="Tahoma"/>
          <w:snapToGrid w:val="0"/>
        </w:rPr>
        <w:t>costo</w:t>
      </w:r>
      <w:r w:rsidRPr="00A04243">
        <w:rPr>
          <w:rFonts w:ascii="Tahoma" w:hAnsi="Tahoma" w:cs="Tahoma"/>
          <w:snapToGrid w:val="0"/>
          <w:spacing w:val="32"/>
        </w:rPr>
        <w:t xml:space="preserve"> </w:t>
      </w:r>
      <w:r w:rsidRPr="00A04243">
        <w:rPr>
          <w:rFonts w:ascii="Tahoma" w:hAnsi="Tahoma" w:cs="Tahoma"/>
          <w:snapToGrid w:val="0"/>
        </w:rPr>
        <w:t>menos</w:t>
      </w:r>
      <w:r w:rsidRPr="00A04243">
        <w:rPr>
          <w:rFonts w:ascii="Tahoma" w:hAnsi="Tahoma" w:cs="Tahoma"/>
          <w:snapToGrid w:val="0"/>
          <w:spacing w:val="31"/>
        </w:rPr>
        <w:t xml:space="preserve"> </w:t>
      </w:r>
      <w:r w:rsidRPr="00A04243">
        <w:rPr>
          <w:rFonts w:ascii="Tahoma" w:hAnsi="Tahoma" w:cs="Tahoma"/>
          <w:snapToGrid w:val="0"/>
        </w:rPr>
        <w:t xml:space="preserve">la amortización acumulada menos el deterioro acumulado. </w:t>
      </w:r>
    </w:p>
    <w:p w14:paraId="799BCF7B" w14:textId="77777777" w:rsidR="00344F34" w:rsidRPr="00A04243" w:rsidRDefault="00344F34" w:rsidP="00344F34">
      <w:pPr>
        <w:spacing w:line="20" w:lineRule="atLeast"/>
        <w:ind w:right="117"/>
        <w:jc w:val="both"/>
        <w:rPr>
          <w:rFonts w:ascii="Tahoma" w:hAnsi="Tahoma" w:cs="Tahoma"/>
          <w:snapToGrid w:val="0"/>
        </w:rPr>
      </w:pPr>
    </w:p>
    <w:p w14:paraId="69739658" w14:textId="77777777" w:rsidR="00344F34" w:rsidRPr="00A04243" w:rsidRDefault="00344F34" w:rsidP="00344F34">
      <w:pPr>
        <w:spacing w:line="20" w:lineRule="atLeast"/>
        <w:ind w:right="117"/>
        <w:jc w:val="both"/>
        <w:rPr>
          <w:rFonts w:ascii="Tahoma" w:hAnsi="Tahoma" w:cs="Tahoma"/>
          <w:snapToGrid w:val="0"/>
        </w:rPr>
      </w:pPr>
      <w:r w:rsidRPr="00A04243">
        <w:rPr>
          <w:rFonts w:ascii="Tahoma" w:hAnsi="Tahoma" w:cs="Tahoma"/>
          <w:snapToGrid w:val="0"/>
        </w:rPr>
        <w:t>La amortización es la</w:t>
      </w:r>
      <w:r w:rsidRPr="00A04243">
        <w:rPr>
          <w:rFonts w:ascii="Tahoma" w:hAnsi="Tahoma" w:cs="Tahoma"/>
          <w:snapToGrid w:val="0"/>
          <w:spacing w:val="36"/>
        </w:rPr>
        <w:t xml:space="preserve"> </w:t>
      </w:r>
      <w:r w:rsidRPr="00A04243">
        <w:rPr>
          <w:rFonts w:ascii="Tahoma" w:hAnsi="Tahoma" w:cs="Tahoma"/>
          <w:snapToGrid w:val="0"/>
        </w:rPr>
        <w:t>distribución sistemática del valor amortizable de un activo intangible durante su vida útil. Por su parte, el</w:t>
      </w:r>
      <w:r w:rsidRPr="00A04243">
        <w:rPr>
          <w:rFonts w:ascii="Tahoma" w:hAnsi="Tahoma" w:cs="Tahoma"/>
          <w:snapToGrid w:val="0"/>
          <w:spacing w:val="43"/>
        </w:rPr>
        <w:t xml:space="preserve"> </w:t>
      </w:r>
      <w:r w:rsidRPr="00A04243">
        <w:rPr>
          <w:rFonts w:ascii="Tahoma" w:hAnsi="Tahoma" w:cs="Tahoma"/>
          <w:snapToGrid w:val="0"/>
        </w:rPr>
        <w:t>valor amortizable de un activo intangible es el costo del activo menos su valor</w:t>
      </w:r>
      <w:r w:rsidRPr="00A04243">
        <w:rPr>
          <w:rFonts w:ascii="Tahoma" w:hAnsi="Tahoma" w:cs="Tahoma"/>
          <w:snapToGrid w:val="0"/>
          <w:spacing w:val="-28"/>
        </w:rPr>
        <w:t xml:space="preserve"> </w:t>
      </w:r>
      <w:r w:rsidRPr="00A04243">
        <w:rPr>
          <w:rFonts w:ascii="Tahoma" w:hAnsi="Tahoma" w:cs="Tahoma"/>
          <w:snapToGrid w:val="0"/>
        </w:rPr>
        <w:t>residual.</w:t>
      </w:r>
    </w:p>
    <w:p w14:paraId="125BA722" w14:textId="77777777" w:rsidR="00344F34" w:rsidRPr="00A04243" w:rsidRDefault="00344F34" w:rsidP="00344F34">
      <w:pPr>
        <w:spacing w:line="20" w:lineRule="atLeast"/>
        <w:ind w:right="117"/>
        <w:jc w:val="both"/>
        <w:rPr>
          <w:rFonts w:ascii="Tahoma" w:hAnsi="Tahoma" w:cs="Tahoma"/>
          <w:snapToGrid w:val="0"/>
        </w:rPr>
      </w:pPr>
      <w:r w:rsidRPr="00A04243">
        <w:rPr>
          <w:rFonts w:ascii="Tahoma" w:hAnsi="Tahoma" w:cs="Tahoma"/>
          <w:snapToGrid w:val="0"/>
        </w:rPr>
        <w:t xml:space="preserve"> </w:t>
      </w:r>
    </w:p>
    <w:p w14:paraId="61276BD0" w14:textId="77777777" w:rsidR="00344F34" w:rsidRPr="00A04243" w:rsidRDefault="00344F34" w:rsidP="00344F34">
      <w:pPr>
        <w:spacing w:line="20" w:lineRule="atLeast"/>
        <w:ind w:right="116"/>
        <w:jc w:val="both"/>
        <w:rPr>
          <w:rFonts w:ascii="Tahoma" w:hAnsi="Tahoma" w:cs="Tahoma"/>
          <w:snapToGrid w:val="0"/>
        </w:rPr>
      </w:pPr>
      <w:r w:rsidRPr="00A04243">
        <w:rPr>
          <w:rFonts w:ascii="Tahoma" w:hAnsi="Tahoma" w:cs="Tahoma"/>
          <w:snapToGrid w:val="0"/>
        </w:rPr>
        <w:t>La</w:t>
      </w:r>
      <w:r w:rsidRPr="00A04243">
        <w:rPr>
          <w:rFonts w:ascii="Tahoma" w:hAnsi="Tahoma" w:cs="Tahoma"/>
          <w:snapToGrid w:val="0"/>
          <w:spacing w:val="22"/>
        </w:rPr>
        <w:t xml:space="preserve"> </w:t>
      </w:r>
      <w:r w:rsidRPr="00A04243">
        <w:rPr>
          <w:rFonts w:ascii="Tahoma" w:hAnsi="Tahoma" w:cs="Tahoma"/>
          <w:snapToGrid w:val="0"/>
        </w:rPr>
        <w:t>amortización</w:t>
      </w:r>
      <w:r w:rsidRPr="00A04243">
        <w:rPr>
          <w:rFonts w:ascii="Tahoma" w:hAnsi="Tahoma" w:cs="Tahoma"/>
          <w:snapToGrid w:val="0"/>
          <w:spacing w:val="21"/>
        </w:rPr>
        <w:t xml:space="preserve"> </w:t>
      </w:r>
      <w:r w:rsidRPr="00A04243">
        <w:rPr>
          <w:rFonts w:ascii="Tahoma" w:hAnsi="Tahoma" w:cs="Tahoma"/>
          <w:snapToGrid w:val="0"/>
        </w:rPr>
        <w:t>iniciará</w:t>
      </w:r>
      <w:r w:rsidRPr="00A04243">
        <w:rPr>
          <w:rFonts w:ascii="Tahoma" w:hAnsi="Tahoma" w:cs="Tahoma"/>
          <w:snapToGrid w:val="0"/>
          <w:spacing w:val="22"/>
        </w:rPr>
        <w:t xml:space="preserve"> </w:t>
      </w:r>
      <w:r w:rsidRPr="00A04243">
        <w:rPr>
          <w:rFonts w:ascii="Tahoma" w:hAnsi="Tahoma" w:cs="Tahoma"/>
          <w:snapToGrid w:val="0"/>
        </w:rPr>
        <w:t>cuando</w:t>
      </w:r>
      <w:r w:rsidRPr="00A04243">
        <w:rPr>
          <w:rFonts w:ascii="Tahoma" w:hAnsi="Tahoma" w:cs="Tahoma"/>
          <w:snapToGrid w:val="0"/>
          <w:spacing w:val="24"/>
        </w:rPr>
        <w:t xml:space="preserve"> </w:t>
      </w:r>
      <w:r w:rsidRPr="00A04243">
        <w:rPr>
          <w:rFonts w:ascii="Tahoma" w:hAnsi="Tahoma" w:cs="Tahoma"/>
          <w:snapToGrid w:val="0"/>
        </w:rPr>
        <w:t>el</w:t>
      </w:r>
      <w:r w:rsidRPr="00A04243">
        <w:rPr>
          <w:rFonts w:ascii="Tahoma" w:hAnsi="Tahoma" w:cs="Tahoma"/>
          <w:snapToGrid w:val="0"/>
          <w:spacing w:val="22"/>
        </w:rPr>
        <w:t xml:space="preserve"> </w:t>
      </w:r>
      <w:r w:rsidRPr="00A04243">
        <w:rPr>
          <w:rFonts w:ascii="Tahoma" w:hAnsi="Tahoma" w:cs="Tahoma"/>
          <w:snapToGrid w:val="0"/>
        </w:rPr>
        <w:t>activo</w:t>
      </w:r>
      <w:r w:rsidRPr="00A04243">
        <w:rPr>
          <w:rFonts w:ascii="Tahoma" w:hAnsi="Tahoma" w:cs="Tahoma"/>
          <w:snapToGrid w:val="0"/>
          <w:spacing w:val="21"/>
        </w:rPr>
        <w:t xml:space="preserve"> </w:t>
      </w:r>
      <w:r w:rsidRPr="00A04243">
        <w:rPr>
          <w:rFonts w:ascii="Tahoma" w:hAnsi="Tahoma" w:cs="Tahoma"/>
          <w:snapToGrid w:val="0"/>
        </w:rPr>
        <w:t>esté</w:t>
      </w:r>
      <w:r w:rsidRPr="00A04243">
        <w:rPr>
          <w:rFonts w:ascii="Tahoma" w:hAnsi="Tahoma" w:cs="Tahoma"/>
          <w:snapToGrid w:val="0"/>
          <w:spacing w:val="23"/>
        </w:rPr>
        <w:t xml:space="preserve"> </w:t>
      </w:r>
      <w:r w:rsidRPr="00A04243">
        <w:rPr>
          <w:rFonts w:ascii="Tahoma" w:hAnsi="Tahoma" w:cs="Tahoma"/>
          <w:snapToGrid w:val="0"/>
        </w:rPr>
        <w:t>disponible</w:t>
      </w:r>
      <w:r w:rsidRPr="00A04243">
        <w:rPr>
          <w:rFonts w:ascii="Tahoma" w:hAnsi="Tahoma" w:cs="Tahoma"/>
          <w:snapToGrid w:val="0"/>
          <w:spacing w:val="23"/>
        </w:rPr>
        <w:t xml:space="preserve"> </w:t>
      </w:r>
      <w:r w:rsidRPr="00A04243">
        <w:rPr>
          <w:rFonts w:ascii="Tahoma" w:hAnsi="Tahoma" w:cs="Tahoma"/>
          <w:snapToGrid w:val="0"/>
        </w:rPr>
        <w:t>para</w:t>
      </w:r>
      <w:r w:rsidRPr="00A04243">
        <w:rPr>
          <w:rFonts w:ascii="Tahoma" w:hAnsi="Tahoma" w:cs="Tahoma"/>
          <w:snapToGrid w:val="0"/>
          <w:spacing w:val="22"/>
        </w:rPr>
        <w:t xml:space="preserve"> </w:t>
      </w:r>
      <w:r w:rsidRPr="00A04243">
        <w:rPr>
          <w:rFonts w:ascii="Tahoma" w:hAnsi="Tahoma" w:cs="Tahoma"/>
          <w:snapToGrid w:val="0"/>
        </w:rPr>
        <w:t>su</w:t>
      </w:r>
      <w:r w:rsidRPr="00A04243">
        <w:rPr>
          <w:rFonts w:ascii="Tahoma" w:hAnsi="Tahoma" w:cs="Tahoma"/>
          <w:snapToGrid w:val="0"/>
          <w:spacing w:val="22"/>
        </w:rPr>
        <w:t xml:space="preserve"> </w:t>
      </w:r>
      <w:r w:rsidRPr="00A04243">
        <w:rPr>
          <w:rFonts w:ascii="Tahoma" w:hAnsi="Tahoma" w:cs="Tahoma"/>
          <w:snapToGrid w:val="0"/>
        </w:rPr>
        <w:t>utilización,</w:t>
      </w:r>
      <w:r w:rsidRPr="00A04243">
        <w:rPr>
          <w:rFonts w:ascii="Tahoma" w:hAnsi="Tahoma" w:cs="Tahoma"/>
          <w:snapToGrid w:val="0"/>
          <w:spacing w:val="22"/>
        </w:rPr>
        <w:t xml:space="preserve"> </w:t>
      </w:r>
      <w:r w:rsidRPr="00A04243">
        <w:rPr>
          <w:rFonts w:ascii="Tahoma" w:hAnsi="Tahoma" w:cs="Tahoma"/>
          <w:snapToGrid w:val="0"/>
        </w:rPr>
        <w:t>es</w:t>
      </w:r>
      <w:r w:rsidRPr="00A04243">
        <w:rPr>
          <w:rFonts w:ascii="Tahoma" w:hAnsi="Tahoma" w:cs="Tahoma"/>
          <w:snapToGrid w:val="0"/>
          <w:spacing w:val="20"/>
        </w:rPr>
        <w:t xml:space="preserve"> </w:t>
      </w:r>
      <w:r w:rsidRPr="00A04243">
        <w:rPr>
          <w:rFonts w:ascii="Tahoma" w:hAnsi="Tahoma" w:cs="Tahoma"/>
          <w:snapToGrid w:val="0"/>
        </w:rPr>
        <w:t>decir,</w:t>
      </w:r>
      <w:r w:rsidRPr="00A04243">
        <w:rPr>
          <w:rFonts w:ascii="Tahoma" w:hAnsi="Tahoma" w:cs="Tahoma"/>
          <w:snapToGrid w:val="0"/>
          <w:spacing w:val="22"/>
        </w:rPr>
        <w:t xml:space="preserve"> </w:t>
      </w:r>
      <w:r w:rsidRPr="00A04243">
        <w:rPr>
          <w:rFonts w:ascii="Tahoma" w:hAnsi="Tahoma" w:cs="Tahoma"/>
          <w:snapToGrid w:val="0"/>
        </w:rPr>
        <w:t>cuando</w:t>
      </w:r>
      <w:r w:rsidRPr="00A04243">
        <w:rPr>
          <w:rFonts w:ascii="Tahoma" w:hAnsi="Tahoma" w:cs="Tahoma"/>
          <w:snapToGrid w:val="0"/>
          <w:spacing w:val="24"/>
        </w:rPr>
        <w:t xml:space="preserve"> </w:t>
      </w:r>
      <w:r w:rsidRPr="00A04243">
        <w:rPr>
          <w:rFonts w:ascii="Tahoma" w:hAnsi="Tahoma" w:cs="Tahoma"/>
          <w:snapToGrid w:val="0"/>
        </w:rPr>
        <w:t>se encuentre</w:t>
      </w:r>
      <w:r w:rsidRPr="00A04243">
        <w:rPr>
          <w:rFonts w:ascii="Tahoma" w:hAnsi="Tahoma" w:cs="Tahoma"/>
          <w:snapToGrid w:val="0"/>
          <w:spacing w:val="20"/>
        </w:rPr>
        <w:t xml:space="preserve"> </w:t>
      </w:r>
      <w:r w:rsidRPr="00A04243">
        <w:rPr>
          <w:rFonts w:ascii="Tahoma" w:hAnsi="Tahoma" w:cs="Tahoma"/>
          <w:snapToGrid w:val="0"/>
        </w:rPr>
        <w:t>en</w:t>
      </w:r>
      <w:r w:rsidRPr="00A04243">
        <w:rPr>
          <w:rFonts w:ascii="Tahoma" w:hAnsi="Tahoma" w:cs="Tahoma"/>
          <w:snapToGrid w:val="0"/>
          <w:spacing w:val="22"/>
        </w:rPr>
        <w:t xml:space="preserve"> </w:t>
      </w:r>
      <w:r w:rsidRPr="00A04243">
        <w:rPr>
          <w:rFonts w:ascii="Tahoma" w:hAnsi="Tahoma" w:cs="Tahoma"/>
          <w:snapToGrid w:val="0"/>
        </w:rPr>
        <w:t>la</w:t>
      </w:r>
      <w:r w:rsidRPr="00A04243">
        <w:rPr>
          <w:rFonts w:ascii="Tahoma" w:hAnsi="Tahoma" w:cs="Tahoma"/>
          <w:snapToGrid w:val="0"/>
          <w:spacing w:val="22"/>
        </w:rPr>
        <w:t xml:space="preserve"> </w:t>
      </w:r>
      <w:r w:rsidRPr="00A04243">
        <w:rPr>
          <w:rFonts w:ascii="Tahoma" w:hAnsi="Tahoma" w:cs="Tahoma"/>
          <w:snapToGrid w:val="0"/>
        </w:rPr>
        <w:t>ubicación</w:t>
      </w:r>
      <w:r w:rsidRPr="00A04243">
        <w:rPr>
          <w:rFonts w:ascii="Tahoma" w:hAnsi="Tahoma" w:cs="Tahoma"/>
          <w:snapToGrid w:val="0"/>
          <w:spacing w:val="19"/>
        </w:rPr>
        <w:t xml:space="preserve"> </w:t>
      </w:r>
      <w:r w:rsidRPr="00A04243">
        <w:rPr>
          <w:rFonts w:ascii="Tahoma" w:hAnsi="Tahoma" w:cs="Tahoma"/>
          <w:snapToGrid w:val="0"/>
        </w:rPr>
        <w:t>y</w:t>
      </w:r>
      <w:r w:rsidRPr="00A04243">
        <w:rPr>
          <w:rFonts w:ascii="Tahoma" w:hAnsi="Tahoma" w:cs="Tahoma"/>
          <w:snapToGrid w:val="0"/>
          <w:spacing w:val="23"/>
        </w:rPr>
        <w:t xml:space="preserve"> </w:t>
      </w:r>
      <w:r w:rsidRPr="00A04243">
        <w:rPr>
          <w:rFonts w:ascii="Tahoma" w:hAnsi="Tahoma" w:cs="Tahoma"/>
          <w:snapToGrid w:val="0"/>
        </w:rPr>
        <w:t>condiciones</w:t>
      </w:r>
      <w:r w:rsidRPr="00A04243">
        <w:rPr>
          <w:rFonts w:ascii="Tahoma" w:hAnsi="Tahoma" w:cs="Tahoma"/>
          <w:snapToGrid w:val="0"/>
          <w:spacing w:val="22"/>
        </w:rPr>
        <w:t xml:space="preserve"> </w:t>
      </w:r>
      <w:r w:rsidRPr="00A04243">
        <w:rPr>
          <w:rFonts w:ascii="Tahoma" w:hAnsi="Tahoma" w:cs="Tahoma"/>
          <w:snapToGrid w:val="0"/>
        </w:rPr>
        <w:t>necesarias</w:t>
      </w:r>
      <w:r w:rsidRPr="00A04243">
        <w:rPr>
          <w:rFonts w:ascii="Tahoma" w:hAnsi="Tahoma" w:cs="Tahoma"/>
          <w:snapToGrid w:val="0"/>
          <w:spacing w:val="22"/>
        </w:rPr>
        <w:t xml:space="preserve"> </w:t>
      </w:r>
      <w:r w:rsidRPr="00A04243">
        <w:rPr>
          <w:rFonts w:ascii="Tahoma" w:hAnsi="Tahoma" w:cs="Tahoma"/>
          <w:snapToGrid w:val="0"/>
        </w:rPr>
        <w:t>para</w:t>
      </w:r>
      <w:r w:rsidRPr="00A04243">
        <w:rPr>
          <w:rFonts w:ascii="Tahoma" w:hAnsi="Tahoma" w:cs="Tahoma"/>
          <w:snapToGrid w:val="0"/>
          <w:spacing w:val="22"/>
        </w:rPr>
        <w:t xml:space="preserve"> </w:t>
      </w:r>
      <w:r w:rsidRPr="00A04243">
        <w:rPr>
          <w:rFonts w:ascii="Tahoma" w:hAnsi="Tahoma" w:cs="Tahoma"/>
          <w:snapToGrid w:val="0"/>
        </w:rPr>
        <w:t>que</w:t>
      </w:r>
      <w:r w:rsidRPr="00A04243">
        <w:rPr>
          <w:rFonts w:ascii="Tahoma" w:hAnsi="Tahoma" w:cs="Tahoma"/>
          <w:snapToGrid w:val="0"/>
          <w:spacing w:val="23"/>
        </w:rPr>
        <w:t xml:space="preserve"> </w:t>
      </w:r>
      <w:r w:rsidRPr="00A04243">
        <w:rPr>
          <w:rFonts w:ascii="Tahoma" w:hAnsi="Tahoma" w:cs="Tahoma"/>
          <w:snapToGrid w:val="0"/>
        </w:rPr>
        <w:t>pueda</w:t>
      </w:r>
      <w:r w:rsidRPr="00A04243">
        <w:rPr>
          <w:rFonts w:ascii="Tahoma" w:hAnsi="Tahoma" w:cs="Tahoma"/>
          <w:snapToGrid w:val="0"/>
          <w:spacing w:val="22"/>
        </w:rPr>
        <w:t xml:space="preserve"> </w:t>
      </w:r>
      <w:r w:rsidRPr="00A04243">
        <w:rPr>
          <w:rFonts w:ascii="Tahoma" w:hAnsi="Tahoma" w:cs="Tahoma"/>
          <w:snapToGrid w:val="0"/>
        </w:rPr>
        <w:t>operar</w:t>
      </w:r>
      <w:r w:rsidRPr="00A04243">
        <w:rPr>
          <w:rFonts w:ascii="Tahoma" w:hAnsi="Tahoma" w:cs="Tahoma"/>
          <w:snapToGrid w:val="0"/>
          <w:spacing w:val="22"/>
        </w:rPr>
        <w:t xml:space="preserve"> </w:t>
      </w:r>
      <w:r w:rsidRPr="00A04243">
        <w:rPr>
          <w:rFonts w:ascii="Tahoma" w:hAnsi="Tahoma" w:cs="Tahoma"/>
          <w:snapToGrid w:val="0"/>
        </w:rPr>
        <w:t>de</w:t>
      </w:r>
      <w:r w:rsidRPr="00A04243">
        <w:rPr>
          <w:rFonts w:ascii="Tahoma" w:hAnsi="Tahoma" w:cs="Tahoma"/>
          <w:snapToGrid w:val="0"/>
          <w:spacing w:val="23"/>
        </w:rPr>
        <w:t xml:space="preserve"> </w:t>
      </w:r>
      <w:r w:rsidRPr="00A04243">
        <w:rPr>
          <w:rFonts w:ascii="Tahoma" w:hAnsi="Tahoma" w:cs="Tahoma"/>
          <w:snapToGrid w:val="0"/>
        </w:rPr>
        <w:t>la</w:t>
      </w:r>
      <w:r w:rsidRPr="00A04243">
        <w:rPr>
          <w:rFonts w:ascii="Tahoma" w:hAnsi="Tahoma" w:cs="Tahoma"/>
          <w:snapToGrid w:val="0"/>
          <w:spacing w:val="22"/>
        </w:rPr>
        <w:t xml:space="preserve"> </w:t>
      </w:r>
      <w:r w:rsidRPr="00A04243">
        <w:rPr>
          <w:rFonts w:ascii="Tahoma" w:hAnsi="Tahoma" w:cs="Tahoma"/>
          <w:snapToGrid w:val="0"/>
        </w:rPr>
        <w:t>forma</w:t>
      </w:r>
      <w:r w:rsidRPr="00A04243">
        <w:rPr>
          <w:rFonts w:ascii="Tahoma" w:hAnsi="Tahoma" w:cs="Tahoma"/>
          <w:snapToGrid w:val="0"/>
          <w:spacing w:val="22"/>
        </w:rPr>
        <w:t xml:space="preserve"> </w:t>
      </w:r>
      <w:r w:rsidRPr="00A04243">
        <w:rPr>
          <w:rFonts w:ascii="Tahoma" w:hAnsi="Tahoma" w:cs="Tahoma"/>
          <w:snapToGrid w:val="0"/>
        </w:rPr>
        <w:t xml:space="preserve">prevista por la administración de la Caja. </w:t>
      </w:r>
    </w:p>
    <w:p w14:paraId="405FE7B3" w14:textId="77777777" w:rsidR="00344F34" w:rsidRPr="00A04243" w:rsidRDefault="00344F34" w:rsidP="00344F34">
      <w:pPr>
        <w:spacing w:line="20" w:lineRule="atLeast"/>
        <w:ind w:right="116"/>
        <w:jc w:val="both"/>
        <w:rPr>
          <w:rFonts w:ascii="Tahoma" w:hAnsi="Tahoma" w:cs="Tahoma"/>
          <w:snapToGrid w:val="0"/>
        </w:rPr>
      </w:pPr>
    </w:p>
    <w:p w14:paraId="3A488F66" w14:textId="77777777" w:rsidR="00344F34" w:rsidRPr="00A04243" w:rsidRDefault="00344F34" w:rsidP="00344F34">
      <w:pPr>
        <w:spacing w:line="20" w:lineRule="atLeast"/>
        <w:ind w:right="116"/>
        <w:jc w:val="both"/>
        <w:rPr>
          <w:rFonts w:ascii="Tahoma" w:hAnsi="Tahoma" w:cs="Tahoma"/>
          <w:snapToGrid w:val="0"/>
        </w:rPr>
      </w:pPr>
      <w:r w:rsidRPr="00A04243">
        <w:rPr>
          <w:rFonts w:ascii="Tahoma" w:hAnsi="Tahoma" w:cs="Tahoma"/>
          <w:snapToGrid w:val="0"/>
        </w:rPr>
        <w:t>El cargo por amortización de un periodo se reconocerá en</w:t>
      </w:r>
      <w:r w:rsidRPr="00A04243">
        <w:rPr>
          <w:rFonts w:ascii="Tahoma" w:hAnsi="Tahoma" w:cs="Tahoma"/>
          <w:snapToGrid w:val="0"/>
          <w:spacing w:val="27"/>
        </w:rPr>
        <w:t xml:space="preserve"> </w:t>
      </w:r>
      <w:r w:rsidRPr="00A04243">
        <w:rPr>
          <w:rFonts w:ascii="Tahoma" w:hAnsi="Tahoma" w:cs="Tahoma"/>
          <w:snapToGrid w:val="0"/>
        </w:rPr>
        <w:t>el resultado del mismo.</w:t>
      </w:r>
    </w:p>
    <w:p w14:paraId="0CB21FF0" w14:textId="77777777" w:rsidR="00344F34" w:rsidRPr="00A04243" w:rsidRDefault="00344F34" w:rsidP="00344F34">
      <w:pPr>
        <w:spacing w:line="20" w:lineRule="atLeast"/>
        <w:rPr>
          <w:rFonts w:ascii="Tahoma" w:eastAsia="Calibri" w:hAnsi="Tahoma" w:cs="Tahoma"/>
        </w:rPr>
      </w:pPr>
    </w:p>
    <w:p w14:paraId="287FF289" w14:textId="77777777" w:rsidR="00344F34" w:rsidRPr="00A04243" w:rsidRDefault="00344F34" w:rsidP="00344F34">
      <w:pPr>
        <w:spacing w:line="20" w:lineRule="atLeast"/>
        <w:ind w:right="117"/>
        <w:jc w:val="both"/>
        <w:rPr>
          <w:rFonts w:ascii="Tahoma" w:hAnsi="Tahoma" w:cs="Tahoma"/>
          <w:snapToGrid w:val="0"/>
        </w:rPr>
      </w:pPr>
      <w:r w:rsidRPr="00A04243">
        <w:rPr>
          <w:rFonts w:ascii="Tahoma" w:hAnsi="Tahoma" w:cs="Tahoma"/>
          <w:snapToGrid w:val="0"/>
        </w:rPr>
        <w:t>La amortización acumulada de un activo intangible estará en función del valor residual, la vida</w:t>
      </w:r>
      <w:r w:rsidRPr="00A04243">
        <w:rPr>
          <w:rFonts w:ascii="Tahoma" w:hAnsi="Tahoma" w:cs="Tahoma"/>
          <w:snapToGrid w:val="0"/>
          <w:spacing w:val="20"/>
        </w:rPr>
        <w:t xml:space="preserve"> </w:t>
      </w:r>
      <w:r w:rsidRPr="00A04243">
        <w:rPr>
          <w:rFonts w:ascii="Tahoma" w:hAnsi="Tahoma" w:cs="Tahoma"/>
          <w:snapToGrid w:val="0"/>
        </w:rPr>
        <w:t>útil y el método de</w:t>
      </w:r>
      <w:r w:rsidRPr="00A04243">
        <w:rPr>
          <w:rFonts w:ascii="Tahoma" w:hAnsi="Tahoma" w:cs="Tahoma"/>
          <w:snapToGrid w:val="0"/>
          <w:spacing w:val="-10"/>
        </w:rPr>
        <w:t xml:space="preserve"> </w:t>
      </w:r>
      <w:r w:rsidRPr="00A04243">
        <w:rPr>
          <w:rFonts w:ascii="Tahoma" w:hAnsi="Tahoma" w:cs="Tahoma"/>
          <w:snapToGrid w:val="0"/>
        </w:rPr>
        <w:t>amortización.</w:t>
      </w:r>
    </w:p>
    <w:p w14:paraId="4F883C06" w14:textId="77777777" w:rsidR="00344F34" w:rsidRPr="00A04243" w:rsidRDefault="00344F34" w:rsidP="00344F34">
      <w:pPr>
        <w:spacing w:line="20" w:lineRule="atLeast"/>
        <w:rPr>
          <w:rFonts w:ascii="Tahoma" w:eastAsia="Calibri" w:hAnsi="Tahoma" w:cs="Tahoma"/>
        </w:rPr>
      </w:pPr>
    </w:p>
    <w:p w14:paraId="38738C3F" w14:textId="77777777" w:rsidR="00344F34" w:rsidRPr="00A04243" w:rsidRDefault="00344F34" w:rsidP="00344F34">
      <w:pPr>
        <w:spacing w:line="20" w:lineRule="atLeast"/>
        <w:ind w:right="116"/>
        <w:jc w:val="both"/>
        <w:rPr>
          <w:rFonts w:ascii="Tahoma" w:hAnsi="Tahoma" w:cs="Tahoma"/>
          <w:snapToGrid w:val="0"/>
        </w:rPr>
      </w:pPr>
      <w:r w:rsidRPr="00A04243">
        <w:rPr>
          <w:rFonts w:ascii="Tahoma" w:hAnsi="Tahoma" w:cs="Tahoma"/>
          <w:snapToGrid w:val="0"/>
        </w:rPr>
        <w:t>La Caja utilizará como método</w:t>
      </w:r>
      <w:r w:rsidRPr="00A04243">
        <w:rPr>
          <w:rFonts w:ascii="Tahoma" w:hAnsi="Tahoma" w:cs="Tahoma"/>
          <w:snapToGrid w:val="0"/>
          <w:spacing w:val="28"/>
        </w:rPr>
        <w:t xml:space="preserve"> </w:t>
      </w:r>
      <w:r w:rsidRPr="00A04243">
        <w:rPr>
          <w:rFonts w:ascii="Tahoma" w:hAnsi="Tahoma" w:cs="Tahoma"/>
          <w:snapToGrid w:val="0"/>
        </w:rPr>
        <w:t>de amortización</w:t>
      </w:r>
      <w:r w:rsidRPr="00A04243">
        <w:rPr>
          <w:rFonts w:ascii="Tahoma" w:hAnsi="Tahoma" w:cs="Tahoma"/>
          <w:snapToGrid w:val="0"/>
          <w:spacing w:val="13"/>
        </w:rPr>
        <w:t xml:space="preserve"> </w:t>
      </w:r>
      <w:r w:rsidRPr="00A04243">
        <w:rPr>
          <w:rFonts w:ascii="Tahoma" w:hAnsi="Tahoma" w:cs="Tahoma"/>
          <w:snapToGrid w:val="0"/>
        </w:rPr>
        <w:t>para</w:t>
      </w:r>
      <w:r w:rsidRPr="00A04243">
        <w:rPr>
          <w:rFonts w:ascii="Tahoma" w:hAnsi="Tahoma" w:cs="Tahoma"/>
          <w:snapToGrid w:val="0"/>
          <w:spacing w:val="14"/>
        </w:rPr>
        <w:t xml:space="preserve"> </w:t>
      </w:r>
      <w:r w:rsidRPr="00A04243">
        <w:rPr>
          <w:rFonts w:ascii="Tahoma" w:hAnsi="Tahoma" w:cs="Tahoma"/>
          <w:snapToGrid w:val="0"/>
        </w:rPr>
        <w:t>distribuir</w:t>
      </w:r>
      <w:r w:rsidRPr="00A04243">
        <w:rPr>
          <w:rFonts w:ascii="Tahoma" w:hAnsi="Tahoma" w:cs="Tahoma"/>
          <w:snapToGrid w:val="0"/>
          <w:spacing w:val="14"/>
        </w:rPr>
        <w:t xml:space="preserve"> </w:t>
      </w:r>
      <w:r w:rsidRPr="00A04243">
        <w:rPr>
          <w:rFonts w:ascii="Tahoma" w:hAnsi="Tahoma" w:cs="Tahoma"/>
          <w:snapToGrid w:val="0"/>
        </w:rPr>
        <w:t>el</w:t>
      </w:r>
      <w:r w:rsidRPr="00A04243">
        <w:rPr>
          <w:rFonts w:ascii="Tahoma" w:hAnsi="Tahoma" w:cs="Tahoma"/>
          <w:snapToGrid w:val="0"/>
          <w:spacing w:val="12"/>
        </w:rPr>
        <w:t xml:space="preserve"> </w:t>
      </w:r>
      <w:r w:rsidRPr="00A04243">
        <w:rPr>
          <w:rFonts w:ascii="Tahoma" w:hAnsi="Tahoma" w:cs="Tahoma"/>
          <w:snapToGrid w:val="0"/>
        </w:rPr>
        <w:t>valor</w:t>
      </w:r>
      <w:r w:rsidRPr="00A04243">
        <w:rPr>
          <w:rFonts w:ascii="Tahoma" w:hAnsi="Tahoma" w:cs="Tahoma"/>
          <w:snapToGrid w:val="0"/>
          <w:spacing w:val="14"/>
        </w:rPr>
        <w:t xml:space="preserve"> </w:t>
      </w:r>
      <w:r w:rsidRPr="00A04243">
        <w:rPr>
          <w:rFonts w:ascii="Tahoma" w:hAnsi="Tahoma" w:cs="Tahoma"/>
          <w:snapToGrid w:val="0"/>
        </w:rPr>
        <w:t>amortizable del activo a lo largo de la vida útil,</w:t>
      </w:r>
      <w:r w:rsidRPr="00A04243">
        <w:rPr>
          <w:rFonts w:ascii="Tahoma" w:hAnsi="Tahoma" w:cs="Tahoma"/>
          <w:snapToGrid w:val="0"/>
          <w:spacing w:val="12"/>
        </w:rPr>
        <w:t xml:space="preserve"> el método lineal, el cual debe emplearse en forma uniforme en todos los períodos, </w:t>
      </w:r>
      <w:r w:rsidRPr="00A04243">
        <w:rPr>
          <w:rFonts w:ascii="Tahoma" w:hAnsi="Tahoma" w:cs="Tahoma"/>
          <w:snapToGrid w:val="0"/>
        </w:rPr>
        <w:t>a menos que se produzca un cambio en el patrón esperado de consumo de los</w:t>
      </w:r>
      <w:r w:rsidRPr="00A04243">
        <w:rPr>
          <w:rFonts w:ascii="Tahoma" w:hAnsi="Tahoma" w:cs="Tahoma"/>
          <w:snapToGrid w:val="0"/>
          <w:spacing w:val="6"/>
        </w:rPr>
        <w:t xml:space="preserve"> </w:t>
      </w:r>
      <w:r w:rsidRPr="00A04243">
        <w:rPr>
          <w:rFonts w:ascii="Tahoma" w:hAnsi="Tahoma" w:cs="Tahoma"/>
          <w:snapToGrid w:val="0"/>
        </w:rPr>
        <w:t>beneficios económicos futuros incorporados en el</w:t>
      </w:r>
      <w:r w:rsidRPr="00A04243">
        <w:rPr>
          <w:rFonts w:ascii="Tahoma" w:hAnsi="Tahoma" w:cs="Tahoma"/>
          <w:snapToGrid w:val="0"/>
          <w:spacing w:val="-16"/>
        </w:rPr>
        <w:t xml:space="preserve"> </w:t>
      </w:r>
      <w:r w:rsidRPr="00A04243">
        <w:rPr>
          <w:rFonts w:ascii="Tahoma" w:hAnsi="Tahoma" w:cs="Tahoma"/>
          <w:snapToGrid w:val="0"/>
        </w:rPr>
        <w:t>activo.</w:t>
      </w:r>
    </w:p>
    <w:p w14:paraId="43D80D1A" w14:textId="77777777" w:rsidR="00344F34" w:rsidRPr="00A04243" w:rsidRDefault="00344F34" w:rsidP="00344F34">
      <w:pPr>
        <w:spacing w:line="20" w:lineRule="atLeast"/>
        <w:rPr>
          <w:rFonts w:ascii="Tahoma" w:eastAsia="Calibri" w:hAnsi="Tahoma" w:cs="Tahoma"/>
        </w:rPr>
      </w:pPr>
    </w:p>
    <w:p w14:paraId="527B6B79" w14:textId="77777777" w:rsidR="00344F34" w:rsidRPr="00A04243" w:rsidRDefault="00344F34" w:rsidP="00344F34">
      <w:pPr>
        <w:spacing w:line="20" w:lineRule="atLeast"/>
        <w:ind w:right="116"/>
        <w:jc w:val="both"/>
        <w:rPr>
          <w:rFonts w:ascii="Tahoma" w:hAnsi="Tahoma" w:cs="Tahoma"/>
          <w:snapToGrid w:val="0"/>
        </w:rPr>
      </w:pPr>
      <w:r w:rsidRPr="00A04243">
        <w:rPr>
          <w:rFonts w:ascii="Tahoma" w:hAnsi="Tahoma" w:cs="Tahoma"/>
          <w:snapToGrid w:val="0"/>
        </w:rPr>
        <w:t>La amortización de un activo intangible cesará cuando se produzca la baja en cuentas o cuando</w:t>
      </w:r>
      <w:r w:rsidRPr="00A04243">
        <w:rPr>
          <w:rFonts w:ascii="Tahoma" w:hAnsi="Tahoma" w:cs="Tahoma"/>
          <w:snapToGrid w:val="0"/>
          <w:spacing w:val="12"/>
        </w:rPr>
        <w:t xml:space="preserve"> </w:t>
      </w:r>
      <w:r w:rsidRPr="00A04243">
        <w:rPr>
          <w:rFonts w:ascii="Tahoma" w:hAnsi="Tahoma" w:cs="Tahoma"/>
          <w:snapToGrid w:val="0"/>
        </w:rPr>
        <w:t>el valor</w:t>
      </w:r>
      <w:r w:rsidRPr="00A04243">
        <w:rPr>
          <w:rFonts w:ascii="Tahoma" w:hAnsi="Tahoma" w:cs="Tahoma"/>
          <w:snapToGrid w:val="0"/>
          <w:spacing w:val="11"/>
        </w:rPr>
        <w:t xml:space="preserve"> </w:t>
      </w:r>
      <w:r w:rsidRPr="00A04243">
        <w:rPr>
          <w:rFonts w:ascii="Tahoma" w:hAnsi="Tahoma" w:cs="Tahoma"/>
          <w:snapToGrid w:val="0"/>
        </w:rPr>
        <w:t>residual</w:t>
      </w:r>
      <w:r w:rsidRPr="00A04243">
        <w:rPr>
          <w:rFonts w:ascii="Tahoma" w:hAnsi="Tahoma" w:cs="Tahoma"/>
          <w:snapToGrid w:val="0"/>
          <w:spacing w:val="11"/>
        </w:rPr>
        <w:t xml:space="preserve"> </w:t>
      </w:r>
      <w:r w:rsidRPr="00A04243">
        <w:rPr>
          <w:rFonts w:ascii="Tahoma" w:hAnsi="Tahoma" w:cs="Tahoma"/>
          <w:snapToGrid w:val="0"/>
        </w:rPr>
        <w:t>del</w:t>
      </w:r>
      <w:r w:rsidRPr="00A04243">
        <w:rPr>
          <w:rFonts w:ascii="Tahoma" w:hAnsi="Tahoma" w:cs="Tahoma"/>
          <w:snapToGrid w:val="0"/>
          <w:spacing w:val="11"/>
        </w:rPr>
        <w:t xml:space="preserve"> </w:t>
      </w:r>
      <w:r w:rsidRPr="00A04243">
        <w:rPr>
          <w:rFonts w:ascii="Tahoma" w:hAnsi="Tahoma" w:cs="Tahoma"/>
          <w:snapToGrid w:val="0"/>
        </w:rPr>
        <w:t>activo</w:t>
      </w:r>
      <w:r w:rsidRPr="00A04243">
        <w:rPr>
          <w:rFonts w:ascii="Tahoma" w:hAnsi="Tahoma" w:cs="Tahoma"/>
          <w:snapToGrid w:val="0"/>
          <w:spacing w:val="10"/>
        </w:rPr>
        <w:t xml:space="preserve"> </w:t>
      </w:r>
      <w:r w:rsidRPr="00A04243">
        <w:rPr>
          <w:rFonts w:ascii="Tahoma" w:hAnsi="Tahoma" w:cs="Tahoma"/>
          <w:snapToGrid w:val="0"/>
        </w:rPr>
        <w:t>supere</w:t>
      </w:r>
      <w:r w:rsidRPr="00A04243">
        <w:rPr>
          <w:rFonts w:ascii="Tahoma" w:hAnsi="Tahoma" w:cs="Tahoma"/>
          <w:snapToGrid w:val="0"/>
          <w:spacing w:val="12"/>
        </w:rPr>
        <w:t xml:space="preserve"> </w:t>
      </w:r>
      <w:r w:rsidRPr="00A04243">
        <w:rPr>
          <w:rFonts w:ascii="Tahoma" w:hAnsi="Tahoma" w:cs="Tahoma"/>
          <w:snapToGrid w:val="0"/>
        </w:rPr>
        <w:t>el</w:t>
      </w:r>
      <w:r w:rsidRPr="00A04243">
        <w:rPr>
          <w:rFonts w:ascii="Tahoma" w:hAnsi="Tahoma" w:cs="Tahoma"/>
          <w:snapToGrid w:val="0"/>
          <w:spacing w:val="11"/>
        </w:rPr>
        <w:t xml:space="preserve"> </w:t>
      </w:r>
      <w:r w:rsidRPr="00A04243">
        <w:rPr>
          <w:rFonts w:ascii="Tahoma" w:hAnsi="Tahoma" w:cs="Tahoma"/>
          <w:snapToGrid w:val="0"/>
        </w:rPr>
        <w:t>valor</w:t>
      </w:r>
      <w:r w:rsidRPr="00A04243">
        <w:rPr>
          <w:rFonts w:ascii="Tahoma" w:hAnsi="Tahoma" w:cs="Tahoma"/>
          <w:snapToGrid w:val="0"/>
          <w:spacing w:val="9"/>
        </w:rPr>
        <w:t xml:space="preserve"> </w:t>
      </w:r>
      <w:r w:rsidRPr="00A04243">
        <w:rPr>
          <w:rFonts w:ascii="Tahoma" w:hAnsi="Tahoma" w:cs="Tahoma"/>
          <w:snapToGrid w:val="0"/>
        </w:rPr>
        <w:t>en</w:t>
      </w:r>
      <w:r w:rsidRPr="00A04243">
        <w:rPr>
          <w:rFonts w:ascii="Tahoma" w:hAnsi="Tahoma" w:cs="Tahoma"/>
          <w:snapToGrid w:val="0"/>
          <w:spacing w:val="11"/>
        </w:rPr>
        <w:t xml:space="preserve"> </w:t>
      </w:r>
      <w:r w:rsidRPr="00A04243">
        <w:rPr>
          <w:rFonts w:ascii="Tahoma" w:hAnsi="Tahoma" w:cs="Tahoma"/>
          <w:snapToGrid w:val="0"/>
        </w:rPr>
        <w:t>libros</w:t>
      </w:r>
      <w:r w:rsidRPr="00A04243">
        <w:rPr>
          <w:rFonts w:ascii="Tahoma" w:hAnsi="Tahoma" w:cs="Tahoma"/>
          <w:snapToGrid w:val="0"/>
          <w:spacing w:val="11"/>
        </w:rPr>
        <w:t xml:space="preserve"> </w:t>
      </w:r>
      <w:r w:rsidRPr="00A04243">
        <w:rPr>
          <w:rFonts w:ascii="Tahoma" w:hAnsi="Tahoma" w:cs="Tahoma"/>
          <w:snapToGrid w:val="0"/>
        </w:rPr>
        <w:t>del</w:t>
      </w:r>
      <w:r w:rsidRPr="00A04243">
        <w:rPr>
          <w:rFonts w:ascii="Tahoma" w:hAnsi="Tahoma" w:cs="Tahoma"/>
          <w:snapToGrid w:val="0"/>
          <w:spacing w:val="9"/>
        </w:rPr>
        <w:t xml:space="preserve"> </w:t>
      </w:r>
      <w:r w:rsidRPr="00A04243">
        <w:rPr>
          <w:rFonts w:ascii="Tahoma" w:hAnsi="Tahoma" w:cs="Tahoma"/>
          <w:snapToGrid w:val="0"/>
        </w:rPr>
        <w:t>mismo.</w:t>
      </w:r>
      <w:r w:rsidRPr="00A04243">
        <w:rPr>
          <w:rFonts w:ascii="Tahoma" w:hAnsi="Tahoma" w:cs="Tahoma"/>
          <w:snapToGrid w:val="0"/>
          <w:spacing w:val="8"/>
        </w:rPr>
        <w:t xml:space="preserve"> </w:t>
      </w:r>
      <w:r w:rsidRPr="00A04243">
        <w:rPr>
          <w:rFonts w:ascii="Tahoma" w:hAnsi="Tahoma" w:cs="Tahoma"/>
          <w:snapToGrid w:val="0"/>
        </w:rPr>
        <w:t>La</w:t>
      </w:r>
      <w:r w:rsidRPr="00A04243">
        <w:rPr>
          <w:rFonts w:ascii="Tahoma" w:hAnsi="Tahoma" w:cs="Tahoma"/>
          <w:snapToGrid w:val="0"/>
          <w:spacing w:val="11"/>
        </w:rPr>
        <w:t xml:space="preserve"> </w:t>
      </w:r>
      <w:r w:rsidRPr="00A04243">
        <w:rPr>
          <w:rFonts w:ascii="Tahoma" w:hAnsi="Tahoma" w:cs="Tahoma"/>
          <w:snapToGrid w:val="0"/>
        </w:rPr>
        <w:t>amortización</w:t>
      </w:r>
      <w:r w:rsidRPr="00A04243">
        <w:rPr>
          <w:rFonts w:ascii="Tahoma" w:hAnsi="Tahoma" w:cs="Tahoma"/>
          <w:snapToGrid w:val="0"/>
          <w:spacing w:val="11"/>
        </w:rPr>
        <w:t xml:space="preserve"> </w:t>
      </w:r>
      <w:r w:rsidRPr="00A04243">
        <w:rPr>
          <w:rFonts w:ascii="Tahoma" w:hAnsi="Tahoma" w:cs="Tahoma"/>
          <w:snapToGrid w:val="0"/>
        </w:rPr>
        <w:t>no</w:t>
      </w:r>
      <w:r w:rsidRPr="00A04243">
        <w:rPr>
          <w:rFonts w:ascii="Tahoma" w:hAnsi="Tahoma" w:cs="Tahoma"/>
          <w:snapToGrid w:val="0"/>
          <w:spacing w:val="10"/>
        </w:rPr>
        <w:t xml:space="preserve"> </w:t>
      </w:r>
      <w:r w:rsidRPr="00A04243">
        <w:rPr>
          <w:rFonts w:ascii="Tahoma" w:hAnsi="Tahoma" w:cs="Tahoma"/>
          <w:snapToGrid w:val="0"/>
        </w:rPr>
        <w:t>cesará</w:t>
      </w:r>
      <w:r w:rsidRPr="00A04243">
        <w:rPr>
          <w:rFonts w:ascii="Tahoma" w:hAnsi="Tahoma" w:cs="Tahoma"/>
          <w:snapToGrid w:val="0"/>
          <w:spacing w:val="11"/>
        </w:rPr>
        <w:t xml:space="preserve"> </w:t>
      </w:r>
      <w:r w:rsidRPr="00A04243">
        <w:rPr>
          <w:rFonts w:ascii="Tahoma" w:hAnsi="Tahoma" w:cs="Tahoma"/>
          <w:snapToGrid w:val="0"/>
        </w:rPr>
        <w:t>cuando</w:t>
      </w:r>
      <w:r w:rsidRPr="00A04243">
        <w:rPr>
          <w:rFonts w:ascii="Tahoma" w:hAnsi="Tahoma" w:cs="Tahoma"/>
          <w:snapToGrid w:val="0"/>
          <w:spacing w:val="10"/>
        </w:rPr>
        <w:t xml:space="preserve"> </w:t>
      </w:r>
      <w:r w:rsidRPr="00A04243">
        <w:rPr>
          <w:rFonts w:ascii="Tahoma" w:hAnsi="Tahoma" w:cs="Tahoma"/>
          <w:snapToGrid w:val="0"/>
        </w:rPr>
        <w:t>el activo esté sin</w:t>
      </w:r>
      <w:r w:rsidRPr="00A04243">
        <w:rPr>
          <w:rFonts w:ascii="Tahoma" w:hAnsi="Tahoma" w:cs="Tahoma"/>
          <w:snapToGrid w:val="0"/>
          <w:spacing w:val="-11"/>
        </w:rPr>
        <w:t xml:space="preserve"> </w:t>
      </w:r>
      <w:r w:rsidRPr="00A04243">
        <w:rPr>
          <w:rFonts w:ascii="Tahoma" w:hAnsi="Tahoma" w:cs="Tahoma"/>
          <w:snapToGrid w:val="0"/>
        </w:rPr>
        <w:t>utilizar.</w:t>
      </w:r>
    </w:p>
    <w:p w14:paraId="63D6D04E" w14:textId="77777777" w:rsidR="00344F34" w:rsidRPr="00A04243" w:rsidRDefault="00344F34" w:rsidP="00344F34">
      <w:pPr>
        <w:spacing w:line="20" w:lineRule="atLeast"/>
        <w:rPr>
          <w:rFonts w:ascii="Tahoma" w:eastAsia="Calibri" w:hAnsi="Tahoma" w:cs="Tahoma"/>
        </w:rPr>
      </w:pPr>
    </w:p>
    <w:p w14:paraId="430227E3" w14:textId="77777777" w:rsidR="00344F34" w:rsidRPr="00A04243" w:rsidRDefault="00344F34" w:rsidP="00344F34">
      <w:pPr>
        <w:spacing w:line="20" w:lineRule="atLeast"/>
        <w:ind w:right="116"/>
        <w:jc w:val="both"/>
        <w:rPr>
          <w:rFonts w:ascii="Tahoma" w:hAnsi="Tahoma" w:cs="Tahoma"/>
          <w:snapToGrid w:val="0"/>
        </w:rPr>
      </w:pPr>
      <w:r w:rsidRPr="00A04243">
        <w:rPr>
          <w:rFonts w:ascii="Tahoma" w:hAnsi="Tahoma" w:cs="Tahoma"/>
          <w:snapToGrid w:val="0"/>
        </w:rPr>
        <w:t>El</w:t>
      </w:r>
      <w:r w:rsidRPr="00A04243">
        <w:rPr>
          <w:rFonts w:ascii="Tahoma" w:hAnsi="Tahoma" w:cs="Tahoma"/>
          <w:snapToGrid w:val="0"/>
          <w:spacing w:val="17"/>
        </w:rPr>
        <w:t xml:space="preserve"> </w:t>
      </w:r>
      <w:r w:rsidRPr="00A04243">
        <w:rPr>
          <w:rFonts w:ascii="Tahoma" w:hAnsi="Tahoma" w:cs="Tahoma"/>
          <w:snapToGrid w:val="0"/>
        </w:rPr>
        <w:t>valor</w:t>
      </w:r>
      <w:r w:rsidRPr="00A04243">
        <w:rPr>
          <w:rFonts w:ascii="Tahoma" w:hAnsi="Tahoma" w:cs="Tahoma"/>
          <w:snapToGrid w:val="0"/>
          <w:spacing w:val="17"/>
        </w:rPr>
        <w:t xml:space="preserve"> </w:t>
      </w:r>
      <w:r w:rsidRPr="00A04243">
        <w:rPr>
          <w:rFonts w:ascii="Tahoma" w:hAnsi="Tahoma" w:cs="Tahoma"/>
          <w:snapToGrid w:val="0"/>
        </w:rPr>
        <w:t>residual,</w:t>
      </w:r>
      <w:r w:rsidRPr="00A04243">
        <w:rPr>
          <w:rFonts w:ascii="Tahoma" w:hAnsi="Tahoma" w:cs="Tahoma"/>
          <w:snapToGrid w:val="0"/>
          <w:spacing w:val="17"/>
        </w:rPr>
        <w:t xml:space="preserve"> </w:t>
      </w:r>
      <w:r w:rsidRPr="00A04243">
        <w:rPr>
          <w:rFonts w:ascii="Tahoma" w:hAnsi="Tahoma" w:cs="Tahoma"/>
          <w:snapToGrid w:val="0"/>
        </w:rPr>
        <w:t>la</w:t>
      </w:r>
      <w:r w:rsidRPr="00A04243">
        <w:rPr>
          <w:rFonts w:ascii="Tahoma" w:hAnsi="Tahoma" w:cs="Tahoma"/>
          <w:snapToGrid w:val="0"/>
          <w:spacing w:val="15"/>
        </w:rPr>
        <w:t xml:space="preserve"> </w:t>
      </w:r>
      <w:r w:rsidRPr="00A04243">
        <w:rPr>
          <w:rFonts w:ascii="Tahoma" w:hAnsi="Tahoma" w:cs="Tahoma"/>
          <w:snapToGrid w:val="0"/>
        </w:rPr>
        <w:t>vida</w:t>
      </w:r>
      <w:r w:rsidRPr="00A04243">
        <w:rPr>
          <w:rFonts w:ascii="Tahoma" w:hAnsi="Tahoma" w:cs="Tahoma"/>
          <w:snapToGrid w:val="0"/>
          <w:spacing w:val="17"/>
        </w:rPr>
        <w:t xml:space="preserve"> </w:t>
      </w:r>
      <w:r w:rsidRPr="00A04243">
        <w:rPr>
          <w:rFonts w:ascii="Tahoma" w:hAnsi="Tahoma" w:cs="Tahoma"/>
          <w:snapToGrid w:val="0"/>
        </w:rPr>
        <w:t>útil</w:t>
      </w:r>
      <w:r w:rsidRPr="00A04243">
        <w:rPr>
          <w:rFonts w:ascii="Tahoma" w:hAnsi="Tahoma" w:cs="Tahoma"/>
          <w:snapToGrid w:val="0"/>
          <w:spacing w:val="17"/>
        </w:rPr>
        <w:t xml:space="preserve"> </w:t>
      </w:r>
      <w:r w:rsidRPr="00A04243">
        <w:rPr>
          <w:rFonts w:ascii="Tahoma" w:hAnsi="Tahoma" w:cs="Tahoma"/>
          <w:snapToGrid w:val="0"/>
        </w:rPr>
        <w:t>y</w:t>
      </w:r>
      <w:r w:rsidRPr="00A04243">
        <w:rPr>
          <w:rFonts w:ascii="Tahoma" w:hAnsi="Tahoma" w:cs="Tahoma"/>
          <w:snapToGrid w:val="0"/>
          <w:spacing w:val="18"/>
        </w:rPr>
        <w:t xml:space="preserve"> </w:t>
      </w:r>
      <w:r w:rsidRPr="00A04243">
        <w:rPr>
          <w:rFonts w:ascii="Tahoma" w:hAnsi="Tahoma" w:cs="Tahoma"/>
          <w:snapToGrid w:val="0"/>
        </w:rPr>
        <w:t>el</w:t>
      </w:r>
      <w:r w:rsidRPr="00A04243">
        <w:rPr>
          <w:rFonts w:ascii="Tahoma" w:hAnsi="Tahoma" w:cs="Tahoma"/>
          <w:snapToGrid w:val="0"/>
          <w:spacing w:val="15"/>
        </w:rPr>
        <w:t xml:space="preserve"> </w:t>
      </w:r>
      <w:r w:rsidRPr="00A04243">
        <w:rPr>
          <w:rFonts w:ascii="Tahoma" w:hAnsi="Tahoma" w:cs="Tahoma"/>
          <w:snapToGrid w:val="0"/>
        </w:rPr>
        <w:t>método</w:t>
      </w:r>
      <w:r w:rsidRPr="00A04243">
        <w:rPr>
          <w:rFonts w:ascii="Tahoma" w:hAnsi="Tahoma" w:cs="Tahoma"/>
          <w:snapToGrid w:val="0"/>
          <w:spacing w:val="19"/>
        </w:rPr>
        <w:t xml:space="preserve"> </w:t>
      </w:r>
      <w:r w:rsidRPr="00A04243">
        <w:rPr>
          <w:rFonts w:ascii="Tahoma" w:hAnsi="Tahoma" w:cs="Tahoma"/>
          <w:snapToGrid w:val="0"/>
        </w:rPr>
        <w:t>de</w:t>
      </w:r>
      <w:r w:rsidRPr="00A04243">
        <w:rPr>
          <w:rFonts w:ascii="Tahoma" w:hAnsi="Tahoma" w:cs="Tahoma"/>
          <w:snapToGrid w:val="0"/>
          <w:spacing w:val="18"/>
        </w:rPr>
        <w:t xml:space="preserve"> </w:t>
      </w:r>
      <w:r w:rsidRPr="00A04243">
        <w:rPr>
          <w:rFonts w:ascii="Tahoma" w:hAnsi="Tahoma" w:cs="Tahoma"/>
          <w:snapToGrid w:val="0"/>
        </w:rPr>
        <w:t>amortización</w:t>
      </w:r>
      <w:r w:rsidRPr="00A04243">
        <w:rPr>
          <w:rFonts w:ascii="Tahoma" w:hAnsi="Tahoma" w:cs="Tahoma"/>
          <w:snapToGrid w:val="0"/>
          <w:spacing w:val="17"/>
        </w:rPr>
        <w:t xml:space="preserve"> </w:t>
      </w:r>
      <w:r w:rsidRPr="00A04243">
        <w:rPr>
          <w:rFonts w:ascii="Tahoma" w:hAnsi="Tahoma" w:cs="Tahoma"/>
          <w:snapToGrid w:val="0"/>
        </w:rPr>
        <w:t>se</w:t>
      </w:r>
      <w:r w:rsidRPr="00A04243">
        <w:rPr>
          <w:rFonts w:ascii="Tahoma" w:hAnsi="Tahoma" w:cs="Tahoma"/>
          <w:snapToGrid w:val="0"/>
          <w:spacing w:val="15"/>
        </w:rPr>
        <w:t xml:space="preserve"> </w:t>
      </w:r>
      <w:r w:rsidRPr="00A04243">
        <w:rPr>
          <w:rFonts w:ascii="Tahoma" w:hAnsi="Tahoma" w:cs="Tahoma"/>
          <w:snapToGrid w:val="0"/>
        </w:rPr>
        <w:t>revisarán,</w:t>
      </w:r>
      <w:r w:rsidRPr="00A04243">
        <w:rPr>
          <w:rFonts w:ascii="Tahoma" w:hAnsi="Tahoma" w:cs="Tahoma"/>
          <w:snapToGrid w:val="0"/>
          <w:spacing w:val="17"/>
        </w:rPr>
        <w:t xml:space="preserve"> </w:t>
      </w:r>
      <w:r w:rsidRPr="00A04243">
        <w:rPr>
          <w:rFonts w:ascii="Tahoma" w:hAnsi="Tahoma" w:cs="Tahoma"/>
          <w:snapToGrid w:val="0"/>
        </w:rPr>
        <w:t>como</w:t>
      </w:r>
      <w:r w:rsidRPr="00A04243">
        <w:rPr>
          <w:rFonts w:ascii="Tahoma" w:hAnsi="Tahoma" w:cs="Tahoma"/>
          <w:snapToGrid w:val="0"/>
          <w:spacing w:val="16"/>
        </w:rPr>
        <w:t xml:space="preserve"> </w:t>
      </w:r>
      <w:r w:rsidRPr="00A04243">
        <w:rPr>
          <w:rFonts w:ascii="Tahoma" w:hAnsi="Tahoma" w:cs="Tahoma"/>
          <w:snapToGrid w:val="0"/>
        </w:rPr>
        <w:t>mínimo,</w:t>
      </w:r>
      <w:r w:rsidRPr="00A04243">
        <w:rPr>
          <w:rFonts w:ascii="Tahoma" w:hAnsi="Tahoma" w:cs="Tahoma"/>
          <w:snapToGrid w:val="0"/>
          <w:spacing w:val="15"/>
        </w:rPr>
        <w:t xml:space="preserve"> </w:t>
      </w:r>
      <w:r w:rsidRPr="00A04243">
        <w:rPr>
          <w:rFonts w:ascii="Tahoma" w:hAnsi="Tahoma" w:cs="Tahoma"/>
          <w:snapToGrid w:val="0"/>
        </w:rPr>
        <w:t>al</w:t>
      </w:r>
      <w:r w:rsidRPr="00A04243">
        <w:rPr>
          <w:rFonts w:ascii="Tahoma" w:hAnsi="Tahoma" w:cs="Tahoma"/>
          <w:snapToGrid w:val="0"/>
          <w:spacing w:val="17"/>
        </w:rPr>
        <w:t xml:space="preserve"> </w:t>
      </w:r>
      <w:r w:rsidRPr="00A04243">
        <w:rPr>
          <w:rFonts w:ascii="Tahoma" w:hAnsi="Tahoma" w:cs="Tahoma"/>
          <w:snapToGrid w:val="0"/>
        </w:rPr>
        <w:t>término del</w:t>
      </w:r>
      <w:r w:rsidRPr="00A04243">
        <w:rPr>
          <w:rFonts w:ascii="Tahoma" w:hAnsi="Tahoma" w:cs="Tahoma"/>
          <w:snapToGrid w:val="0"/>
          <w:spacing w:val="32"/>
        </w:rPr>
        <w:t xml:space="preserve"> </w:t>
      </w:r>
      <w:r w:rsidRPr="00A04243">
        <w:rPr>
          <w:rFonts w:ascii="Tahoma" w:hAnsi="Tahoma" w:cs="Tahoma"/>
          <w:snapToGrid w:val="0"/>
        </w:rPr>
        <w:t>periodo</w:t>
      </w:r>
      <w:r w:rsidRPr="00A04243">
        <w:rPr>
          <w:rFonts w:ascii="Tahoma" w:hAnsi="Tahoma" w:cs="Tahoma"/>
          <w:snapToGrid w:val="0"/>
          <w:spacing w:val="32"/>
        </w:rPr>
        <w:t xml:space="preserve"> </w:t>
      </w:r>
      <w:r w:rsidRPr="00A04243">
        <w:rPr>
          <w:rFonts w:ascii="Tahoma" w:hAnsi="Tahoma" w:cs="Tahoma"/>
          <w:snapToGrid w:val="0"/>
        </w:rPr>
        <w:t>contable</w:t>
      </w:r>
      <w:r w:rsidRPr="00A04243">
        <w:rPr>
          <w:rFonts w:ascii="Tahoma" w:hAnsi="Tahoma" w:cs="Tahoma"/>
          <w:snapToGrid w:val="0"/>
          <w:spacing w:val="30"/>
        </w:rPr>
        <w:t xml:space="preserve"> </w:t>
      </w:r>
      <w:r w:rsidRPr="00A04243">
        <w:rPr>
          <w:rFonts w:ascii="Tahoma" w:hAnsi="Tahoma" w:cs="Tahoma"/>
          <w:snapToGrid w:val="0"/>
        </w:rPr>
        <w:t>y</w:t>
      </w:r>
      <w:r w:rsidRPr="00A04243">
        <w:rPr>
          <w:rFonts w:ascii="Tahoma" w:hAnsi="Tahoma" w:cs="Tahoma"/>
          <w:snapToGrid w:val="0"/>
          <w:spacing w:val="32"/>
        </w:rPr>
        <w:t xml:space="preserve"> </w:t>
      </w:r>
      <w:r w:rsidRPr="00A04243">
        <w:rPr>
          <w:rFonts w:ascii="Tahoma" w:hAnsi="Tahoma" w:cs="Tahoma"/>
          <w:snapToGrid w:val="0"/>
        </w:rPr>
        <w:t>si</w:t>
      </w:r>
      <w:r w:rsidRPr="00A04243">
        <w:rPr>
          <w:rFonts w:ascii="Tahoma" w:hAnsi="Tahoma" w:cs="Tahoma"/>
          <w:snapToGrid w:val="0"/>
          <w:spacing w:val="28"/>
        </w:rPr>
        <w:t xml:space="preserve"> </w:t>
      </w:r>
      <w:r w:rsidRPr="00A04243">
        <w:rPr>
          <w:rFonts w:ascii="Tahoma" w:hAnsi="Tahoma" w:cs="Tahoma"/>
          <w:snapToGrid w:val="0"/>
        </w:rPr>
        <w:t>existiera</w:t>
      </w:r>
      <w:r w:rsidRPr="00A04243">
        <w:rPr>
          <w:rFonts w:ascii="Tahoma" w:hAnsi="Tahoma" w:cs="Tahoma"/>
          <w:snapToGrid w:val="0"/>
          <w:spacing w:val="32"/>
        </w:rPr>
        <w:t xml:space="preserve"> </w:t>
      </w:r>
      <w:r w:rsidRPr="00A04243">
        <w:rPr>
          <w:rFonts w:ascii="Tahoma" w:hAnsi="Tahoma" w:cs="Tahoma"/>
          <w:snapToGrid w:val="0"/>
        </w:rPr>
        <w:t>un</w:t>
      </w:r>
      <w:r w:rsidRPr="00A04243">
        <w:rPr>
          <w:rFonts w:ascii="Tahoma" w:hAnsi="Tahoma" w:cs="Tahoma"/>
          <w:snapToGrid w:val="0"/>
          <w:spacing w:val="31"/>
        </w:rPr>
        <w:t xml:space="preserve"> </w:t>
      </w:r>
      <w:r w:rsidRPr="00A04243">
        <w:rPr>
          <w:rFonts w:ascii="Tahoma" w:hAnsi="Tahoma" w:cs="Tahoma"/>
          <w:snapToGrid w:val="0"/>
        </w:rPr>
        <w:t>cambio</w:t>
      </w:r>
      <w:r w:rsidRPr="00A04243">
        <w:rPr>
          <w:rFonts w:ascii="Tahoma" w:hAnsi="Tahoma" w:cs="Tahoma"/>
          <w:snapToGrid w:val="0"/>
          <w:spacing w:val="31"/>
        </w:rPr>
        <w:t xml:space="preserve"> </w:t>
      </w:r>
      <w:r w:rsidRPr="00A04243">
        <w:rPr>
          <w:rFonts w:ascii="Tahoma" w:hAnsi="Tahoma" w:cs="Tahoma"/>
          <w:snapToGrid w:val="0"/>
        </w:rPr>
        <w:t>significativo</w:t>
      </w:r>
      <w:r w:rsidRPr="00A04243">
        <w:rPr>
          <w:rFonts w:ascii="Tahoma" w:hAnsi="Tahoma" w:cs="Tahoma"/>
          <w:snapToGrid w:val="0"/>
          <w:spacing w:val="32"/>
        </w:rPr>
        <w:t xml:space="preserve"> </w:t>
      </w:r>
      <w:r w:rsidRPr="00A04243">
        <w:rPr>
          <w:rFonts w:ascii="Tahoma" w:hAnsi="Tahoma" w:cs="Tahoma"/>
          <w:snapToGrid w:val="0"/>
        </w:rPr>
        <w:lastRenderedPageBreak/>
        <w:t>en</w:t>
      </w:r>
      <w:r w:rsidRPr="00A04243">
        <w:rPr>
          <w:rFonts w:ascii="Tahoma" w:hAnsi="Tahoma" w:cs="Tahoma"/>
          <w:snapToGrid w:val="0"/>
          <w:spacing w:val="29"/>
        </w:rPr>
        <w:t xml:space="preserve"> </w:t>
      </w:r>
      <w:r w:rsidRPr="00A04243">
        <w:rPr>
          <w:rFonts w:ascii="Tahoma" w:hAnsi="Tahoma" w:cs="Tahoma"/>
          <w:snapToGrid w:val="0"/>
        </w:rPr>
        <w:t>estas</w:t>
      </w:r>
      <w:r w:rsidRPr="00A04243">
        <w:rPr>
          <w:rFonts w:ascii="Tahoma" w:hAnsi="Tahoma" w:cs="Tahoma"/>
          <w:snapToGrid w:val="0"/>
          <w:spacing w:val="32"/>
        </w:rPr>
        <w:t xml:space="preserve"> </w:t>
      </w:r>
      <w:r w:rsidRPr="00A04243">
        <w:rPr>
          <w:rFonts w:ascii="Tahoma" w:hAnsi="Tahoma" w:cs="Tahoma"/>
          <w:snapToGrid w:val="0"/>
        </w:rPr>
        <w:t>variables,</w:t>
      </w:r>
      <w:r w:rsidRPr="00A04243">
        <w:rPr>
          <w:rFonts w:ascii="Tahoma" w:hAnsi="Tahoma" w:cs="Tahoma"/>
          <w:snapToGrid w:val="0"/>
          <w:spacing w:val="30"/>
        </w:rPr>
        <w:t xml:space="preserve"> </w:t>
      </w:r>
      <w:r w:rsidRPr="00A04243">
        <w:rPr>
          <w:rFonts w:ascii="Tahoma" w:hAnsi="Tahoma" w:cs="Tahoma"/>
          <w:snapToGrid w:val="0"/>
        </w:rPr>
        <w:t>se</w:t>
      </w:r>
      <w:r w:rsidRPr="00A04243">
        <w:rPr>
          <w:rFonts w:ascii="Tahoma" w:hAnsi="Tahoma" w:cs="Tahoma"/>
          <w:snapToGrid w:val="0"/>
          <w:spacing w:val="32"/>
        </w:rPr>
        <w:t xml:space="preserve"> </w:t>
      </w:r>
      <w:r w:rsidRPr="00A04243">
        <w:rPr>
          <w:rFonts w:ascii="Tahoma" w:hAnsi="Tahoma" w:cs="Tahoma"/>
          <w:snapToGrid w:val="0"/>
        </w:rPr>
        <w:t>ajustarán</w:t>
      </w:r>
      <w:r w:rsidRPr="00A04243">
        <w:rPr>
          <w:rFonts w:ascii="Tahoma" w:hAnsi="Tahoma" w:cs="Tahoma"/>
          <w:snapToGrid w:val="0"/>
          <w:spacing w:val="31"/>
        </w:rPr>
        <w:t xml:space="preserve"> </w:t>
      </w:r>
      <w:r w:rsidRPr="00A04243">
        <w:rPr>
          <w:rFonts w:ascii="Tahoma" w:hAnsi="Tahoma" w:cs="Tahoma"/>
          <w:snapToGrid w:val="0"/>
        </w:rPr>
        <w:t xml:space="preserve">para reflejar el nuevo patrón de consumo de los beneficios económicos futuros. </w:t>
      </w:r>
    </w:p>
    <w:p w14:paraId="44C10A5A" w14:textId="77777777" w:rsidR="00344F34" w:rsidRPr="00A04243" w:rsidRDefault="00344F34" w:rsidP="00344F34">
      <w:pPr>
        <w:spacing w:line="20" w:lineRule="atLeast"/>
        <w:ind w:right="117"/>
        <w:jc w:val="both"/>
        <w:rPr>
          <w:rFonts w:ascii="Tahoma" w:hAnsi="Tahoma" w:cs="Tahoma"/>
          <w:snapToGrid w:val="0"/>
        </w:rPr>
      </w:pPr>
    </w:p>
    <w:p w14:paraId="3CB70533" w14:textId="77777777" w:rsidR="00344F34" w:rsidRPr="00A04243" w:rsidRDefault="00344F34" w:rsidP="00344F34">
      <w:pPr>
        <w:spacing w:line="20" w:lineRule="atLeast"/>
        <w:ind w:right="117"/>
        <w:jc w:val="both"/>
        <w:rPr>
          <w:rFonts w:ascii="Tahoma" w:hAnsi="Tahoma" w:cs="Tahoma"/>
          <w:snapToGrid w:val="0"/>
        </w:rPr>
      </w:pPr>
      <w:r w:rsidRPr="00A04243">
        <w:rPr>
          <w:rFonts w:ascii="Tahoma" w:hAnsi="Tahoma" w:cs="Tahoma"/>
          <w:snapToGrid w:val="0"/>
        </w:rPr>
        <w:t>Para efectos de determinar el deterioro de un activo intangible, la Caja aplicará lo</w:t>
      </w:r>
      <w:r w:rsidRPr="00A04243">
        <w:rPr>
          <w:rFonts w:ascii="Tahoma" w:hAnsi="Tahoma" w:cs="Tahoma"/>
          <w:snapToGrid w:val="0"/>
          <w:spacing w:val="43"/>
        </w:rPr>
        <w:t xml:space="preserve"> </w:t>
      </w:r>
      <w:r w:rsidRPr="00A04243">
        <w:rPr>
          <w:rFonts w:ascii="Tahoma" w:hAnsi="Tahoma" w:cs="Tahoma"/>
          <w:snapToGrid w:val="0"/>
        </w:rPr>
        <w:t>establecido en</w:t>
      </w:r>
      <w:r w:rsidRPr="00A04243">
        <w:rPr>
          <w:rFonts w:ascii="Tahoma" w:hAnsi="Tahoma" w:cs="Tahoma"/>
          <w:snapToGrid w:val="0"/>
          <w:spacing w:val="25"/>
        </w:rPr>
        <w:t xml:space="preserve"> </w:t>
      </w:r>
      <w:r w:rsidRPr="00A04243">
        <w:rPr>
          <w:rFonts w:ascii="Tahoma" w:hAnsi="Tahoma" w:cs="Tahoma"/>
          <w:snapToGrid w:val="0"/>
        </w:rPr>
        <w:t>la</w:t>
      </w:r>
      <w:r w:rsidRPr="00A04243">
        <w:rPr>
          <w:rFonts w:ascii="Tahoma" w:hAnsi="Tahoma" w:cs="Tahoma"/>
          <w:snapToGrid w:val="0"/>
          <w:spacing w:val="26"/>
        </w:rPr>
        <w:t xml:space="preserve"> </w:t>
      </w:r>
      <w:r w:rsidRPr="00A04243">
        <w:rPr>
          <w:rFonts w:ascii="Tahoma" w:hAnsi="Tahoma" w:cs="Tahoma"/>
          <w:snapToGrid w:val="0"/>
        </w:rPr>
        <w:t>Norma</w:t>
      </w:r>
      <w:r w:rsidRPr="00A04243">
        <w:rPr>
          <w:rFonts w:ascii="Tahoma" w:hAnsi="Tahoma" w:cs="Tahoma"/>
          <w:snapToGrid w:val="0"/>
          <w:spacing w:val="26"/>
        </w:rPr>
        <w:t xml:space="preserve"> </w:t>
      </w:r>
      <w:r w:rsidRPr="00A04243">
        <w:rPr>
          <w:rFonts w:ascii="Tahoma" w:hAnsi="Tahoma" w:cs="Tahoma"/>
          <w:snapToGrid w:val="0"/>
        </w:rPr>
        <w:t>de</w:t>
      </w:r>
      <w:r w:rsidRPr="00A04243">
        <w:rPr>
          <w:rFonts w:ascii="Tahoma" w:hAnsi="Tahoma" w:cs="Tahoma"/>
          <w:snapToGrid w:val="0"/>
          <w:spacing w:val="24"/>
        </w:rPr>
        <w:t xml:space="preserve"> </w:t>
      </w:r>
      <w:r w:rsidRPr="00A04243">
        <w:rPr>
          <w:rFonts w:ascii="Tahoma" w:hAnsi="Tahoma" w:cs="Tahoma"/>
          <w:snapToGrid w:val="0"/>
        </w:rPr>
        <w:t>Deterioro</w:t>
      </w:r>
      <w:r w:rsidRPr="00A04243">
        <w:rPr>
          <w:rFonts w:ascii="Tahoma" w:hAnsi="Tahoma" w:cs="Tahoma"/>
          <w:snapToGrid w:val="0"/>
          <w:spacing w:val="25"/>
        </w:rPr>
        <w:t xml:space="preserve"> </w:t>
      </w:r>
      <w:r w:rsidRPr="00A04243">
        <w:rPr>
          <w:rFonts w:ascii="Tahoma" w:hAnsi="Tahoma" w:cs="Tahoma"/>
          <w:snapToGrid w:val="0"/>
        </w:rPr>
        <w:t>del</w:t>
      </w:r>
      <w:r w:rsidRPr="00A04243">
        <w:rPr>
          <w:rFonts w:ascii="Tahoma" w:hAnsi="Tahoma" w:cs="Tahoma"/>
          <w:snapToGrid w:val="0"/>
          <w:spacing w:val="26"/>
        </w:rPr>
        <w:t xml:space="preserve"> </w:t>
      </w:r>
      <w:r w:rsidRPr="00A04243">
        <w:rPr>
          <w:rFonts w:ascii="Tahoma" w:hAnsi="Tahoma" w:cs="Tahoma"/>
          <w:snapToGrid w:val="0"/>
        </w:rPr>
        <w:t>Valor</w:t>
      </w:r>
      <w:r w:rsidRPr="00A04243">
        <w:rPr>
          <w:rFonts w:ascii="Tahoma" w:hAnsi="Tahoma" w:cs="Tahoma"/>
          <w:snapToGrid w:val="0"/>
          <w:spacing w:val="26"/>
        </w:rPr>
        <w:t xml:space="preserve"> </w:t>
      </w:r>
      <w:r w:rsidRPr="00A04243">
        <w:rPr>
          <w:rFonts w:ascii="Tahoma" w:hAnsi="Tahoma" w:cs="Tahoma"/>
          <w:snapToGrid w:val="0"/>
        </w:rPr>
        <w:t>de</w:t>
      </w:r>
      <w:r w:rsidRPr="00A04243">
        <w:rPr>
          <w:rFonts w:ascii="Tahoma" w:hAnsi="Tahoma" w:cs="Tahoma"/>
          <w:snapToGrid w:val="0"/>
          <w:spacing w:val="24"/>
        </w:rPr>
        <w:t xml:space="preserve"> </w:t>
      </w:r>
      <w:r w:rsidRPr="00A04243">
        <w:rPr>
          <w:rFonts w:ascii="Tahoma" w:hAnsi="Tahoma" w:cs="Tahoma"/>
          <w:snapToGrid w:val="0"/>
        </w:rPr>
        <w:t>los</w:t>
      </w:r>
      <w:r w:rsidRPr="00A04243">
        <w:rPr>
          <w:rFonts w:ascii="Tahoma" w:hAnsi="Tahoma" w:cs="Tahoma"/>
          <w:snapToGrid w:val="0"/>
          <w:spacing w:val="26"/>
        </w:rPr>
        <w:t xml:space="preserve"> </w:t>
      </w:r>
      <w:r w:rsidRPr="00A04243">
        <w:rPr>
          <w:rFonts w:ascii="Tahoma" w:hAnsi="Tahoma" w:cs="Tahoma"/>
          <w:snapToGrid w:val="0"/>
        </w:rPr>
        <w:t>Activos,</w:t>
      </w:r>
      <w:r w:rsidRPr="00A04243">
        <w:rPr>
          <w:rFonts w:ascii="Tahoma" w:hAnsi="Tahoma" w:cs="Tahoma"/>
          <w:snapToGrid w:val="0"/>
          <w:spacing w:val="26"/>
        </w:rPr>
        <w:t xml:space="preserve"> </w:t>
      </w:r>
      <w:r w:rsidRPr="00A04243">
        <w:rPr>
          <w:rFonts w:ascii="Tahoma" w:hAnsi="Tahoma" w:cs="Tahoma"/>
          <w:snapToGrid w:val="0"/>
        </w:rPr>
        <w:t>si</w:t>
      </w:r>
      <w:r w:rsidRPr="00A04243">
        <w:rPr>
          <w:rFonts w:ascii="Tahoma" w:hAnsi="Tahoma" w:cs="Tahoma"/>
          <w:snapToGrid w:val="0"/>
          <w:spacing w:val="23"/>
        </w:rPr>
        <w:t xml:space="preserve"> </w:t>
      </w:r>
      <w:r w:rsidRPr="00A04243">
        <w:rPr>
          <w:rFonts w:ascii="Tahoma" w:hAnsi="Tahoma" w:cs="Tahoma"/>
          <w:snapToGrid w:val="0"/>
        </w:rPr>
        <w:t>existen</w:t>
      </w:r>
      <w:r w:rsidRPr="00A04243">
        <w:rPr>
          <w:rFonts w:ascii="Tahoma" w:hAnsi="Tahoma" w:cs="Tahoma"/>
          <w:snapToGrid w:val="0"/>
          <w:spacing w:val="25"/>
        </w:rPr>
        <w:t xml:space="preserve"> </w:t>
      </w:r>
      <w:r w:rsidRPr="00A04243">
        <w:rPr>
          <w:rFonts w:ascii="Tahoma" w:hAnsi="Tahoma" w:cs="Tahoma"/>
          <w:snapToGrid w:val="0"/>
        </w:rPr>
        <w:t>indicios</w:t>
      </w:r>
      <w:r w:rsidRPr="00A04243">
        <w:rPr>
          <w:rFonts w:ascii="Tahoma" w:hAnsi="Tahoma" w:cs="Tahoma"/>
          <w:snapToGrid w:val="0"/>
          <w:spacing w:val="26"/>
        </w:rPr>
        <w:t xml:space="preserve"> </w:t>
      </w:r>
      <w:r w:rsidRPr="00A04243">
        <w:rPr>
          <w:rFonts w:ascii="Tahoma" w:hAnsi="Tahoma" w:cs="Tahoma"/>
          <w:snapToGrid w:val="0"/>
          <w:spacing w:val="-3"/>
        </w:rPr>
        <w:t>que</w:t>
      </w:r>
      <w:r w:rsidRPr="00A04243">
        <w:rPr>
          <w:rFonts w:ascii="Tahoma" w:hAnsi="Tahoma" w:cs="Tahoma"/>
          <w:snapToGrid w:val="0"/>
        </w:rPr>
        <w:t xml:space="preserve"> permitan concluir que un activo intangible se encuentra deteriorado, se estimará el</w:t>
      </w:r>
      <w:r w:rsidRPr="00A04243">
        <w:rPr>
          <w:rFonts w:ascii="Tahoma" w:hAnsi="Tahoma" w:cs="Tahoma"/>
          <w:snapToGrid w:val="0"/>
          <w:spacing w:val="14"/>
        </w:rPr>
        <w:t xml:space="preserve"> </w:t>
      </w:r>
      <w:r w:rsidRPr="00A04243">
        <w:rPr>
          <w:rFonts w:ascii="Tahoma" w:hAnsi="Tahoma" w:cs="Tahoma"/>
          <w:snapToGrid w:val="0"/>
        </w:rPr>
        <w:t xml:space="preserve">valor recuperable. </w:t>
      </w:r>
    </w:p>
    <w:p w14:paraId="544F3B96" w14:textId="77777777" w:rsidR="00344F34" w:rsidRPr="00A04243" w:rsidRDefault="00344F34" w:rsidP="00344F34">
      <w:pPr>
        <w:spacing w:line="20" w:lineRule="atLeast"/>
        <w:rPr>
          <w:rFonts w:ascii="Tahoma" w:eastAsia="Calibri" w:hAnsi="Tahoma" w:cs="Tahoma"/>
        </w:rPr>
      </w:pPr>
    </w:p>
    <w:p w14:paraId="7EADBCF5" w14:textId="77777777" w:rsidR="00344F34" w:rsidRPr="00A04243" w:rsidRDefault="00F73AF9" w:rsidP="00226F1F">
      <w:pPr>
        <w:pStyle w:val="Ttulo2"/>
      </w:pPr>
      <w:bookmarkStart w:id="143" w:name="_TOC_250042"/>
      <w:bookmarkStart w:id="144" w:name="_Toc48840402"/>
      <w:r>
        <w:t>9</w:t>
      </w:r>
      <w:r w:rsidR="00592D9E" w:rsidRPr="00A04243">
        <w:t>.4. BAJA EN</w:t>
      </w:r>
      <w:r w:rsidR="00592D9E" w:rsidRPr="00A04243">
        <w:rPr>
          <w:spacing w:val="-4"/>
        </w:rPr>
        <w:t xml:space="preserve"> </w:t>
      </w:r>
      <w:bookmarkEnd w:id="143"/>
      <w:r w:rsidR="00592D9E" w:rsidRPr="00A04243">
        <w:t>ACTIVOS INTANGIBLES</w:t>
      </w:r>
      <w:bookmarkEnd w:id="144"/>
    </w:p>
    <w:p w14:paraId="6A37108B" w14:textId="77777777" w:rsidR="00344F34" w:rsidRPr="00A04243" w:rsidRDefault="00344F34" w:rsidP="00344F34">
      <w:pPr>
        <w:spacing w:line="20" w:lineRule="atLeast"/>
        <w:ind w:right="116"/>
        <w:jc w:val="both"/>
        <w:rPr>
          <w:rFonts w:ascii="Tahoma" w:hAnsi="Tahoma" w:cs="Tahoma"/>
          <w:snapToGrid w:val="0"/>
        </w:rPr>
      </w:pPr>
      <w:r w:rsidRPr="00A04243">
        <w:rPr>
          <w:rFonts w:ascii="Tahoma" w:hAnsi="Tahoma" w:cs="Tahoma"/>
          <w:snapToGrid w:val="0"/>
        </w:rPr>
        <w:t>Un activo intangible se dará de baja cuando no cumpla con los requerimientos establecidos para</w:t>
      </w:r>
      <w:r w:rsidRPr="00A04243">
        <w:rPr>
          <w:rFonts w:ascii="Tahoma" w:hAnsi="Tahoma" w:cs="Tahoma"/>
          <w:snapToGrid w:val="0"/>
          <w:spacing w:val="-11"/>
        </w:rPr>
        <w:t xml:space="preserve"> </w:t>
      </w:r>
      <w:r w:rsidRPr="00A04243">
        <w:rPr>
          <w:rFonts w:ascii="Tahoma" w:hAnsi="Tahoma" w:cs="Tahoma"/>
          <w:snapToGrid w:val="0"/>
        </w:rPr>
        <w:t>el reconocimiento</w:t>
      </w:r>
      <w:r w:rsidRPr="00A04243">
        <w:rPr>
          <w:rFonts w:ascii="Tahoma" w:hAnsi="Tahoma" w:cs="Tahoma"/>
          <w:snapToGrid w:val="0"/>
          <w:spacing w:val="19"/>
        </w:rPr>
        <w:t xml:space="preserve"> </w:t>
      </w:r>
      <w:r w:rsidRPr="00A04243">
        <w:rPr>
          <w:rFonts w:ascii="Tahoma" w:hAnsi="Tahoma" w:cs="Tahoma"/>
          <w:snapToGrid w:val="0"/>
        </w:rPr>
        <w:t>como</w:t>
      </w:r>
      <w:r w:rsidRPr="00A04243">
        <w:rPr>
          <w:rFonts w:ascii="Tahoma" w:hAnsi="Tahoma" w:cs="Tahoma"/>
          <w:snapToGrid w:val="0"/>
          <w:spacing w:val="19"/>
        </w:rPr>
        <w:t xml:space="preserve"> </w:t>
      </w:r>
      <w:r w:rsidRPr="00A04243">
        <w:rPr>
          <w:rFonts w:ascii="Tahoma" w:hAnsi="Tahoma" w:cs="Tahoma"/>
          <w:snapToGrid w:val="0"/>
        </w:rPr>
        <w:t>activo</w:t>
      </w:r>
      <w:r w:rsidRPr="00A04243">
        <w:rPr>
          <w:rFonts w:ascii="Tahoma" w:hAnsi="Tahoma" w:cs="Tahoma"/>
          <w:snapToGrid w:val="0"/>
          <w:spacing w:val="19"/>
        </w:rPr>
        <w:t xml:space="preserve"> </w:t>
      </w:r>
      <w:r w:rsidRPr="00A04243">
        <w:rPr>
          <w:rFonts w:ascii="Tahoma" w:hAnsi="Tahoma" w:cs="Tahoma"/>
          <w:snapToGrid w:val="0"/>
        </w:rPr>
        <w:t>intangible.</w:t>
      </w:r>
      <w:r w:rsidRPr="00A04243">
        <w:rPr>
          <w:rFonts w:ascii="Tahoma" w:hAnsi="Tahoma" w:cs="Tahoma"/>
          <w:snapToGrid w:val="0"/>
          <w:spacing w:val="17"/>
        </w:rPr>
        <w:t xml:space="preserve"> </w:t>
      </w:r>
    </w:p>
    <w:p w14:paraId="5D8282FB" w14:textId="77777777" w:rsidR="00344F34" w:rsidRPr="00A04243" w:rsidRDefault="00344F34" w:rsidP="00344F34">
      <w:pPr>
        <w:spacing w:line="20" w:lineRule="atLeast"/>
        <w:ind w:right="116"/>
        <w:jc w:val="both"/>
        <w:rPr>
          <w:rFonts w:ascii="Tahoma" w:hAnsi="Tahoma" w:cs="Tahoma"/>
          <w:snapToGrid w:val="0"/>
        </w:rPr>
      </w:pPr>
    </w:p>
    <w:p w14:paraId="72E7B2E5" w14:textId="77777777" w:rsidR="00344F34" w:rsidRPr="00A04243" w:rsidRDefault="00344F34" w:rsidP="00344F34">
      <w:pPr>
        <w:spacing w:line="20" w:lineRule="atLeast"/>
        <w:ind w:right="116"/>
        <w:jc w:val="both"/>
        <w:rPr>
          <w:rFonts w:ascii="Tahoma" w:hAnsi="Tahoma" w:cs="Tahoma"/>
          <w:snapToGrid w:val="0"/>
        </w:rPr>
      </w:pPr>
      <w:r w:rsidRPr="00A04243">
        <w:rPr>
          <w:rFonts w:ascii="Tahoma" w:hAnsi="Tahoma" w:cs="Tahoma"/>
          <w:snapToGrid w:val="0"/>
        </w:rPr>
        <w:t>La pérdida o ganancia fruto de la baja</w:t>
      </w:r>
      <w:r w:rsidRPr="00A04243">
        <w:rPr>
          <w:rFonts w:ascii="Tahoma" w:hAnsi="Tahoma" w:cs="Tahoma"/>
          <w:snapToGrid w:val="0"/>
          <w:spacing w:val="8"/>
        </w:rPr>
        <w:t xml:space="preserve"> </w:t>
      </w:r>
      <w:r w:rsidRPr="00A04243">
        <w:rPr>
          <w:rFonts w:ascii="Tahoma" w:hAnsi="Tahoma" w:cs="Tahoma"/>
          <w:snapToGrid w:val="0"/>
        </w:rPr>
        <w:t>en cuentas del activo intangible se calculará como la diferencia entre el importe neto obtenido por</w:t>
      </w:r>
      <w:r w:rsidRPr="00A04243">
        <w:rPr>
          <w:rFonts w:ascii="Tahoma" w:hAnsi="Tahoma" w:cs="Tahoma"/>
          <w:snapToGrid w:val="0"/>
          <w:spacing w:val="7"/>
        </w:rPr>
        <w:t xml:space="preserve"> </w:t>
      </w:r>
      <w:r w:rsidRPr="00A04243">
        <w:rPr>
          <w:rFonts w:ascii="Tahoma" w:hAnsi="Tahoma" w:cs="Tahoma"/>
          <w:snapToGrid w:val="0"/>
        </w:rPr>
        <w:t>la</w:t>
      </w:r>
      <w:r w:rsidRPr="00A04243">
        <w:rPr>
          <w:rFonts w:ascii="Tahoma" w:hAnsi="Tahoma" w:cs="Tahoma"/>
          <w:snapToGrid w:val="0"/>
          <w:spacing w:val="-1"/>
        </w:rPr>
        <w:t xml:space="preserve"> </w:t>
      </w:r>
      <w:r w:rsidRPr="00A04243">
        <w:rPr>
          <w:rFonts w:ascii="Tahoma" w:hAnsi="Tahoma" w:cs="Tahoma"/>
          <w:snapToGrid w:val="0"/>
        </w:rPr>
        <w:t>disposición del activo y su valor en libros, y se reconocerá en el resultado del</w:t>
      </w:r>
      <w:r w:rsidRPr="00A04243">
        <w:rPr>
          <w:rFonts w:ascii="Tahoma" w:hAnsi="Tahoma" w:cs="Tahoma"/>
          <w:snapToGrid w:val="0"/>
          <w:spacing w:val="-30"/>
        </w:rPr>
        <w:t xml:space="preserve"> </w:t>
      </w:r>
      <w:r w:rsidRPr="00A04243">
        <w:rPr>
          <w:rFonts w:ascii="Tahoma" w:hAnsi="Tahoma" w:cs="Tahoma"/>
          <w:snapToGrid w:val="0"/>
        </w:rPr>
        <w:t>periodo.</w:t>
      </w:r>
    </w:p>
    <w:p w14:paraId="3DC6E19E" w14:textId="77777777" w:rsidR="00344F34" w:rsidRPr="00A04243" w:rsidRDefault="00344F34" w:rsidP="00344F34">
      <w:pPr>
        <w:spacing w:line="20" w:lineRule="atLeast"/>
        <w:rPr>
          <w:rFonts w:ascii="Tahoma" w:eastAsia="Calibri" w:hAnsi="Tahoma" w:cs="Tahoma"/>
        </w:rPr>
      </w:pPr>
    </w:p>
    <w:p w14:paraId="11CA4FEE" w14:textId="77777777" w:rsidR="00344F34" w:rsidRPr="00A04243" w:rsidRDefault="00344F34" w:rsidP="00344F34">
      <w:pPr>
        <w:spacing w:line="20" w:lineRule="atLeast"/>
        <w:rPr>
          <w:rFonts w:ascii="Tahoma" w:eastAsia="Calibri" w:hAnsi="Tahoma" w:cs="Tahoma"/>
        </w:rPr>
      </w:pPr>
    </w:p>
    <w:p w14:paraId="196915A9" w14:textId="77777777" w:rsidR="00344F34" w:rsidRPr="00A04243" w:rsidRDefault="00F73AF9" w:rsidP="00226F1F">
      <w:pPr>
        <w:pStyle w:val="Ttulo2"/>
      </w:pPr>
      <w:bookmarkStart w:id="145" w:name="_Toc48840403"/>
      <w:bookmarkStart w:id="146" w:name="_TOC_250041"/>
      <w:r>
        <w:t>9</w:t>
      </w:r>
      <w:r w:rsidR="00592D9E" w:rsidRPr="00A04243">
        <w:t>.5. REVELACIONES</w:t>
      </w:r>
      <w:bookmarkEnd w:id="145"/>
      <w:r w:rsidR="00592D9E" w:rsidRPr="00A04243">
        <w:tab/>
      </w:r>
      <w:bookmarkEnd w:id="146"/>
    </w:p>
    <w:p w14:paraId="6F70B0B6" w14:textId="77777777" w:rsidR="00344F34" w:rsidRPr="00A04243" w:rsidRDefault="00344F34" w:rsidP="00344F34">
      <w:pPr>
        <w:spacing w:line="20" w:lineRule="atLeast"/>
        <w:jc w:val="both"/>
        <w:rPr>
          <w:rFonts w:ascii="Tahoma" w:hAnsi="Tahoma" w:cs="Tahoma"/>
          <w:snapToGrid w:val="0"/>
        </w:rPr>
      </w:pPr>
      <w:r w:rsidRPr="00A04243">
        <w:rPr>
          <w:rFonts w:ascii="Tahoma" w:hAnsi="Tahoma" w:cs="Tahoma"/>
          <w:snapToGrid w:val="0"/>
        </w:rPr>
        <w:t>La Caja revelará, para cada clase de activos intangibles, lo</w:t>
      </w:r>
      <w:r w:rsidRPr="00A04243">
        <w:rPr>
          <w:rFonts w:ascii="Tahoma" w:hAnsi="Tahoma" w:cs="Tahoma"/>
          <w:snapToGrid w:val="0"/>
          <w:spacing w:val="-28"/>
        </w:rPr>
        <w:t xml:space="preserve"> </w:t>
      </w:r>
      <w:r w:rsidRPr="00A04243">
        <w:rPr>
          <w:rFonts w:ascii="Tahoma" w:hAnsi="Tahoma" w:cs="Tahoma"/>
          <w:snapToGrid w:val="0"/>
        </w:rPr>
        <w:t>siguiente:</w:t>
      </w:r>
    </w:p>
    <w:p w14:paraId="5138186C" w14:textId="77777777" w:rsidR="00344F34" w:rsidRPr="00A04243" w:rsidRDefault="00344F34" w:rsidP="00344F34">
      <w:pPr>
        <w:spacing w:line="20" w:lineRule="atLeast"/>
        <w:jc w:val="both"/>
        <w:rPr>
          <w:rFonts w:ascii="Tahoma" w:eastAsia="Calibri" w:hAnsi="Tahoma" w:cs="Tahoma"/>
        </w:rPr>
      </w:pPr>
    </w:p>
    <w:p w14:paraId="700DCD0F" w14:textId="77777777" w:rsidR="00344F34" w:rsidRPr="00A04243" w:rsidRDefault="00344F34" w:rsidP="00147D41">
      <w:pPr>
        <w:widowControl w:val="0"/>
        <w:numPr>
          <w:ilvl w:val="0"/>
          <w:numId w:val="88"/>
        </w:numPr>
        <w:tabs>
          <w:tab w:val="left" w:pos="459"/>
        </w:tabs>
        <w:spacing w:line="20" w:lineRule="atLeast"/>
        <w:ind w:hanging="357"/>
        <w:jc w:val="both"/>
        <w:rPr>
          <w:rFonts w:ascii="Tahoma" w:eastAsia="Calibri" w:hAnsi="Tahoma" w:cs="Tahoma"/>
        </w:rPr>
      </w:pPr>
      <w:r w:rsidRPr="00A04243">
        <w:rPr>
          <w:rFonts w:ascii="Tahoma" w:eastAsia="Calibri" w:hAnsi="Tahoma" w:cs="Tahoma"/>
        </w:rPr>
        <w:t>las vidas útiles o las tasas de amortización</w:t>
      </w:r>
      <w:r w:rsidRPr="00A04243">
        <w:rPr>
          <w:rFonts w:ascii="Tahoma" w:eastAsia="Calibri" w:hAnsi="Tahoma" w:cs="Tahoma"/>
          <w:spacing w:val="-7"/>
        </w:rPr>
        <w:t xml:space="preserve"> </w:t>
      </w:r>
      <w:r w:rsidRPr="00A04243">
        <w:rPr>
          <w:rFonts w:ascii="Tahoma" w:eastAsia="Calibri" w:hAnsi="Tahoma" w:cs="Tahoma"/>
        </w:rPr>
        <w:t>utilizadas;</w:t>
      </w:r>
    </w:p>
    <w:p w14:paraId="5C80B2E1" w14:textId="77777777" w:rsidR="00344F34" w:rsidRPr="00A04243" w:rsidRDefault="00344F34" w:rsidP="00147D41">
      <w:pPr>
        <w:widowControl w:val="0"/>
        <w:numPr>
          <w:ilvl w:val="0"/>
          <w:numId w:val="88"/>
        </w:numPr>
        <w:tabs>
          <w:tab w:val="left" w:pos="459"/>
        </w:tabs>
        <w:spacing w:line="20" w:lineRule="atLeast"/>
        <w:ind w:hanging="357"/>
        <w:jc w:val="both"/>
        <w:rPr>
          <w:rFonts w:ascii="Tahoma" w:eastAsia="Calibri" w:hAnsi="Tahoma" w:cs="Tahoma"/>
        </w:rPr>
      </w:pPr>
      <w:r w:rsidRPr="00A04243">
        <w:rPr>
          <w:rFonts w:ascii="Tahoma" w:eastAsia="Calibri" w:hAnsi="Tahoma" w:cs="Tahoma"/>
        </w:rPr>
        <w:t>los métodos de amortización</w:t>
      </w:r>
      <w:r w:rsidRPr="00A04243">
        <w:rPr>
          <w:rFonts w:ascii="Tahoma" w:eastAsia="Calibri" w:hAnsi="Tahoma" w:cs="Tahoma"/>
          <w:spacing w:val="-6"/>
        </w:rPr>
        <w:t xml:space="preserve"> </w:t>
      </w:r>
      <w:r w:rsidRPr="00A04243">
        <w:rPr>
          <w:rFonts w:ascii="Tahoma" w:eastAsia="Calibri" w:hAnsi="Tahoma" w:cs="Tahoma"/>
        </w:rPr>
        <w:t>utilizados;</w:t>
      </w:r>
    </w:p>
    <w:p w14:paraId="505B5A72" w14:textId="77777777" w:rsidR="00344F34" w:rsidRPr="00A04243" w:rsidRDefault="00344F34" w:rsidP="00147D41">
      <w:pPr>
        <w:widowControl w:val="0"/>
        <w:numPr>
          <w:ilvl w:val="0"/>
          <w:numId w:val="88"/>
        </w:numPr>
        <w:tabs>
          <w:tab w:val="left" w:pos="460"/>
        </w:tabs>
        <w:spacing w:line="20" w:lineRule="atLeast"/>
        <w:jc w:val="both"/>
        <w:rPr>
          <w:rFonts w:ascii="Tahoma" w:eastAsia="Calibri" w:hAnsi="Tahoma" w:cs="Tahoma"/>
        </w:rPr>
      </w:pPr>
      <w:r w:rsidRPr="00A04243">
        <w:rPr>
          <w:rFonts w:ascii="Tahoma" w:eastAsia="Calibri" w:hAnsi="Tahoma" w:cs="Tahoma"/>
        </w:rPr>
        <w:t>la descripción de si las vidas útiles de los activos intangibles son finitas o</w:t>
      </w:r>
      <w:r w:rsidRPr="00A04243">
        <w:rPr>
          <w:rFonts w:ascii="Tahoma" w:eastAsia="Calibri" w:hAnsi="Tahoma" w:cs="Tahoma"/>
          <w:spacing w:val="-18"/>
        </w:rPr>
        <w:t xml:space="preserve"> </w:t>
      </w:r>
      <w:r w:rsidRPr="00A04243">
        <w:rPr>
          <w:rFonts w:ascii="Tahoma" w:eastAsia="Calibri" w:hAnsi="Tahoma" w:cs="Tahoma"/>
        </w:rPr>
        <w:t>indefinidas; las razones para estimar que la vida útil de un activo intangible es</w:t>
      </w:r>
      <w:r w:rsidRPr="00A04243">
        <w:rPr>
          <w:rFonts w:ascii="Tahoma" w:eastAsia="Calibri" w:hAnsi="Tahoma" w:cs="Tahoma"/>
          <w:spacing w:val="-12"/>
        </w:rPr>
        <w:t xml:space="preserve"> </w:t>
      </w:r>
      <w:r w:rsidRPr="00A04243">
        <w:rPr>
          <w:rFonts w:ascii="Tahoma" w:eastAsia="Calibri" w:hAnsi="Tahoma" w:cs="Tahoma"/>
        </w:rPr>
        <w:t>indefinida;</w:t>
      </w:r>
    </w:p>
    <w:p w14:paraId="5BA9B927" w14:textId="77777777" w:rsidR="00344F34" w:rsidRPr="00A04243" w:rsidRDefault="00344F34" w:rsidP="00147D41">
      <w:pPr>
        <w:widowControl w:val="0"/>
        <w:numPr>
          <w:ilvl w:val="0"/>
          <w:numId w:val="88"/>
        </w:numPr>
        <w:tabs>
          <w:tab w:val="left" w:pos="460"/>
        </w:tabs>
        <w:spacing w:line="20" w:lineRule="atLeast"/>
        <w:jc w:val="both"/>
        <w:rPr>
          <w:rFonts w:ascii="Tahoma" w:eastAsia="Calibri" w:hAnsi="Tahoma" w:cs="Tahoma"/>
        </w:rPr>
      </w:pPr>
      <w:r w:rsidRPr="00A04243">
        <w:rPr>
          <w:rFonts w:ascii="Tahoma" w:eastAsia="Calibri" w:hAnsi="Tahoma" w:cs="Tahoma"/>
        </w:rPr>
        <w:t>el valor en libros bruto y la amortización acumulada, incluyendo las pérdidas por deterioro</w:t>
      </w:r>
      <w:r w:rsidRPr="00A04243">
        <w:rPr>
          <w:rFonts w:ascii="Tahoma" w:eastAsia="Calibri" w:hAnsi="Tahoma" w:cs="Tahoma"/>
          <w:spacing w:val="42"/>
        </w:rPr>
        <w:t xml:space="preserve"> </w:t>
      </w:r>
      <w:r w:rsidRPr="00A04243">
        <w:rPr>
          <w:rFonts w:ascii="Tahoma" w:eastAsia="Calibri" w:hAnsi="Tahoma" w:cs="Tahoma"/>
        </w:rPr>
        <w:t>del valor acumuladas, al principio y final del periodo</w:t>
      </w:r>
      <w:r w:rsidRPr="00A04243">
        <w:rPr>
          <w:rFonts w:ascii="Tahoma" w:eastAsia="Calibri" w:hAnsi="Tahoma" w:cs="Tahoma"/>
          <w:spacing w:val="-7"/>
        </w:rPr>
        <w:t xml:space="preserve"> </w:t>
      </w:r>
      <w:r w:rsidRPr="00A04243">
        <w:rPr>
          <w:rFonts w:ascii="Tahoma" w:eastAsia="Calibri" w:hAnsi="Tahoma" w:cs="Tahoma"/>
        </w:rPr>
        <w:t>contable;</w:t>
      </w:r>
    </w:p>
    <w:p w14:paraId="19310308" w14:textId="77777777" w:rsidR="00344F34" w:rsidRPr="00A04243" w:rsidRDefault="00344F34" w:rsidP="00147D41">
      <w:pPr>
        <w:widowControl w:val="0"/>
        <w:numPr>
          <w:ilvl w:val="0"/>
          <w:numId w:val="88"/>
        </w:numPr>
        <w:tabs>
          <w:tab w:val="left" w:pos="460"/>
        </w:tabs>
        <w:spacing w:line="20" w:lineRule="atLeast"/>
        <w:jc w:val="both"/>
        <w:rPr>
          <w:rFonts w:ascii="Tahoma" w:eastAsia="Calibri" w:hAnsi="Tahoma" w:cs="Tahoma"/>
        </w:rPr>
      </w:pPr>
      <w:r w:rsidRPr="00A04243">
        <w:rPr>
          <w:rFonts w:ascii="Tahoma" w:eastAsia="Calibri" w:hAnsi="Tahoma" w:cs="Tahoma"/>
        </w:rPr>
        <w:t>el valor de la amortización de los activos intangibles reconocida en el resultado durante</w:t>
      </w:r>
      <w:r w:rsidRPr="00A04243">
        <w:rPr>
          <w:rFonts w:ascii="Tahoma" w:eastAsia="Calibri" w:hAnsi="Tahoma" w:cs="Tahoma"/>
          <w:spacing w:val="25"/>
        </w:rPr>
        <w:t xml:space="preserve"> </w:t>
      </w:r>
      <w:r w:rsidRPr="00A04243">
        <w:rPr>
          <w:rFonts w:ascii="Tahoma" w:eastAsia="Calibri" w:hAnsi="Tahoma" w:cs="Tahoma"/>
        </w:rPr>
        <w:t>el periodo;</w:t>
      </w:r>
    </w:p>
    <w:p w14:paraId="084E1909" w14:textId="77777777" w:rsidR="00344F34" w:rsidRPr="00A04243" w:rsidRDefault="00344F34" w:rsidP="00147D41">
      <w:pPr>
        <w:widowControl w:val="0"/>
        <w:numPr>
          <w:ilvl w:val="0"/>
          <w:numId w:val="88"/>
        </w:numPr>
        <w:tabs>
          <w:tab w:val="left" w:pos="460"/>
        </w:tabs>
        <w:spacing w:line="20" w:lineRule="atLeast"/>
        <w:jc w:val="both"/>
        <w:rPr>
          <w:rFonts w:ascii="Tahoma" w:eastAsia="Calibri" w:hAnsi="Tahoma" w:cs="Tahoma"/>
        </w:rPr>
      </w:pPr>
      <w:r w:rsidRPr="00A04243">
        <w:rPr>
          <w:rFonts w:ascii="Tahoma" w:eastAsia="Calibri" w:hAnsi="Tahoma" w:cs="Tahoma"/>
        </w:rPr>
        <w:t>una</w:t>
      </w:r>
      <w:r w:rsidRPr="00A04243">
        <w:rPr>
          <w:rFonts w:ascii="Tahoma" w:eastAsia="Calibri" w:hAnsi="Tahoma" w:cs="Tahoma"/>
          <w:spacing w:val="36"/>
        </w:rPr>
        <w:t xml:space="preserve"> </w:t>
      </w:r>
      <w:r w:rsidRPr="00A04243">
        <w:rPr>
          <w:rFonts w:ascii="Tahoma" w:eastAsia="Calibri" w:hAnsi="Tahoma" w:cs="Tahoma"/>
        </w:rPr>
        <w:t>conciliación</w:t>
      </w:r>
      <w:r w:rsidRPr="00A04243">
        <w:rPr>
          <w:rFonts w:ascii="Tahoma" w:eastAsia="Calibri" w:hAnsi="Tahoma" w:cs="Tahoma"/>
          <w:spacing w:val="34"/>
        </w:rPr>
        <w:t xml:space="preserve"> </w:t>
      </w:r>
      <w:r w:rsidRPr="00A04243">
        <w:rPr>
          <w:rFonts w:ascii="Tahoma" w:eastAsia="Calibri" w:hAnsi="Tahoma" w:cs="Tahoma"/>
        </w:rPr>
        <w:t>entre</w:t>
      </w:r>
      <w:r w:rsidRPr="00A04243">
        <w:rPr>
          <w:rFonts w:ascii="Tahoma" w:eastAsia="Calibri" w:hAnsi="Tahoma" w:cs="Tahoma"/>
          <w:spacing w:val="35"/>
        </w:rPr>
        <w:t xml:space="preserve"> </w:t>
      </w:r>
      <w:r w:rsidRPr="00A04243">
        <w:rPr>
          <w:rFonts w:ascii="Tahoma" w:eastAsia="Calibri" w:hAnsi="Tahoma" w:cs="Tahoma"/>
        </w:rPr>
        <w:t>los</w:t>
      </w:r>
      <w:r w:rsidRPr="00A04243">
        <w:rPr>
          <w:rFonts w:ascii="Tahoma" w:eastAsia="Calibri" w:hAnsi="Tahoma" w:cs="Tahoma"/>
          <w:spacing w:val="35"/>
        </w:rPr>
        <w:t xml:space="preserve"> </w:t>
      </w:r>
      <w:r w:rsidRPr="00A04243">
        <w:rPr>
          <w:rFonts w:ascii="Tahoma" w:eastAsia="Calibri" w:hAnsi="Tahoma" w:cs="Tahoma"/>
        </w:rPr>
        <w:t>valores</w:t>
      </w:r>
      <w:r w:rsidRPr="00A04243">
        <w:rPr>
          <w:rFonts w:ascii="Tahoma" w:eastAsia="Calibri" w:hAnsi="Tahoma" w:cs="Tahoma"/>
          <w:spacing w:val="35"/>
        </w:rPr>
        <w:t xml:space="preserve"> </w:t>
      </w:r>
      <w:r w:rsidRPr="00A04243">
        <w:rPr>
          <w:rFonts w:ascii="Tahoma" w:eastAsia="Calibri" w:hAnsi="Tahoma" w:cs="Tahoma"/>
        </w:rPr>
        <w:t>en</w:t>
      </w:r>
      <w:r w:rsidRPr="00A04243">
        <w:rPr>
          <w:rFonts w:ascii="Tahoma" w:eastAsia="Calibri" w:hAnsi="Tahoma" w:cs="Tahoma"/>
          <w:spacing w:val="36"/>
        </w:rPr>
        <w:t xml:space="preserve"> </w:t>
      </w:r>
      <w:r w:rsidRPr="00A04243">
        <w:rPr>
          <w:rFonts w:ascii="Tahoma" w:eastAsia="Calibri" w:hAnsi="Tahoma" w:cs="Tahoma"/>
        </w:rPr>
        <w:t>libros</w:t>
      </w:r>
      <w:r w:rsidRPr="00A04243">
        <w:rPr>
          <w:rFonts w:ascii="Tahoma" w:eastAsia="Calibri" w:hAnsi="Tahoma" w:cs="Tahoma"/>
          <w:spacing w:val="35"/>
        </w:rPr>
        <w:t xml:space="preserve"> </w:t>
      </w:r>
      <w:r w:rsidRPr="00A04243">
        <w:rPr>
          <w:rFonts w:ascii="Tahoma" w:eastAsia="Calibri" w:hAnsi="Tahoma" w:cs="Tahoma"/>
        </w:rPr>
        <w:t>al</w:t>
      </w:r>
      <w:r w:rsidRPr="00A04243">
        <w:rPr>
          <w:rFonts w:ascii="Tahoma" w:eastAsia="Calibri" w:hAnsi="Tahoma" w:cs="Tahoma"/>
          <w:spacing w:val="36"/>
        </w:rPr>
        <w:t xml:space="preserve"> </w:t>
      </w:r>
      <w:r w:rsidRPr="00A04243">
        <w:rPr>
          <w:rFonts w:ascii="Tahoma" w:eastAsia="Calibri" w:hAnsi="Tahoma" w:cs="Tahoma"/>
        </w:rPr>
        <w:t>principio</w:t>
      </w:r>
      <w:r w:rsidRPr="00A04243">
        <w:rPr>
          <w:rFonts w:ascii="Tahoma" w:eastAsia="Calibri" w:hAnsi="Tahoma" w:cs="Tahoma"/>
          <w:spacing w:val="37"/>
        </w:rPr>
        <w:t xml:space="preserve"> </w:t>
      </w:r>
      <w:r w:rsidRPr="00A04243">
        <w:rPr>
          <w:rFonts w:ascii="Tahoma" w:eastAsia="Calibri" w:hAnsi="Tahoma" w:cs="Tahoma"/>
        </w:rPr>
        <w:t>y</w:t>
      </w:r>
      <w:r w:rsidRPr="00A04243">
        <w:rPr>
          <w:rFonts w:ascii="Tahoma" w:eastAsia="Calibri" w:hAnsi="Tahoma" w:cs="Tahoma"/>
          <w:spacing w:val="35"/>
        </w:rPr>
        <w:t xml:space="preserve"> </w:t>
      </w:r>
      <w:r w:rsidRPr="00A04243">
        <w:rPr>
          <w:rFonts w:ascii="Tahoma" w:eastAsia="Calibri" w:hAnsi="Tahoma" w:cs="Tahoma"/>
        </w:rPr>
        <w:t>al</w:t>
      </w:r>
      <w:r w:rsidRPr="00A04243">
        <w:rPr>
          <w:rFonts w:ascii="Tahoma" w:eastAsia="Calibri" w:hAnsi="Tahoma" w:cs="Tahoma"/>
          <w:spacing w:val="36"/>
        </w:rPr>
        <w:t xml:space="preserve"> </w:t>
      </w:r>
      <w:r w:rsidRPr="00A04243">
        <w:rPr>
          <w:rFonts w:ascii="Tahoma" w:eastAsia="Calibri" w:hAnsi="Tahoma" w:cs="Tahoma"/>
        </w:rPr>
        <w:t>final</w:t>
      </w:r>
      <w:r w:rsidRPr="00A04243">
        <w:rPr>
          <w:rFonts w:ascii="Tahoma" w:eastAsia="Calibri" w:hAnsi="Tahoma" w:cs="Tahoma"/>
          <w:spacing w:val="34"/>
        </w:rPr>
        <w:t xml:space="preserve"> </w:t>
      </w:r>
      <w:r w:rsidRPr="00A04243">
        <w:rPr>
          <w:rFonts w:ascii="Tahoma" w:eastAsia="Calibri" w:hAnsi="Tahoma" w:cs="Tahoma"/>
        </w:rPr>
        <w:t>del</w:t>
      </w:r>
      <w:r w:rsidRPr="00A04243">
        <w:rPr>
          <w:rFonts w:ascii="Tahoma" w:eastAsia="Calibri" w:hAnsi="Tahoma" w:cs="Tahoma"/>
          <w:spacing w:val="36"/>
        </w:rPr>
        <w:t xml:space="preserve"> </w:t>
      </w:r>
      <w:r w:rsidRPr="00A04243">
        <w:rPr>
          <w:rFonts w:ascii="Tahoma" w:eastAsia="Calibri" w:hAnsi="Tahoma" w:cs="Tahoma"/>
        </w:rPr>
        <w:t>periodo</w:t>
      </w:r>
      <w:r w:rsidRPr="00A04243">
        <w:rPr>
          <w:rFonts w:ascii="Tahoma" w:eastAsia="Calibri" w:hAnsi="Tahoma" w:cs="Tahoma"/>
          <w:spacing w:val="36"/>
        </w:rPr>
        <w:t xml:space="preserve"> </w:t>
      </w:r>
      <w:r w:rsidRPr="00A04243">
        <w:rPr>
          <w:rFonts w:ascii="Tahoma" w:eastAsia="Calibri" w:hAnsi="Tahoma" w:cs="Tahoma"/>
        </w:rPr>
        <w:t>contable</w:t>
      </w:r>
      <w:r w:rsidRPr="00A04243">
        <w:rPr>
          <w:rFonts w:ascii="Tahoma" w:eastAsia="Calibri" w:hAnsi="Tahoma" w:cs="Tahoma"/>
          <w:spacing w:val="36"/>
        </w:rPr>
        <w:t xml:space="preserve"> </w:t>
      </w:r>
      <w:r w:rsidRPr="00A04243">
        <w:rPr>
          <w:rFonts w:ascii="Tahoma" w:eastAsia="Calibri" w:hAnsi="Tahoma" w:cs="Tahoma"/>
        </w:rPr>
        <w:t>que muestre por separado lo siguiente: adiciones realizadas, disposiciones o ventas,</w:t>
      </w:r>
      <w:r w:rsidRPr="00A04243">
        <w:rPr>
          <w:rFonts w:ascii="Tahoma" w:eastAsia="Calibri" w:hAnsi="Tahoma" w:cs="Tahoma"/>
          <w:spacing w:val="24"/>
        </w:rPr>
        <w:t xml:space="preserve"> </w:t>
      </w:r>
      <w:r w:rsidRPr="00A04243">
        <w:rPr>
          <w:rFonts w:ascii="Tahoma" w:eastAsia="Calibri" w:hAnsi="Tahoma" w:cs="Tahoma"/>
        </w:rPr>
        <w:t>adquisiciones, amortización, pérdidas por deterioro del valor y otros</w:t>
      </w:r>
      <w:r w:rsidRPr="00A04243">
        <w:rPr>
          <w:rFonts w:ascii="Tahoma" w:eastAsia="Calibri" w:hAnsi="Tahoma" w:cs="Tahoma"/>
          <w:spacing w:val="-13"/>
        </w:rPr>
        <w:t xml:space="preserve"> </w:t>
      </w:r>
      <w:r w:rsidRPr="00A04243">
        <w:rPr>
          <w:rFonts w:ascii="Tahoma" w:eastAsia="Calibri" w:hAnsi="Tahoma" w:cs="Tahoma"/>
        </w:rPr>
        <w:t>cambios;</w:t>
      </w:r>
    </w:p>
    <w:p w14:paraId="37231A8E" w14:textId="77777777" w:rsidR="00344F34" w:rsidRPr="00A04243" w:rsidRDefault="00344F34" w:rsidP="00147D41">
      <w:pPr>
        <w:widowControl w:val="0"/>
        <w:numPr>
          <w:ilvl w:val="0"/>
          <w:numId w:val="88"/>
        </w:numPr>
        <w:tabs>
          <w:tab w:val="left" w:pos="459"/>
        </w:tabs>
        <w:spacing w:line="20" w:lineRule="atLeast"/>
        <w:jc w:val="both"/>
        <w:rPr>
          <w:rFonts w:ascii="Tahoma" w:eastAsia="Calibri" w:hAnsi="Tahoma" w:cs="Tahoma"/>
        </w:rPr>
      </w:pPr>
      <w:r w:rsidRPr="00A04243">
        <w:rPr>
          <w:rFonts w:ascii="Tahoma" w:eastAsia="Calibri" w:hAnsi="Tahoma" w:cs="Tahoma"/>
        </w:rPr>
        <w:t>el valor en libros de los activos intangibles cuya titularidad o derecho de dominio tenga</w:t>
      </w:r>
      <w:r w:rsidRPr="00A04243">
        <w:rPr>
          <w:rFonts w:ascii="Tahoma" w:eastAsia="Calibri" w:hAnsi="Tahoma" w:cs="Tahoma"/>
          <w:spacing w:val="31"/>
        </w:rPr>
        <w:t xml:space="preserve"> </w:t>
      </w:r>
      <w:r w:rsidRPr="00A04243">
        <w:rPr>
          <w:rFonts w:ascii="Tahoma" w:eastAsia="Calibri" w:hAnsi="Tahoma" w:cs="Tahoma"/>
        </w:rPr>
        <w:t>alguna restricción o de aquellos que estén garantizando el cumplimiento de</w:t>
      </w:r>
      <w:r w:rsidRPr="00A04243">
        <w:rPr>
          <w:rFonts w:ascii="Tahoma" w:eastAsia="Calibri" w:hAnsi="Tahoma" w:cs="Tahoma"/>
          <w:spacing w:val="-12"/>
        </w:rPr>
        <w:t xml:space="preserve"> </w:t>
      </w:r>
      <w:r w:rsidRPr="00A04243">
        <w:rPr>
          <w:rFonts w:ascii="Tahoma" w:eastAsia="Calibri" w:hAnsi="Tahoma" w:cs="Tahoma"/>
        </w:rPr>
        <w:t>pasivos;</w:t>
      </w:r>
    </w:p>
    <w:p w14:paraId="58BE7A79" w14:textId="77777777" w:rsidR="00344F34" w:rsidRDefault="00344F34" w:rsidP="00147D41">
      <w:pPr>
        <w:widowControl w:val="0"/>
        <w:numPr>
          <w:ilvl w:val="0"/>
          <w:numId w:val="88"/>
        </w:numPr>
        <w:tabs>
          <w:tab w:val="left" w:pos="460"/>
        </w:tabs>
        <w:spacing w:line="20" w:lineRule="atLeast"/>
        <w:jc w:val="both"/>
        <w:rPr>
          <w:rFonts w:ascii="Tahoma" w:eastAsia="Calibri" w:hAnsi="Tahoma" w:cs="Tahoma"/>
        </w:rPr>
      </w:pPr>
      <w:r w:rsidRPr="00A04243">
        <w:rPr>
          <w:rFonts w:ascii="Tahoma" w:eastAsia="Calibri" w:hAnsi="Tahoma" w:cs="Tahoma"/>
        </w:rPr>
        <w:t>el valor de los desembolsos para investigación y desarrollo que se hayan reconocido</w:t>
      </w:r>
      <w:r w:rsidRPr="00A04243">
        <w:rPr>
          <w:rFonts w:ascii="Tahoma" w:eastAsia="Calibri" w:hAnsi="Tahoma" w:cs="Tahoma"/>
          <w:spacing w:val="48"/>
        </w:rPr>
        <w:t xml:space="preserve"> </w:t>
      </w:r>
      <w:r w:rsidRPr="00A04243">
        <w:rPr>
          <w:rFonts w:ascii="Tahoma" w:eastAsia="Calibri" w:hAnsi="Tahoma" w:cs="Tahoma"/>
        </w:rPr>
        <w:t>como gasto durante el</w:t>
      </w:r>
      <w:r w:rsidRPr="00A04243">
        <w:rPr>
          <w:rFonts w:ascii="Tahoma" w:eastAsia="Calibri" w:hAnsi="Tahoma" w:cs="Tahoma"/>
          <w:spacing w:val="-1"/>
        </w:rPr>
        <w:t xml:space="preserve"> </w:t>
      </w:r>
      <w:r w:rsidRPr="00A04243">
        <w:rPr>
          <w:rFonts w:ascii="Tahoma" w:eastAsia="Calibri" w:hAnsi="Tahoma" w:cs="Tahoma"/>
        </w:rPr>
        <w:t>periodo.</w:t>
      </w:r>
    </w:p>
    <w:p w14:paraId="1E6D5956" w14:textId="77777777" w:rsidR="00F73AF9" w:rsidRPr="00A04243" w:rsidRDefault="00F73AF9" w:rsidP="005C2C06">
      <w:pPr>
        <w:widowControl w:val="0"/>
        <w:tabs>
          <w:tab w:val="left" w:pos="460"/>
        </w:tabs>
        <w:spacing w:line="20" w:lineRule="atLeast"/>
        <w:ind w:left="458"/>
        <w:jc w:val="both"/>
        <w:rPr>
          <w:rFonts w:ascii="Tahoma" w:eastAsia="Calibri" w:hAnsi="Tahoma" w:cs="Tahoma"/>
        </w:rPr>
      </w:pPr>
    </w:p>
    <w:p w14:paraId="640908DD" w14:textId="77777777" w:rsidR="005C2C06" w:rsidRDefault="005C2C06" w:rsidP="00F73AF9">
      <w:pPr>
        <w:pStyle w:val="Ttulo1"/>
      </w:pPr>
    </w:p>
    <w:p w14:paraId="49A5F135" w14:textId="77777777" w:rsidR="009D7B06" w:rsidRPr="00A04243" w:rsidRDefault="009D7B06" w:rsidP="00F73AF9">
      <w:pPr>
        <w:pStyle w:val="Ttulo1"/>
      </w:pPr>
      <w:bookmarkStart w:id="147" w:name="_Toc48840404"/>
      <w:r w:rsidRPr="00A04243">
        <w:t xml:space="preserve">CAPITULO </w:t>
      </w:r>
      <w:r w:rsidR="00344F34" w:rsidRPr="00A04243">
        <w:t>X</w:t>
      </w:r>
      <w:r w:rsidR="007A4896" w:rsidRPr="00A04243">
        <w:t xml:space="preserve"> </w:t>
      </w:r>
      <w:r w:rsidR="002D4A54">
        <w:t xml:space="preserve"> </w:t>
      </w:r>
      <w:r w:rsidRPr="00A04243">
        <w:t>DETERIORO DEL VALOR DE LOS ACTIVOS</w:t>
      </w:r>
      <w:bookmarkEnd w:id="147"/>
    </w:p>
    <w:p w14:paraId="7E235FCF" w14:textId="77777777" w:rsidR="005C2C06" w:rsidRDefault="005C2C06" w:rsidP="00226F1F">
      <w:pPr>
        <w:pStyle w:val="Ttulo2"/>
      </w:pPr>
    </w:p>
    <w:p w14:paraId="2E1F7512" w14:textId="77777777" w:rsidR="002F1E56" w:rsidRPr="00A04243" w:rsidRDefault="00F73AF9" w:rsidP="00226F1F">
      <w:pPr>
        <w:pStyle w:val="Ttulo2"/>
      </w:pPr>
      <w:bookmarkStart w:id="148" w:name="_Toc48840405"/>
      <w:r>
        <w:t>10</w:t>
      </w:r>
      <w:r w:rsidR="00592D9E" w:rsidRPr="00A04243">
        <w:t>.1. MEDICIÓN POSTERIOR</w:t>
      </w:r>
      <w:bookmarkEnd w:id="148"/>
    </w:p>
    <w:p w14:paraId="07DB0A89" w14:textId="77777777" w:rsidR="009D7B06" w:rsidRPr="00A04243" w:rsidRDefault="009D7B06" w:rsidP="00791AC2">
      <w:pPr>
        <w:jc w:val="both"/>
        <w:rPr>
          <w:rFonts w:ascii="Tahoma" w:hAnsi="Tahoma" w:cs="Tahoma"/>
        </w:rPr>
      </w:pPr>
      <w:r w:rsidRPr="00A04243">
        <w:rPr>
          <w:rFonts w:ascii="Tahoma" w:hAnsi="Tahoma" w:cs="Tahoma"/>
        </w:rPr>
        <w:t>El importe en libros del valor de un activo debe ser reducido hasta que alcance su importe recuperable si, y sólo si, este importe recuperable es menor que el importe en libros, en tal caso la reducción se designará como pérdida por deterioro y será reconocida inmediatamente como un gasto en el estado de resultados.</w:t>
      </w:r>
    </w:p>
    <w:p w14:paraId="792FD8D2" w14:textId="77777777" w:rsidR="00791AC2" w:rsidRPr="00A04243" w:rsidRDefault="00791AC2" w:rsidP="00791AC2">
      <w:pPr>
        <w:jc w:val="both"/>
        <w:rPr>
          <w:rFonts w:ascii="Tahoma" w:hAnsi="Tahoma" w:cs="Tahoma"/>
        </w:rPr>
      </w:pPr>
    </w:p>
    <w:p w14:paraId="3B9DF330" w14:textId="77777777" w:rsidR="009D7B06" w:rsidRPr="00A04243" w:rsidRDefault="00791AC2" w:rsidP="00114347">
      <w:pPr>
        <w:jc w:val="both"/>
        <w:rPr>
          <w:rFonts w:ascii="Tahoma" w:hAnsi="Tahoma" w:cs="Tahoma"/>
        </w:rPr>
      </w:pPr>
      <w:r w:rsidRPr="00A04243">
        <w:rPr>
          <w:rFonts w:ascii="Tahoma" w:hAnsi="Tahoma" w:cs="Tahoma"/>
        </w:rPr>
        <w:t xml:space="preserve">Dentro de la Sección 27 del </w:t>
      </w:r>
      <w:r w:rsidR="0018700E" w:rsidRPr="00A04243">
        <w:rPr>
          <w:rFonts w:ascii="Tahoma" w:hAnsi="Tahoma" w:cs="Tahoma"/>
        </w:rPr>
        <w:t>MTNF2</w:t>
      </w:r>
      <w:r w:rsidRPr="00A04243">
        <w:rPr>
          <w:rFonts w:ascii="Tahoma" w:hAnsi="Tahoma" w:cs="Tahoma"/>
        </w:rPr>
        <w:t xml:space="preserve"> “Deterioro del valor de los activos” se aplica expresamente los procedimientos formulados en este MPPC para los inventarios, propiedad, planta y equipo, propiedad de inversión sin medición por el valor razo</w:t>
      </w:r>
      <w:r w:rsidR="000800D0" w:rsidRPr="00A04243">
        <w:rPr>
          <w:rFonts w:ascii="Tahoma" w:hAnsi="Tahoma" w:cs="Tahoma"/>
        </w:rPr>
        <w:t>nable y los activos intangibles, exceptuados los activos que han sido medidos por el método de revaluación.</w:t>
      </w:r>
    </w:p>
    <w:p w14:paraId="35875EDE" w14:textId="77777777" w:rsidR="00E91B69" w:rsidRPr="00A04243" w:rsidRDefault="00E91B69" w:rsidP="00226F1F">
      <w:pPr>
        <w:pStyle w:val="Ttulo2"/>
      </w:pPr>
    </w:p>
    <w:p w14:paraId="254F29BD" w14:textId="77777777" w:rsidR="009D7B06" w:rsidRPr="00A04243" w:rsidRDefault="00F73AF9" w:rsidP="00226F1F">
      <w:pPr>
        <w:pStyle w:val="Ttulo2"/>
      </w:pPr>
      <w:bookmarkStart w:id="149" w:name="_Toc48840406"/>
      <w:r>
        <w:t>10</w:t>
      </w:r>
      <w:r w:rsidR="00BA0137" w:rsidRPr="00A04243">
        <w:t>.</w:t>
      </w:r>
      <w:r w:rsidR="002F1E56" w:rsidRPr="00A04243">
        <w:t>2</w:t>
      </w:r>
      <w:r w:rsidR="00B64700" w:rsidRPr="00A04243">
        <w:t xml:space="preserve">. </w:t>
      </w:r>
      <w:r w:rsidR="00592D9E" w:rsidRPr="00A04243">
        <w:t>PROCEDIMIENTOS EN EL DETERIORO DE LOS ACTIVOS.</w:t>
      </w:r>
      <w:bookmarkEnd w:id="149"/>
    </w:p>
    <w:p w14:paraId="69010F40" w14:textId="77777777" w:rsidR="009D7B06" w:rsidRPr="00A04243" w:rsidRDefault="009D7B06" w:rsidP="00147D41">
      <w:pPr>
        <w:pStyle w:val="Prrafodelista"/>
        <w:numPr>
          <w:ilvl w:val="0"/>
          <w:numId w:val="48"/>
        </w:numPr>
        <w:jc w:val="both"/>
        <w:rPr>
          <w:rFonts w:ascii="Tahoma" w:hAnsi="Tahoma" w:cs="Tahoma"/>
        </w:rPr>
      </w:pPr>
      <w:r w:rsidRPr="00A04243">
        <w:rPr>
          <w:rFonts w:ascii="Tahoma" w:hAnsi="Tahoma" w:cs="Tahoma"/>
        </w:rPr>
        <w:t>Se podrá determinar mediante avalúos técnicos según lo normado en el decreto 556 de 2014, al compararlos contra el valor neto en libros.</w:t>
      </w:r>
    </w:p>
    <w:p w14:paraId="68B2F10D" w14:textId="77777777" w:rsidR="00791AC2" w:rsidRPr="00A04243" w:rsidRDefault="00791AC2" w:rsidP="00791AC2">
      <w:pPr>
        <w:pStyle w:val="Prrafodelista"/>
        <w:jc w:val="both"/>
        <w:rPr>
          <w:rFonts w:ascii="Tahoma" w:hAnsi="Tahoma" w:cs="Tahoma"/>
        </w:rPr>
      </w:pPr>
    </w:p>
    <w:p w14:paraId="33D661A8" w14:textId="77777777" w:rsidR="009D7B06" w:rsidRPr="00A04243" w:rsidRDefault="009D7B06" w:rsidP="00147D41">
      <w:pPr>
        <w:pStyle w:val="Prrafodelista"/>
        <w:numPr>
          <w:ilvl w:val="0"/>
          <w:numId w:val="48"/>
        </w:numPr>
        <w:jc w:val="both"/>
        <w:rPr>
          <w:rFonts w:ascii="Tahoma" w:hAnsi="Tahoma" w:cs="Tahoma"/>
        </w:rPr>
      </w:pPr>
      <w:r w:rsidRPr="00A04243">
        <w:rPr>
          <w:rFonts w:ascii="Tahoma" w:hAnsi="Tahoma" w:cs="Tahoma"/>
        </w:rPr>
        <w:t>Cuando se va a informar Estados Financieros, la Administración analizará las posibles pérdidas de valor y ordenará los avalúos técnicos.</w:t>
      </w:r>
    </w:p>
    <w:p w14:paraId="426D2D04" w14:textId="77777777" w:rsidR="00791AC2" w:rsidRPr="00A04243" w:rsidRDefault="00791AC2" w:rsidP="00791AC2">
      <w:pPr>
        <w:pStyle w:val="Prrafodelista"/>
        <w:rPr>
          <w:rFonts w:ascii="Tahoma" w:hAnsi="Tahoma" w:cs="Tahoma"/>
        </w:rPr>
      </w:pPr>
    </w:p>
    <w:p w14:paraId="7164DB20" w14:textId="77777777" w:rsidR="009D7B06" w:rsidRPr="00A04243" w:rsidRDefault="009D7B06" w:rsidP="00147D41">
      <w:pPr>
        <w:pStyle w:val="Prrafodelista"/>
        <w:numPr>
          <w:ilvl w:val="0"/>
          <w:numId w:val="48"/>
        </w:numPr>
        <w:jc w:val="both"/>
        <w:rPr>
          <w:rFonts w:ascii="Tahoma" w:hAnsi="Tahoma" w:cs="Tahoma"/>
        </w:rPr>
      </w:pPr>
      <w:r w:rsidRPr="00A04243">
        <w:rPr>
          <w:rFonts w:ascii="Tahoma" w:hAnsi="Tahoma" w:cs="Tahoma"/>
        </w:rPr>
        <w:t>Al Consejo directivo se le presentará un análisis de las posibles pérdidas de valor, resultante de los avalúos técnicos realizados.</w:t>
      </w:r>
    </w:p>
    <w:p w14:paraId="45375150" w14:textId="77777777" w:rsidR="000826AE" w:rsidRPr="00A04243" w:rsidRDefault="000826AE" w:rsidP="000826AE">
      <w:pPr>
        <w:pStyle w:val="Prrafodelista"/>
        <w:rPr>
          <w:rFonts w:ascii="Tahoma" w:hAnsi="Tahoma" w:cs="Tahoma"/>
        </w:rPr>
      </w:pPr>
    </w:p>
    <w:p w14:paraId="7637391C" w14:textId="77777777" w:rsidR="003B67BC" w:rsidRPr="00A04243" w:rsidRDefault="003B67BC" w:rsidP="00147D41">
      <w:pPr>
        <w:pStyle w:val="Prrafodelista"/>
        <w:numPr>
          <w:ilvl w:val="0"/>
          <w:numId w:val="48"/>
        </w:numPr>
        <w:jc w:val="both"/>
        <w:rPr>
          <w:rFonts w:ascii="Tahoma" w:hAnsi="Tahoma" w:cs="Tahoma"/>
        </w:rPr>
      </w:pPr>
      <w:r w:rsidRPr="00A04243">
        <w:rPr>
          <w:rFonts w:ascii="Tahoma" w:hAnsi="Tahoma" w:cs="Tahoma"/>
          <w:color w:val="000000"/>
          <w:kern w:val="24"/>
        </w:rPr>
        <w:t>Anualmente se evaluará, si el costo en libros de las Unidades Generadoras de Efectivo (UGE)  supera su valor recuperable (es el mayor entre su valor razonable menos los costos de venta y su valor en uso); para dicha evaluación se utilizarán fuentes externas e internas de información.</w:t>
      </w:r>
    </w:p>
    <w:p w14:paraId="3F96D937" w14:textId="77777777" w:rsidR="000826AE" w:rsidRPr="00A04243" w:rsidRDefault="000826AE" w:rsidP="000826AE">
      <w:pPr>
        <w:pStyle w:val="Prrafodelista"/>
        <w:rPr>
          <w:rFonts w:ascii="Tahoma" w:hAnsi="Tahoma" w:cs="Tahoma"/>
        </w:rPr>
      </w:pPr>
    </w:p>
    <w:p w14:paraId="1917D824" w14:textId="77777777" w:rsidR="003B67BC" w:rsidRPr="00A04243" w:rsidRDefault="003B67BC" w:rsidP="00147D41">
      <w:pPr>
        <w:pStyle w:val="Prrafodelista"/>
        <w:numPr>
          <w:ilvl w:val="0"/>
          <w:numId w:val="48"/>
        </w:numPr>
        <w:jc w:val="both"/>
        <w:rPr>
          <w:rFonts w:ascii="Tahoma" w:hAnsi="Tahoma" w:cs="Tahoma"/>
        </w:rPr>
      </w:pPr>
      <w:r w:rsidRPr="00A04243">
        <w:rPr>
          <w:rFonts w:ascii="Tahoma" w:hAnsi="Tahoma" w:cs="Tahoma"/>
          <w:color w:val="000000"/>
          <w:kern w:val="24"/>
        </w:rPr>
        <w:t xml:space="preserve">Las UGE definidas son los centros de costo (es el grupo identificable de activos más pequeño, que genera entradas de efectivo a favor de la entidad que son, en buena medida, independientes de los flujos de efectivo, derivados de otros activos o flujos de activos). </w:t>
      </w:r>
    </w:p>
    <w:p w14:paraId="42CBA9A8" w14:textId="77777777" w:rsidR="000826AE" w:rsidRPr="00A04243" w:rsidRDefault="000826AE" w:rsidP="000826AE">
      <w:pPr>
        <w:pStyle w:val="Prrafodelista"/>
        <w:rPr>
          <w:rFonts w:ascii="Tahoma" w:hAnsi="Tahoma" w:cs="Tahoma"/>
        </w:rPr>
      </w:pPr>
    </w:p>
    <w:p w14:paraId="1A385DF0" w14:textId="77777777" w:rsidR="003B67BC" w:rsidRPr="00A04243" w:rsidRDefault="003B67BC" w:rsidP="00147D41">
      <w:pPr>
        <w:pStyle w:val="Prrafodelista"/>
        <w:numPr>
          <w:ilvl w:val="0"/>
          <w:numId w:val="48"/>
        </w:numPr>
        <w:jc w:val="both"/>
        <w:rPr>
          <w:rFonts w:ascii="Tahoma" w:hAnsi="Tahoma" w:cs="Tahoma"/>
        </w:rPr>
      </w:pPr>
      <w:r w:rsidRPr="00A04243">
        <w:rPr>
          <w:rFonts w:ascii="Tahoma" w:hAnsi="Tahoma" w:cs="Tahoma"/>
          <w:color w:val="000000"/>
          <w:kern w:val="24"/>
        </w:rPr>
        <w:lastRenderedPageBreak/>
        <w:t xml:space="preserve">El análisis de los indicios se realiza mediante un muestreo aleatorio de los activos de propiedades, planta y equipo, siempre que la muestra represente más del 10% del valor total de estos activos. </w:t>
      </w:r>
    </w:p>
    <w:p w14:paraId="7F7873BC" w14:textId="77777777" w:rsidR="00694651" w:rsidRPr="00A04243" w:rsidRDefault="003B67BC" w:rsidP="00D351A9">
      <w:pPr>
        <w:pStyle w:val="NormalWeb"/>
        <w:spacing w:before="96" w:beforeAutospacing="0" w:after="0" w:afterAutospacing="0"/>
        <w:ind w:left="708"/>
        <w:jc w:val="both"/>
        <w:rPr>
          <w:rFonts w:ascii="Tahoma" w:hAnsi="Tahoma" w:cs="Tahoma"/>
          <w:color w:val="000000"/>
          <w:kern w:val="24"/>
        </w:rPr>
      </w:pPr>
      <w:r w:rsidRPr="00A04243">
        <w:rPr>
          <w:rFonts w:ascii="Tahoma" w:hAnsi="Tahoma" w:cs="Tahoma"/>
          <w:color w:val="000000"/>
          <w:kern w:val="24"/>
        </w:rPr>
        <w:t>De cumplirse mínimo 2 de los anteriores indicadores</w:t>
      </w:r>
      <w:r w:rsidR="000826AE" w:rsidRPr="00A04243">
        <w:rPr>
          <w:rFonts w:ascii="Tahoma" w:hAnsi="Tahoma" w:cs="Tahoma"/>
          <w:color w:val="000000"/>
          <w:kern w:val="24"/>
        </w:rPr>
        <w:t xml:space="preserve"> (D, E o F)</w:t>
      </w:r>
      <w:r w:rsidRPr="00A04243">
        <w:rPr>
          <w:rFonts w:ascii="Tahoma" w:hAnsi="Tahoma" w:cs="Tahoma"/>
          <w:color w:val="000000"/>
          <w:kern w:val="24"/>
        </w:rPr>
        <w:t xml:space="preserve"> de deterioro, se deberá realizar la estimación del valor recuperable.</w:t>
      </w:r>
    </w:p>
    <w:p w14:paraId="4AFCF24D" w14:textId="77777777" w:rsidR="00576A61" w:rsidRPr="00A04243" w:rsidRDefault="00576A61" w:rsidP="00576A61">
      <w:pPr>
        <w:pStyle w:val="NormalWeb"/>
        <w:spacing w:before="96" w:beforeAutospacing="0" w:after="0" w:afterAutospacing="0"/>
        <w:jc w:val="both"/>
        <w:rPr>
          <w:rFonts w:ascii="Tahoma" w:hAnsi="Tahoma" w:cs="Tahoma"/>
          <w:color w:val="000000"/>
          <w:kern w:val="24"/>
        </w:rPr>
      </w:pPr>
    </w:p>
    <w:p w14:paraId="64E84950" w14:textId="77777777" w:rsidR="005C2C06" w:rsidRDefault="005C2C06" w:rsidP="00F73AF9">
      <w:pPr>
        <w:pStyle w:val="Ttulo1"/>
      </w:pPr>
    </w:p>
    <w:p w14:paraId="3E517DFF" w14:textId="77777777" w:rsidR="00576A61" w:rsidRDefault="00344F34" w:rsidP="00F73AF9">
      <w:pPr>
        <w:pStyle w:val="Ttulo1"/>
      </w:pPr>
      <w:bookmarkStart w:id="150" w:name="_Toc48840407"/>
      <w:r w:rsidRPr="00A04243">
        <w:t xml:space="preserve">CAPÍTULO </w:t>
      </w:r>
      <w:r w:rsidR="00BE3B4B" w:rsidRPr="00A04243">
        <w:t>X</w:t>
      </w:r>
      <w:r w:rsidR="00F73AF9">
        <w:t>I</w:t>
      </w:r>
      <w:r w:rsidR="00576A61" w:rsidRPr="00A04243">
        <w:t xml:space="preserve"> </w:t>
      </w:r>
      <w:r w:rsidR="002D4A54">
        <w:t xml:space="preserve">  </w:t>
      </w:r>
      <w:r w:rsidR="00576A61" w:rsidRPr="00A04243">
        <w:t>ARRENDAMIENTOS</w:t>
      </w:r>
      <w:bookmarkEnd w:id="150"/>
      <w:r w:rsidR="00576A61" w:rsidRPr="00A04243">
        <w:t xml:space="preserve"> </w:t>
      </w:r>
    </w:p>
    <w:p w14:paraId="575B63BF" w14:textId="77777777" w:rsidR="005C2C06" w:rsidRPr="005C2C06" w:rsidRDefault="005C2C06" w:rsidP="005C2C06"/>
    <w:p w14:paraId="680E747F" w14:textId="77777777" w:rsidR="00576A61" w:rsidRPr="00A04243" w:rsidRDefault="00F73AF9" w:rsidP="00226F1F">
      <w:pPr>
        <w:pStyle w:val="Ttulo2"/>
      </w:pPr>
      <w:bookmarkStart w:id="151" w:name="_Toc48840408"/>
      <w:r>
        <w:t>11</w:t>
      </w:r>
      <w:r w:rsidR="00592D9E" w:rsidRPr="00A04243">
        <w:t>.1. OBJETIVOS</w:t>
      </w:r>
      <w:bookmarkEnd w:id="151"/>
    </w:p>
    <w:p w14:paraId="0D980B60" w14:textId="77777777" w:rsidR="00576A61" w:rsidRPr="00A04243" w:rsidRDefault="00576A61" w:rsidP="00114347">
      <w:pPr>
        <w:jc w:val="both"/>
        <w:rPr>
          <w:rFonts w:ascii="Tahoma" w:hAnsi="Tahoma" w:cs="Tahoma"/>
        </w:rPr>
      </w:pPr>
      <w:r w:rsidRPr="00A04243">
        <w:rPr>
          <w:rFonts w:ascii="Tahoma" w:hAnsi="Tahoma" w:cs="Tahoma"/>
        </w:rPr>
        <w:t>Un arrendamiento se clasificará como financiero cuando transfiera sustancialmente todos los riesgos y ventajas inherentes a la propiedad; se considerará operativo, lo contrario a las condiciones determinadas para los arrendamientos financieros; los dos dependen de la esencia de la transacción y no de la forma del contrato.</w:t>
      </w:r>
    </w:p>
    <w:p w14:paraId="1CF9102F" w14:textId="77777777" w:rsidR="00576A61" w:rsidRPr="00A04243" w:rsidRDefault="00576A61" w:rsidP="00576A61">
      <w:pPr>
        <w:rPr>
          <w:rFonts w:ascii="Tahoma" w:hAnsi="Tahoma" w:cs="Tahoma"/>
        </w:rPr>
      </w:pPr>
    </w:p>
    <w:p w14:paraId="19EE984B" w14:textId="77777777" w:rsidR="00576A61" w:rsidRPr="00A04243" w:rsidRDefault="00F73AF9" w:rsidP="00226F1F">
      <w:pPr>
        <w:pStyle w:val="Ttulo2"/>
      </w:pPr>
      <w:bookmarkStart w:id="152" w:name="_Toc48840409"/>
      <w:r>
        <w:t>11</w:t>
      </w:r>
      <w:r w:rsidR="00592D9E" w:rsidRPr="00A04243">
        <w:t>.2 RECONOCIMIENTO INICIAL DE UN ARRENDAMIENTO FINANCIERO</w:t>
      </w:r>
      <w:bookmarkEnd w:id="152"/>
    </w:p>
    <w:p w14:paraId="71553814" w14:textId="77777777" w:rsidR="00576A61" w:rsidRPr="00A04243" w:rsidRDefault="00576A61" w:rsidP="00E241BA">
      <w:pPr>
        <w:jc w:val="both"/>
        <w:rPr>
          <w:rFonts w:ascii="Tahoma" w:hAnsi="Tahoma" w:cs="Tahoma"/>
        </w:rPr>
      </w:pPr>
      <w:r w:rsidRPr="00A04243">
        <w:rPr>
          <w:rFonts w:ascii="Tahoma" w:hAnsi="Tahoma" w:cs="Tahoma"/>
        </w:rPr>
        <w:t>Al comienzo del plazo, sus derechos de uso y obligaciones se reconocerán en el activo y en el pasivo dentro del estado de situación financiera por el importe igual al valor razonable del bien arrendado, o el valor presente de los pagos mínimos por el arrendamiento, si éste fuera menor, determinados al inicio del arrendamiento; cualquier costo inicial se reconocerán como mayor valor del activo.</w:t>
      </w:r>
    </w:p>
    <w:p w14:paraId="6D55585D" w14:textId="77777777" w:rsidR="00576A61" w:rsidRPr="00A04243" w:rsidRDefault="00576A61" w:rsidP="00E241BA">
      <w:pPr>
        <w:jc w:val="both"/>
        <w:rPr>
          <w:rFonts w:ascii="Tahoma" w:hAnsi="Tahoma" w:cs="Tahoma"/>
          <w:b/>
        </w:rPr>
      </w:pPr>
    </w:p>
    <w:p w14:paraId="7E2BE6C9" w14:textId="77777777" w:rsidR="00576A61" w:rsidRPr="00A04243" w:rsidRDefault="00F73AF9" w:rsidP="00226F1F">
      <w:pPr>
        <w:pStyle w:val="Ttulo2"/>
      </w:pPr>
      <w:bookmarkStart w:id="153" w:name="_Toc48840410"/>
      <w:r>
        <w:t>11</w:t>
      </w:r>
      <w:r w:rsidR="00592D9E" w:rsidRPr="00A04243">
        <w:t>.3 MEDICIÓN POSTERIOR</w:t>
      </w:r>
      <w:bookmarkEnd w:id="153"/>
    </w:p>
    <w:p w14:paraId="7541A8B9" w14:textId="77777777" w:rsidR="00576A61" w:rsidRPr="00A04243" w:rsidRDefault="00576A61" w:rsidP="00E241BA">
      <w:pPr>
        <w:jc w:val="both"/>
        <w:rPr>
          <w:rFonts w:ascii="Tahoma" w:hAnsi="Tahoma" w:cs="Tahoma"/>
        </w:rPr>
      </w:pPr>
      <w:r w:rsidRPr="00A04243">
        <w:rPr>
          <w:rFonts w:ascii="Tahoma" w:hAnsi="Tahoma" w:cs="Tahoma"/>
        </w:rPr>
        <w:t>El arrendamiento financiero repartirá los pagos mínimos del arrendamiento entre las cargas financieras y la reducción de la deuda pendiente utilizando el método del interés efectivo y lo correspondiente como gastos de intereses se cargarán a resultados del período.</w:t>
      </w:r>
    </w:p>
    <w:p w14:paraId="72F2BD36" w14:textId="77777777" w:rsidR="00576A61" w:rsidRPr="00A04243" w:rsidRDefault="00576A61" w:rsidP="00E241BA">
      <w:pPr>
        <w:jc w:val="both"/>
        <w:rPr>
          <w:rFonts w:ascii="Tahoma" w:hAnsi="Tahoma" w:cs="Tahoma"/>
        </w:rPr>
      </w:pPr>
      <w:r w:rsidRPr="00A04243">
        <w:rPr>
          <w:rFonts w:ascii="Tahoma" w:hAnsi="Tahoma" w:cs="Tahoma"/>
        </w:rPr>
        <w:t>El arrendamiento financiero se depreciará a lo largo de su vida útil o en el plazo del arrendamiento, según cuál sea menor; así mismo evaluará en la fecha en que se informa si se ha deteriorado el valor del activo arrendado según las normas de deterioro determinadas en el presente manual de políticas contables.</w:t>
      </w:r>
    </w:p>
    <w:p w14:paraId="6551B222" w14:textId="77777777" w:rsidR="00576A61" w:rsidRPr="00A04243" w:rsidRDefault="00576A61" w:rsidP="00576A61">
      <w:pPr>
        <w:rPr>
          <w:rFonts w:ascii="Tahoma" w:hAnsi="Tahoma" w:cs="Tahoma"/>
          <w:b/>
        </w:rPr>
      </w:pPr>
    </w:p>
    <w:p w14:paraId="0A2BA363" w14:textId="77777777" w:rsidR="00576A61" w:rsidRPr="00A04243" w:rsidRDefault="00F73AF9" w:rsidP="00226F1F">
      <w:pPr>
        <w:pStyle w:val="Ttulo2"/>
      </w:pPr>
      <w:bookmarkStart w:id="154" w:name="_Toc48840411"/>
      <w:r>
        <w:t>11.5</w:t>
      </w:r>
      <w:r w:rsidR="00592D9E" w:rsidRPr="00A04243">
        <w:t>. INFORMACIÓN A REVELAR:</w:t>
      </w:r>
      <w:bookmarkEnd w:id="154"/>
    </w:p>
    <w:p w14:paraId="4727C90F" w14:textId="77777777" w:rsidR="00576A61" w:rsidRPr="00A04243" w:rsidRDefault="00576A61" w:rsidP="00576A61">
      <w:pPr>
        <w:rPr>
          <w:rFonts w:ascii="Tahoma" w:hAnsi="Tahoma" w:cs="Tahoma"/>
          <w:b/>
        </w:rPr>
      </w:pPr>
    </w:p>
    <w:p w14:paraId="5C5911D9" w14:textId="77777777" w:rsidR="00576A61" w:rsidRPr="00A04243" w:rsidRDefault="00576A61" w:rsidP="00147D41">
      <w:pPr>
        <w:pStyle w:val="Prrafodelista"/>
        <w:numPr>
          <w:ilvl w:val="0"/>
          <w:numId w:val="79"/>
        </w:numPr>
        <w:spacing w:after="200" w:line="276" w:lineRule="auto"/>
        <w:contextualSpacing w:val="0"/>
        <w:jc w:val="both"/>
        <w:rPr>
          <w:rFonts w:ascii="Tahoma" w:hAnsi="Tahoma" w:cs="Tahoma"/>
        </w:rPr>
      </w:pPr>
      <w:r w:rsidRPr="00A04243">
        <w:rPr>
          <w:rFonts w:ascii="Tahoma" w:hAnsi="Tahoma" w:cs="Tahoma"/>
        </w:rPr>
        <w:t>El importe neto en libros al final del período en que se informa de cada clase de activos como arrendamiento financiero.</w:t>
      </w:r>
    </w:p>
    <w:p w14:paraId="600EA405" w14:textId="77777777" w:rsidR="00576A61" w:rsidRPr="00A04243" w:rsidRDefault="00576A61" w:rsidP="00147D41">
      <w:pPr>
        <w:pStyle w:val="Prrafodelista"/>
        <w:numPr>
          <w:ilvl w:val="0"/>
          <w:numId w:val="79"/>
        </w:numPr>
        <w:spacing w:after="200" w:line="276" w:lineRule="auto"/>
        <w:contextualSpacing w:val="0"/>
        <w:jc w:val="both"/>
        <w:rPr>
          <w:rFonts w:ascii="Tahoma" w:hAnsi="Tahoma" w:cs="Tahoma"/>
        </w:rPr>
      </w:pPr>
      <w:r w:rsidRPr="00A04243">
        <w:rPr>
          <w:rFonts w:ascii="Tahoma" w:hAnsi="Tahoma" w:cs="Tahoma"/>
        </w:rPr>
        <w:lastRenderedPageBreak/>
        <w:t>El total de los pagos mínimos futuros del arrendamiento para cada uno de los siguientes años:</w:t>
      </w:r>
    </w:p>
    <w:p w14:paraId="2CB74D20" w14:textId="77777777" w:rsidR="00576A61" w:rsidRPr="00A04243" w:rsidRDefault="00576A61" w:rsidP="00576A61">
      <w:pPr>
        <w:ind w:firstLine="708"/>
        <w:rPr>
          <w:rFonts w:ascii="Tahoma" w:hAnsi="Tahoma" w:cs="Tahoma"/>
        </w:rPr>
      </w:pPr>
      <w:r w:rsidRPr="00A04243">
        <w:rPr>
          <w:rFonts w:ascii="Tahoma" w:hAnsi="Tahoma" w:cs="Tahoma"/>
        </w:rPr>
        <w:t xml:space="preserve">Hasta un año </w:t>
      </w:r>
    </w:p>
    <w:p w14:paraId="0F16A164" w14:textId="77777777" w:rsidR="00576A61" w:rsidRPr="00A04243" w:rsidRDefault="00576A61" w:rsidP="00576A61">
      <w:pPr>
        <w:ind w:left="708"/>
        <w:rPr>
          <w:rFonts w:ascii="Tahoma" w:hAnsi="Tahoma" w:cs="Tahoma"/>
        </w:rPr>
      </w:pPr>
      <w:r w:rsidRPr="00A04243">
        <w:rPr>
          <w:rFonts w:ascii="Tahoma" w:hAnsi="Tahoma" w:cs="Tahoma"/>
        </w:rPr>
        <w:t>Entre uno y cinco años</w:t>
      </w:r>
    </w:p>
    <w:p w14:paraId="723A27DB" w14:textId="77777777" w:rsidR="00576A61" w:rsidRPr="00A04243" w:rsidRDefault="00576A61" w:rsidP="00576A61">
      <w:pPr>
        <w:ind w:firstLine="708"/>
        <w:rPr>
          <w:rFonts w:ascii="Tahoma" w:hAnsi="Tahoma" w:cs="Tahoma"/>
        </w:rPr>
      </w:pPr>
      <w:r w:rsidRPr="00A04243">
        <w:rPr>
          <w:rFonts w:ascii="Tahoma" w:hAnsi="Tahoma" w:cs="Tahoma"/>
        </w:rPr>
        <w:t>Más de cinco años</w:t>
      </w:r>
    </w:p>
    <w:p w14:paraId="3C17F50B" w14:textId="77777777" w:rsidR="009002FC" w:rsidRDefault="009002FC" w:rsidP="009002FC">
      <w:pPr>
        <w:jc w:val="both"/>
        <w:rPr>
          <w:rFonts w:ascii="Tahoma" w:hAnsi="Tahoma" w:cs="Tahoma"/>
        </w:rPr>
      </w:pPr>
    </w:p>
    <w:p w14:paraId="7E2083D4" w14:textId="77777777" w:rsidR="00576A61" w:rsidRPr="00A04243" w:rsidRDefault="00576A61" w:rsidP="009002FC">
      <w:pPr>
        <w:jc w:val="both"/>
        <w:rPr>
          <w:rFonts w:ascii="Tahoma" w:hAnsi="Tahoma" w:cs="Tahoma"/>
        </w:rPr>
      </w:pPr>
      <w:r w:rsidRPr="00A04243">
        <w:rPr>
          <w:rFonts w:ascii="Tahoma" w:hAnsi="Tahoma" w:cs="Tahoma"/>
        </w:rPr>
        <w:t xml:space="preserve">Una descripción general de los acuerdos de arrendamientos significativos incluyendo información sobre cuotas contingentes, </w:t>
      </w:r>
      <w:r w:rsidR="009002FC">
        <w:rPr>
          <w:rFonts w:ascii="Tahoma" w:hAnsi="Tahoma" w:cs="Tahoma"/>
        </w:rPr>
        <w:t xml:space="preserve">opciones de renovación o </w:t>
      </w:r>
      <w:r w:rsidRPr="00A04243">
        <w:rPr>
          <w:rFonts w:ascii="Tahoma" w:hAnsi="Tahoma" w:cs="Tahoma"/>
        </w:rPr>
        <w:t>adquisición y cláusulas de revisión, subarrendamientos y restricciones impuestas por los acuerdos de arrendamiento.”</w:t>
      </w:r>
    </w:p>
    <w:p w14:paraId="406E5E3E" w14:textId="77777777" w:rsidR="00EB4386" w:rsidRPr="00A04243" w:rsidRDefault="00EB4386" w:rsidP="00EB4386">
      <w:pPr>
        <w:pStyle w:val="Prrafodelista"/>
        <w:spacing w:after="200" w:line="276" w:lineRule="auto"/>
        <w:contextualSpacing w:val="0"/>
        <w:rPr>
          <w:rFonts w:ascii="Tahoma" w:hAnsi="Tahoma" w:cs="Tahoma"/>
        </w:rPr>
      </w:pPr>
    </w:p>
    <w:p w14:paraId="65223EAC" w14:textId="77777777" w:rsidR="00576A61" w:rsidRPr="00A04243" w:rsidRDefault="00F73AF9" w:rsidP="00F73AF9">
      <w:pPr>
        <w:pStyle w:val="Ttulo1"/>
      </w:pPr>
      <w:bookmarkStart w:id="155" w:name="_Toc48840412"/>
      <w:r>
        <w:t>CAPÍTULO XII</w:t>
      </w:r>
      <w:r w:rsidR="002D4A54">
        <w:t xml:space="preserve">  </w:t>
      </w:r>
      <w:r w:rsidR="00576A61" w:rsidRPr="00A04243">
        <w:t>ACUERDOS QUE NO TIENEN LA FORMA LEGAL DE UN ARRENDAMIENTO</w:t>
      </w:r>
      <w:bookmarkEnd w:id="155"/>
    </w:p>
    <w:p w14:paraId="6DCB37A1" w14:textId="77777777" w:rsidR="0007412B" w:rsidRPr="00A04243" w:rsidRDefault="0007412B" w:rsidP="0007412B">
      <w:pPr>
        <w:jc w:val="center"/>
        <w:rPr>
          <w:rFonts w:ascii="Tahoma" w:hAnsi="Tahoma" w:cs="Tahoma"/>
          <w:b/>
        </w:rPr>
      </w:pPr>
    </w:p>
    <w:p w14:paraId="282211F4" w14:textId="77777777" w:rsidR="00576A61" w:rsidRPr="00A04243" w:rsidRDefault="00576A61" w:rsidP="0007412B">
      <w:pPr>
        <w:jc w:val="both"/>
        <w:rPr>
          <w:rFonts w:ascii="Tahoma" w:hAnsi="Tahoma" w:cs="Tahoma"/>
        </w:rPr>
      </w:pPr>
      <w:r w:rsidRPr="00A04243">
        <w:rPr>
          <w:rFonts w:ascii="Tahoma" w:hAnsi="Tahoma" w:cs="Tahoma"/>
        </w:rPr>
        <w:t xml:space="preserve">La Caja de Compensación Familiar del Oriente Colombiano </w:t>
      </w:r>
      <w:r w:rsidR="006A1245" w:rsidRPr="00A04243">
        <w:rPr>
          <w:rFonts w:ascii="Tahoma" w:hAnsi="Tahoma" w:cs="Tahoma"/>
        </w:rPr>
        <w:t>“</w:t>
      </w:r>
      <w:r w:rsidRPr="00A04243">
        <w:rPr>
          <w:rFonts w:ascii="Tahoma" w:hAnsi="Tahoma" w:cs="Tahoma"/>
        </w:rPr>
        <w:t>COMFAORIENTE</w:t>
      </w:r>
      <w:r w:rsidR="006A1245" w:rsidRPr="00A04243">
        <w:rPr>
          <w:rFonts w:ascii="Tahoma" w:hAnsi="Tahoma" w:cs="Tahoma"/>
        </w:rPr>
        <w:t>”</w:t>
      </w:r>
      <w:r w:rsidRPr="00A04243">
        <w:rPr>
          <w:rFonts w:ascii="Tahoma" w:hAnsi="Tahoma" w:cs="Tahoma"/>
        </w:rPr>
        <w:t xml:space="preserve"> puede realizar un acuerdo, que comprenda una transacción o una serie de transacciones relacionadas, que no tengan la forma legal de un arrendamiento pero que implique el derecho de uso de un activo de propiedad, planta y equipo, a cambio de un pago o una serie de pagos, acuerdos relacionados con la:</w:t>
      </w:r>
    </w:p>
    <w:p w14:paraId="3E1777DC" w14:textId="77777777" w:rsidR="0007412B" w:rsidRPr="00A04243" w:rsidRDefault="0007412B" w:rsidP="0007412B">
      <w:pPr>
        <w:jc w:val="both"/>
        <w:rPr>
          <w:rFonts w:ascii="Tahoma" w:hAnsi="Tahoma" w:cs="Tahoma"/>
        </w:rPr>
      </w:pPr>
    </w:p>
    <w:p w14:paraId="255E11EF" w14:textId="77777777" w:rsidR="00576A61" w:rsidRPr="00A04243" w:rsidRDefault="00576A61" w:rsidP="00147D41">
      <w:pPr>
        <w:pStyle w:val="Prrafodelista"/>
        <w:numPr>
          <w:ilvl w:val="0"/>
          <w:numId w:val="80"/>
        </w:numPr>
        <w:spacing w:after="200" w:line="276" w:lineRule="auto"/>
        <w:contextualSpacing w:val="0"/>
        <w:jc w:val="both"/>
        <w:rPr>
          <w:rFonts w:ascii="Tahoma" w:hAnsi="Tahoma" w:cs="Tahoma"/>
        </w:rPr>
      </w:pPr>
      <w:r w:rsidRPr="00A04243">
        <w:rPr>
          <w:rFonts w:ascii="Tahoma" w:hAnsi="Tahoma" w:cs="Tahoma"/>
        </w:rPr>
        <w:t>Subcontratación de las funciones de procesamiento de datos;</w:t>
      </w:r>
    </w:p>
    <w:p w14:paraId="24E2BD97" w14:textId="77777777" w:rsidR="00576A61" w:rsidRPr="00A04243" w:rsidRDefault="00576A61" w:rsidP="00147D41">
      <w:pPr>
        <w:pStyle w:val="Prrafodelista"/>
        <w:numPr>
          <w:ilvl w:val="0"/>
          <w:numId w:val="80"/>
        </w:numPr>
        <w:spacing w:after="200" w:line="276" w:lineRule="auto"/>
        <w:contextualSpacing w:val="0"/>
        <w:jc w:val="both"/>
        <w:rPr>
          <w:rFonts w:ascii="Tahoma" w:hAnsi="Tahoma" w:cs="Tahoma"/>
        </w:rPr>
      </w:pPr>
      <w:r w:rsidRPr="00A04243">
        <w:rPr>
          <w:rFonts w:ascii="Tahoma" w:hAnsi="Tahoma" w:cs="Tahoma"/>
        </w:rPr>
        <w:t>Industria de telecomunicación;</w:t>
      </w:r>
    </w:p>
    <w:p w14:paraId="29901370" w14:textId="77777777" w:rsidR="00576A61" w:rsidRPr="00A04243" w:rsidRDefault="00576A61" w:rsidP="00147D41">
      <w:pPr>
        <w:pStyle w:val="Prrafodelista"/>
        <w:numPr>
          <w:ilvl w:val="0"/>
          <w:numId w:val="80"/>
        </w:numPr>
        <w:spacing w:after="200" w:line="276" w:lineRule="auto"/>
        <w:contextualSpacing w:val="0"/>
        <w:jc w:val="both"/>
        <w:rPr>
          <w:rFonts w:ascii="Tahoma" w:hAnsi="Tahoma" w:cs="Tahoma"/>
        </w:rPr>
      </w:pPr>
      <w:r w:rsidRPr="00A04243">
        <w:rPr>
          <w:rFonts w:ascii="Tahoma" w:hAnsi="Tahoma" w:cs="Tahoma"/>
        </w:rPr>
        <w:t>De tipo “tomar o pagar” y otros contratos similares, como por ejemplo adquirir todos los servicios exclusivos de una IPS.</w:t>
      </w:r>
    </w:p>
    <w:p w14:paraId="17467167" w14:textId="77777777" w:rsidR="00576A61" w:rsidRPr="00A04243" w:rsidRDefault="00576A61" w:rsidP="00CC5A86">
      <w:pPr>
        <w:ind w:left="708" w:hanging="708"/>
        <w:rPr>
          <w:rFonts w:ascii="Tahoma" w:hAnsi="Tahoma" w:cs="Tahoma"/>
        </w:rPr>
      </w:pPr>
      <w:r w:rsidRPr="00A04243">
        <w:rPr>
          <w:rFonts w:ascii="Tahoma" w:hAnsi="Tahoma" w:cs="Tahoma"/>
        </w:rPr>
        <w:t>Para poder determinar de sí un acuerdo es, o contiene, un</w:t>
      </w:r>
      <w:r w:rsidR="00CC5A86" w:rsidRPr="00A04243">
        <w:rPr>
          <w:rFonts w:ascii="Tahoma" w:hAnsi="Tahoma" w:cs="Tahoma"/>
        </w:rPr>
        <w:t xml:space="preserve"> arrendamiento, se debe evaluar</w:t>
      </w:r>
    </w:p>
    <w:p w14:paraId="04793B5D" w14:textId="77777777" w:rsidR="0007412B" w:rsidRPr="00A04243" w:rsidRDefault="0007412B" w:rsidP="00576A61">
      <w:pPr>
        <w:rPr>
          <w:rFonts w:ascii="Tahoma" w:hAnsi="Tahoma" w:cs="Tahoma"/>
        </w:rPr>
      </w:pPr>
    </w:p>
    <w:p w14:paraId="39E70214" w14:textId="77777777" w:rsidR="00576A61" w:rsidRPr="00A04243" w:rsidRDefault="00576A61" w:rsidP="00147D41">
      <w:pPr>
        <w:pStyle w:val="Prrafodelista"/>
        <w:numPr>
          <w:ilvl w:val="0"/>
          <w:numId w:val="81"/>
        </w:numPr>
        <w:spacing w:after="200" w:line="276" w:lineRule="auto"/>
        <w:contextualSpacing w:val="0"/>
        <w:jc w:val="both"/>
        <w:rPr>
          <w:rFonts w:ascii="Tahoma" w:hAnsi="Tahoma" w:cs="Tahoma"/>
        </w:rPr>
      </w:pPr>
      <w:r w:rsidRPr="00A04243">
        <w:rPr>
          <w:rFonts w:ascii="Tahoma" w:hAnsi="Tahoma" w:cs="Tahoma"/>
        </w:rPr>
        <w:t>El cumplimiento del acuerdo depende del uso de un activo o activos específicos; y</w:t>
      </w:r>
    </w:p>
    <w:p w14:paraId="6E4781F2" w14:textId="77777777" w:rsidR="00576A61" w:rsidRPr="00A04243" w:rsidRDefault="00576A61" w:rsidP="00147D41">
      <w:pPr>
        <w:pStyle w:val="Prrafodelista"/>
        <w:numPr>
          <w:ilvl w:val="0"/>
          <w:numId w:val="81"/>
        </w:numPr>
        <w:spacing w:after="200" w:line="276" w:lineRule="auto"/>
        <w:contextualSpacing w:val="0"/>
        <w:jc w:val="both"/>
        <w:rPr>
          <w:rFonts w:ascii="Tahoma" w:hAnsi="Tahoma" w:cs="Tahoma"/>
        </w:rPr>
      </w:pPr>
      <w:r w:rsidRPr="00A04243">
        <w:rPr>
          <w:rFonts w:ascii="Tahoma" w:hAnsi="Tahoma" w:cs="Tahoma"/>
        </w:rPr>
        <w:t>El acuerdo traspasa el derecho de uso del activo.</w:t>
      </w:r>
    </w:p>
    <w:p w14:paraId="48510219" w14:textId="77777777" w:rsidR="00576A61" w:rsidRPr="00A04243" w:rsidRDefault="00576A61" w:rsidP="006A1245">
      <w:pPr>
        <w:jc w:val="both"/>
        <w:rPr>
          <w:rFonts w:ascii="Tahoma" w:hAnsi="Tahoma" w:cs="Tahoma"/>
        </w:rPr>
      </w:pPr>
      <w:r w:rsidRPr="00A04243">
        <w:rPr>
          <w:rFonts w:ascii="Tahoma" w:hAnsi="Tahoma" w:cs="Tahoma"/>
        </w:rPr>
        <w:t xml:space="preserve">La evaluación de si un acuerdo contiene un arrendamiento deberá efectuarse al inicio del acuerdo, es decir, en la primera de las dos fechas siguientes: la del acuerdo o la del compromiso entre las partes sobre los términos fundamentales del acuerdo, considerando todos los hechos y circunstancias. </w:t>
      </w:r>
    </w:p>
    <w:p w14:paraId="66CA432F" w14:textId="77777777" w:rsidR="0007412B" w:rsidRPr="00A04243" w:rsidRDefault="0007412B" w:rsidP="006A1245">
      <w:pPr>
        <w:jc w:val="both"/>
        <w:rPr>
          <w:rFonts w:ascii="Tahoma" w:hAnsi="Tahoma" w:cs="Tahoma"/>
        </w:rPr>
      </w:pPr>
    </w:p>
    <w:p w14:paraId="78805490" w14:textId="77777777" w:rsidR="00576A61" w:rsidRPr="00A04243" w:rsidRDefault="00576A61" w:rsidP="006A1245">
      <w:pPr>
        <w:jc w:val="both"/>
        <w:rPr>
          <w:rFonts w:ascii="Tahoma" w:hAnsi="Tahoma" w:cs="Tahoma"/>
        </w:rPr>
      </w:pPr>
      <w:r w:rsidRPr="00A04243">
        <w:rPr>
          <w:rFonts w:ascii="Tahoma" w:hAnsi="Tahoma" w:cs="Tahoma"/>
        </w:rPr>
        <w:lastRenderedPageBreak/>
        <w:t>Esa reconsideración de si el acuerdo contiene un arrendamiento, tras el inicio del mismo, se hará solo si se (a) ha producido un cambio, (b) se ha ejercido la opción de renovación o las partes han acordado una prórroga; (c) ha habido un cambio en la decisión de que el cumplimiento es, o no es, dependiente de un activo específico, o (d) se ha producido un cambio sustancial en el activo.</w:t>
      </w:r>
    </w:p>
    <w:p w14:paraId="6E390721" w14:textId="77777777" w:rsidR="0007412B" w:rsidRPr="00A04243" w:rsidRDefault="0007412B" w:rsidP="006A1245">
      <w:pPr>
        <w:jc w:val="both"/>
        <w:rPr>
          <w:rFonts w:ascii="Tahoma" w:hAnsi="Tahoma" w:cs="Tahoma"/>
        </w:rPr>
      </w:pPr>
    </w:p>
    <w:p w14:paraId="1CD36FB5" w14:textId="77777777" w:rsidR="00576A61" w:rsidRPr="00A04243" w:rsidRDefault="00576A61" w:rsidP="006A1245">
      <w:pPr>
        <w:jc w:val="both"/>
        <w:rPr>
          <w:rFonts w:ascii="Tahoma" w:hAnsi="Tahoma" w:cs="Tahoma"/>
        </w:rPr>
      </w:pPr>
      <w:r w:rsidRPr="00A04243">
        <w:rPr>
          <w:rFonts w:ascii="Tahoma" w:hAnsi="Tahoma" w:cs="Tahoma"/>
        </w:rPr>
        <w:t>Los pagos y demás contraprestaciones requeridas por el acuerdo se separarán, al inicio del mismo o tras haber hecho la correspondiente reconsideración, entre los derivados del arrendamiento y los derivados de los otros elementos, sobre la base de valores razonables relativos. Los pagos mínimos por el arrendamiento incluyen sólo los pagos derivados del arrendamiento y excluyen los pagos por los otros elementos del acuerdo.</w:t>
      </w:r>
    </w:p>
    <w:p w14:paraId="767129D3" w14:textId="77777777" w:rsidR="0007412B" w:rsidRPr="00A04243" w:rsidRDefault="0007412B" w:rsidP="006A1245">
      <w:pPr>
        <w:jc w:val="both"/>
        <w:rPr>
          <w:rFonts w:ascii="Tahoma" w:hAnsi="Tahoma" w:cs="Tahoma"/>
        </w:rPr>
      </w:pPr>
    </w:p>
    <w:p w14:paraId="6E5E70E5" w14:textId="77777777" w:rsidR="00576A61" w:rsidRPr="00A04243" w:rsidRDefault="00576A61" w:rsidP="006A1245">
      <w:pPr>
        <w:jc w:val="both"/>
        <w:rPr>
          <w:rFonts w:ascii="Tahoma" w:hAnsi="Tahoma" w:cs="Tahoma"/>
        </w:rPr>
      </w:pPr>
      <w:r w:rsidRPr="00A04243">
        <w:rPr>
          <w:rFonts w:ascii="Tahoma" w:hAnsi="Tahoma" w:cs="Tahoma"/>
        </w:rPr>
        <w:t>En algunos casos, la separación de los pagos obligará al comprador a la utilización de alguna técnica de estimación. Si el comprador concluyera que es impracticable separar la fiabilidad de los pagos, habría necesidad de:</w:t>
      </w:r>
    </w:p>
    <w:p w14:paraId="381DFB1A" w14:textId="77777777" w:rsidR="0007412B" w:rsidRPr="00A04243" w:rsidRDefault="0007412B" w:rsidP="006A1245">
      <w:pPr>
        <w:jc w:val="both"/>
        <w:rPr>
          <w:rFonts w:ascii="Tahoma" w:hAnsi="Tahoma" w:cs="Tahoma"/>
        </w:rPr>
      </w:pPr>
    </w:p>
    <w:p w14:paraId="7136DC4D" w14:textId="77777777" w:rsidR="00576A61" w:rsidRPr="00A04243" w:rsidRDefault="00576A61" w:rsidP="00147D41">
      <w:pPr>
        <w:pStyle w:val="Prrafodelista"/>
        <w:numPr>
          <w:ilvl w:val="0"/>
          <w:numId w:val="82"/>
        </w:numPr>
        <w:spacing w:after="200" w:line="276" w:lineRule="auto"/>
        <w:contextualSpacing w:val="0"/>
        <w:jc w:val="both"/>
        <w:rPr>
          <w:rFonts w:ascii="Tahoma" w:hAnsi="Tahoma" w:cs="Tahoma"/>
        </w:rPr>
      </w:pPr>
      <w:r w:rsidRPr="00A04243">
        <w:rPr>
          <w:rFonts w:ascii="Tahoma" w:hAnsi="Tahoma" w:cs="Tahoma"/>
        </w:rPr>
        <w:t>Si se trata de un arrendamiento financiero, lo reconocerá tal como se describe en la política contable de arrendamientos financieros.</w:t>
      </w:r>
    </w:p>
    <w:p w14:paraId="60AE573A" w14:textId="77777777" w:rsidR="00576A61" w:rsidRPr="00A04243" w:rsidRDefault="00576A61" w:rsidP="00147D41">
      <w:pPr>
        <w:pStyle w:val="Prrafodelista"/>
        <w:numPr>
          <w:ilvl w:val="0"/>
          <w:numId w:val="82"/>
        </w:numPr>
        <w:spacing w:after="200" w:line="276" w:lineRule="auto"/>
        <w:contextualSpacing w:val="0"/>
        <w:jc w:val="both"/>
        <w:rPr>
          <w:rFonts w:ascii="Tahoma" w:hAnsi="Tahoma" w:cs="Tahoma"/>
        </w:rPr>
      </w:pPr>
      <w:r w:rsidRPr="00A04243">
        <w:rPr>
          <w:rFonts w:ascii="Tahoma" w:hAnsi="Tahoma" w:cs="Tahoma"/>
        </w:rPr>
        <w:t>Si se trata de un arrendamiento operativo, tratará todos los pagos derivados del acuerdo como pagos por arrendamiento dentro de las cuentas de resultados;</w:t>
      </w:r>
    </w:p>
    <w:p w14:paraId="1B554395" w14:textId="77777777" w:rsidR="00576A61" w:rsidRPr="00A04243" w:rsidRDefault="00576A61" w:rsidP="00147D41">
      <w:pPr>
        <w:pStyle w:val="Prrafodelista"/>
        <w:numPr>
          <w:ilvl w:val="0"/>
          <w:numId w:val="82"/>
        </w:numPr>
        <w:spacing w:after="200" w:line="276" w:lineRule="auto"/>
        <w:contextualSpacing w:val="0"/>
        <w:jc w:val="both"/>
        <w:rPr>
          <w:rFonts w:ascii="Tahoma" w:hAnsi="Tahoma" w:cs="Tahoma"/>
        </w:rPr>
      </w:pPr>
      <w:r w:rsidRPr="00A04243">
        <w:rPr>
          <w:rFonts w:ascii="Tahoma" w:hAnsi="Tahoma" w:cs="Tahoma"/>
        </w:rPr>
        <w:t xml:space="preserve">Revelará tales pagos separadamente de los pagos mínimos de arrendamientos procedentes de otros acuerdos que no incluyan pagos por elementos no arrendados, y </w:t>
      </w:r>
    </w:p>
    <w:p w14:paraId="310E7A1B" w14:textId="77777777" w:rsidR="00576A61" w:rsidRPr="00A04243" w:rsidRDefault="00576A61" w:rsidP="00147D41">
      <w:pPr>
        <w:pStyle w:val="Prrafodelista"/>
        <w:numPr>
          <w:ilvl w:val="0"/>
          <w:numId w:val="82"/>
        </w:numPr>
        <w:spacing w:after="200" w:line="276" w:lineRule="auto"/>
        <w:contextualSpacing w:val="0"/>
        <w:jc w:val="both"/>
        <w:rPr>
          <w:rFonts w:ascii="Tahoma" w:hAnsi="Tahoma" w:cs="Tahoma"/>
        </w:rPr>
      </w:pPr>
      <w:r w:rsidRPr="00A04243">
        <w:rPr>
          <w:rFonts w:ascii="Tahoma" w:hAnsi="Tahoma" w:cs="Tahoma"/>
        </w:rPr>
        <w:t>Declarará que los pagos revelados también incluyen pagos por elementos no arrendados dentro del acuerdo.</w:t>
      </w:r>
    </w:p>
    <w:p w14:paraId="136F2285" w14:textId="77777777" w:rsidR="005C2C06" w:rsidRDefault="005C2C06" w:rsidP="006A324D">
      <w:pPr>
        <w:pStyle w:val="Ttulo1"/>
      </w:pPr>
    </w:p>
    <w:p w14:paraId="298C1173" w14:textId="77777777" w:rsidR="009D7B06" w:rsidRPr="00A04243" w:rsidRDefault="009D7B06" w:rsidP="006A324D">
      <w:pPr>
        <w:pStyle w:val="Ttulo1"/>
      </w:pPr>
      <w:bookmarkStart w:id="156" w:name="_Toc48840413"/>
      <w:r w:rsidRPr="00A04243">
        <w:t xml:space="preserve">CAPITULO </w:t>
      </w:r>
      <w:r w:rsidR="0007412B" w:rsidRPr="00A04243">
        <w:t>X</w:t>
      </w:r>
      <w:r w:rsidR="00BE3B4B" w:rsidRPr="00A04243">
        <w:t>I</w:t>
      </w:r>
      <w:r w:rsidR="00344F34" w:rsidRPr="00A04243">
        <w:t>I</w:t>
      </w:r>
      <w:r w:rsidR="00383C00">
        <w:t>I</w:t>
      </w:r>
      <w:r w:rsidR="0007412B" w:rsidRPr="00A04243">
        <w:t xml:space="preserve"> </w:t>
      </w:r>
      <w:r w:rsidR="006A324D" w:rsidRPr="00A04243">
        <w:t xml:space="preserve"> </w:t>
      </w:r>
      <w:r w:rsidRPr="00A04243">
        <w:t>PASIVOS FINANCIEROS</w:t>
      </w:r>
      <w:r w:rsidR="0053212F" w:rsidRPr="00A04243">
        <w:t>.</w:t>
      </w:r>
      <w:bookmarkEnd w:id="156"/>
    </w:p>
    <w:p w14:paraId="1E94A8AA" w14:textId="77777777" w:rsidR="008B5CF3" w:rsidRPr="00A04243" w:rsidRDefault="00383C00" w:rsidP="00226F1F">
      <w:pPr>
        <w:pStyle w:val="Ttulo2"/>
      </w:pPr>
      <w:bookmarkStart w:id="157" w:name="_Toc494793004"/>
      <w:bookmarkStart w:id="158" w:name="_Toc48840414"/>
      <w:r>
        <w:t>13</w:t>
      </w:r>
      <w:r w:rsidR="00592D9E" w:rsidRPr="00A04243">
        <w:t>.1. DEFINICIONES.</w:t>
      </w:r>
      <w:bookmarkEnd w:id="157"/>
      <w:bookmarkEnd w:id="158"/>
    </w:p>
    <w:p w14:paraId="48174950" w14:textId="77777777" w:rsidR="008B5CF3" w:rsidRPr="00A04243" w:rsidRDefault="008B5CF3" w:rsidP="008B5CF3">
      <w:pPr>
        <w:jc w:val="both"/>
        <w:rPr>
          <w:rFonts w:ascii="Tahoma" w:hAnsi="Tahoma" w:cs="Tahoma"/>
        </w:rPr>
      </w:pPr>
      <w:r w:rsidRPr="00A04243">
        <w:rPr>
          <w:rFonts w:ascii="Tahoma" w:hAnsi="Tahoma" w:cs="Tahoma"/>
          <w:b/>
        </w:rPr>
        <w:t xml:space="preserve">Costo amortizado de un pasivo financiero: </w:t>
      </w:r>
      <w:r w:rsidRPr="00A04243">
        <w:rPr>
          <w:rFonts w:ascii="Tahoma" w:hAnsi="Tahoma" w:cs="Tahoma"/>
        </w:rPr>
        <w:t>Es la medida inicial de un pasivo menos los reembolsos del principal, más o menos la amortización acumulada (calculada con el método de la tasa de interés efectiva) de cualquier diferencia entre el importe inicial y el valor de reembolso en el vencimiento, y menos cualquier disminución por deterioro del valor o incobrabilidad.</w:t>
      </w:r>
    </w:p>
    <w:p w14:paraId="40646DCF" w14:textId="77777777" w:rsidR="008B5CF3" w:rsidRPr="00A04243" w:rsidRDefault="008B5CF3" w:rsidP="008B5CF3">
      <w:pPr>
        <w:jc w:val="both"/>
        <w:rPr>
          <w:rFonts w:ascii="Tahoma" w:hAnsi="Tahoma" w:cs="Tahoma"/>
          <w:b/>
        </w:rPr>
      </w:pPr>
    </w:p>
    <w:p w14:paraId="67D57FAE" w14:textId="77777777" w:rsidR="008B5CF3" w:rsidRPr="00A04243" w:rsidRDefault="008B5CF3" w:rsidP="008B5CF3">
      <w:pPr>
        <w:jc w:val="both"/>
        <w:rPr>
          <w:rFonts w:ascii="Tahoma" w:hAnsi="Tahoma" w:cs="Tahoma"/>
        </w:rPr>
      </w:pPr>
      <w:r w:rsidRPr="00A04243">
        <w:rPr>
          <w:rFonts w:ascii="Tahoma" w:hAnsi="Tahoma" w:cs="Tahoma"/>
          <w:b/>
        </w:rPr>
        <w:lastRenderedPageBreak/>
        <w:t>Instrumento Financiero:</w:t>
      </w:r>
      <w:r w:rsidRPr="00A04243">
        <w:rPr>
          <w:rFonts w:ascii="Tahoma" w:hAnsi="Tahoma" w:cs="Tahoma"/>
        </w:rPr>
        <w:t xml:space="preserve"> Es cualquier contrato que dé lugar, simultáneamente, a un activo financiero en una empresa y a un pasivo financiero o a un instrumento de patrimonio en otra empresa.</w:t>
      </w:r>
    </w:p>
    <w:p w14:paraId="04901C1E" w14:textId="77777777" w:rsidR="008B5CF3" w:rsidRPr="00A04243" w:rsidRDefault="008B5CF3" w:rsidP="008B5CF3">
      <w:pPr>
        <w:jc w:val="both"/>
        <w:rPr>
          <w:rFonts w:ascii="Tahoma" w:hAnsi="Tahoma" w:cs="Tahoma"/>
          <w:b/>
        </w:rPr>
      </w:pPr>
    </w:p>
    <w:p w14:paraId="27935F93" w14:textId="77777777" w:rsidR="008B5CF3" w:rsidRPr="00A04243" w:rsidRDefault="008B5CF3" w:rsidP="008B5CF3">
      <w:pPr>
        <w:jc w:val="both"/>
        <w:rPr>
          <w:rFonts w:ascii="Tahoma" w:hAnsi="Tahoma" w:cs="Tahoma"/>
        </w:rPr>
      </w:pPr>
      <w:r w:rsidRPr="00A04243">
        <w:rPr>
          <w:rFonts w:ascii="Tahoma" w:hAnsi="Tahoma" w:cs="Tahoma"/>
          <w:b/>
        </w:rPr>
        <w:t xml:space="preserve">Método de la Tasa de Interés Efectiva: </w:t>
      </w:r>
      <w:r w:rsidRPr="00A04243">
        <w:rPr>
          <w:rFonts w:ascii="Tahoma" w:hAnsi="Tahoma" w:cs="Tahoma"/>
        </w:rPr>
        <w:t>Es un método de cálculo del costo amortizado de un pasivo financiero y de imputación del gasto financiero a lo largo del periodo relevante. Es la tasa de descuento que iguala exactamente los flujos de efectivo por pagar estimados a lo largo de la vida esperada del instrumento financiero con el importe neto en libros del pasivo financiero.</w:t>
      </w:r>
    </w:p>
    <w:p w14:paraId="5BC6587A" w14:textId="77777777" w:rsidR="008B5CF3" w:rsidRPr="00A04243" w:rsidRDefault="008B5CF3" w:rsidP="008B5CF3">
      <w:pPr>
        <w:jc w:val="both"/>
        <w:rPr>
          <w:rFonts w:ascii="Tahoma" w:hAnsi="Tahoma" w:cs="Tahoma"/>
          <w:b/>
        </w:rPr>
      </w:pPr>
    </w:p>
    <w:p w14:paraId="633D247F" w14:textId="77777777" w:rsidR="008B5CF3" w:rsidRPr="00A04243" w:rsidRDefault="008B5CF3" w:rsidP="008B5CF3">
      <w:pPr>
        <w:jc w:val="both"/>
        <w:rPr>
          <w:rFonts w:ascii="Tahoma" w:hAnsi="Tahoma" w:cs="Tahoma"/>
        </w:rPr>
      </w:pPr>
      <w:r w:rsidRPr="00A04243">
        <w:rPr>
          <w:rFonts w:ascii="Tahoma" w:hAnsi="Tahoma" w:cs="Tahoma"/>
          <w:b/>
        </w:rPr>
        <w:t>Pasivo  Financiero:</w:t>
      </w:r>
      <w:r w:rsidRPr="00A04243">
        <w:rPr>
          <w:rFonts w:ascii="Tahoma" w:hAnsi="Tahoma" w:cs="Tahoma"/>
        </w:rPr>
        <w:t xml:space="preserve">  Es  cualquier  pasivo  que  presente  la  forma  de  una  obligación contractual o un contrato que será liquidado o podrá serlo utilizando los instrumentos de patrimonio propios de la Caja, y que es un instrumento no derivado.</w:t>
      </w:r>
    </w:p>
    <w:p w14:paraId="3BAE16B8" w14:textId="77777777" w:rsidR="008B5CF3" w:rsidRPr="00A04243" w:rsidRDefault="008B5CF3" w:rsidP="008B5CF3">
      <w:pPr>
        <w:jc w:val="both"/>
        <w:rPr>
          <w:rFonts w:ascii="Tahoma" w:hAnsi="Tahoma" w:cs="Tahoma"/>
          <w:b/>
        </w:rPr>
      </w:pPr>
    </w:p>
    <w:p w14:paraId="20AA70FB" w14:textId="77777777" w:rsidR="008B5CF3" w:rsidRPr="00A04243" w:rsidRDefault="008B5CF3" w:rsidP="008B5CF3">
      <w:pPr>
        <w:rPr>
          <w:rFonts w:ascii="Tahoma" w:hAnsi="Tahoma" w:cs="Tahoma"/>
        </w:rPr>
      </w:pPr>
      <w:r w:rsidRPr="00A04243">
        <w:rPr>
          <w:rFonts w:ascii="Tahoma" w:hAnsi="Tahoma" w:cs="Tahoma"/>
          <w:b/>
        </w:rPr>
        <w:t>Valor Razonable:</w:t>
      </w:r>
      <w:r w:rsidRPr="00A04243">
        <w:rPr>
          <w:rFonts w:ascii="Tahoma" w:hAnsi="Tahoma" w:cs="Tahoma"/>
        </w:rPr>
        <w:t xml:space="preserve"> Es el importe por el cual puede ser intercambiado un activo, o cancelado un pasivo, entre un comprador y un vendedor interesado y debidamente informado, que realizan una transacción libre.</w:t>
      </w:r>
    </w:p>
    <w:p w14:paraId="45BD0262" w14:textId="77777777" w:rsidR="006A1245" w:rsidRPr="00A04243" w:rsidRDefault="006A1245" w:rsidP="008B5CF3">
      <w:pPr>
        <w:rPr>
          <w:rFonts w:ascii="Tahoma" w:hAnsi="Tahoma" w:cs="Tahoma"/>
        </w:rPr>
      </w:pPr>
    </w:p>
    <w:p w14:paraId="7F114217" w14:textId="77777777" w:rsidR="0030730D" w:rsidRPr="00A04243" w:rsidRDefault="00383C00" w:rsidP="00226F1F">
      <w:pPr>
        <w:pStyle w:val="Ttulo2"/>
      </w:pPr>
      <w:bookmarkStart w:id="159" w:name="_Toc48840415"/>
      <w:r>
        <w:t>13</w:t>
      </w:r>
      <w:r w:rsidR="00592D9E" w:rsidRPr="00A04243">
        <w:t>.2. CLASIFICACIÓN</w:t>
      </w:r>
      <w:bookmarkEnd w:id="159"/>
    </w:p>
    <w:p w14:paraId="54215A0D" w14:textId="77777777" w:rsidR="009D7B06" w:rsidRPr="00A04243" w:rsidRDefault="009D7B06" w:rsidP="0030730D">
      <w:pPr>
        <w:jc w:val="both"/>
        <w:rPr>
          <w:rFonts w:ascii="Tahoma" w:hAnsi="Tahoma" w:cs="Tahoma"/>
        </w:rPr>
      </w:pPr>
      <w:r w:rsidRPr="00A04243">
        <w:rPr>
          <w:rFonts w:ascii="Tahoma" w:hAnsi="Tahoma" w:cs="Tahoma"/>
        </w:rPr>
        <w:t xml:space="preserve">Dentro de otros pasivos financieros se clasifican los préstamos, obligaciones con el público y pasivos financieros de naturaleza similar. </w:t>
      </w:r>
    </w:p>
    <w:p w14:paraId="1E887B91" w14:textId="77777777" w:rsidR="00464DA0" w:rsidRDefault="00464DA0" w:rsidP="00464DA0">
      <w:pPr>
        <w:jc w:val="both"/>
        <w:rPr>
          <w:rFonts w:ascii="Tahoma" w:hAnsi="Tahoma" w:cs="Tahoma"/>
        </w:rPr>
      </w:pPr>
      <w:r w:rsidRPr="00A04243">
        <w:rPr>
          <w:rFonts w:ascii="Tahoma" w:hAnsi="Tahoma" w:cs="Tahoma"/>
        </w:rPr>
        <w:t>Se clasifican en  el  pasivo  corriente, a  menos  que  la Corporación tenga un derecho incondicional a  diferir el pago de la obligación durante al menos 12 meses después de la fecha del estado de situación financiera.</w:t>
      </w:r>
    </w:p>
    <w:p w14:paraId="74F93128" w14:textId="77777777" w:rsidR="00B32A49" w:rsidRDefault="00B32A49" w:rsidP="00464DA0">
      <w:pPr>
        <w:jc w:val="both"/>
        <w:rPr>
          <w:rFonts w:ascii="Tahoma" w:hAnsi="Tahoma" w:cs="Tahoma"/>
        </w:rPr>
      </w:pPr>
    </w:p>
    <w:p w14:paraId="16DFB050" w14:textId="77777777" w:rsidR="009D7B06" w:rsidRPr="00A04243" w:rsidRDefault="0007412B" w:rsidP="009A162A">
      <w:pPr>
        <w:pStyle w:val="Ttulo2"/>
        <w:jc w:val="both"/>
      </w:pPr>
      <w:bookmarkStart w:id="160" w:name="_Toc494793006"/>
      <w:bookmarkStart w:id="161" w:name="_Toc48840416"/>
      <w:r w:rsidRPr="00A04243">
        <w:t>1</w:t>
      </w:r>
      <w:r w:rsidR="00383C00">
        <w:t>3</w:t>
      </w:r>
      <w:r w:rsidR="008B5CF3" w:rsidRPr="00A04243">
        <w:t>.3</w:t>
      </w:r>
      <w:r w:rsidR="00592D9E" w:rsidRPr="00A04243">
        <w:t>.</w:t>
      </w:r>
      <w:r w:rsidR="0063298A" w:rsidRPr="00A04243">
        <w:t xml:space="preserve"> </w:t>
      </w:r>
      <w:r w:rsidR="00592D9E" w:rsidRPr="00A04243">
        <w:t xml:space="preserve">PROCEDIMIENTOS PARA RECONOCER OTROS PASIVOS </w:t>
      </w:r>
      <w:r w:rsidR="009A162A">
        <w:t>F</w:t>
      </w:r>
      <w:r w:rsidR="00592D9E" w:rsidRPr="00A04243">
        <w:t>INANCIEROS:</w:t>
      </w:r>
      <w:bookmarkEnd w:id="160"/>
      <w:bookmarkEnd w:id="161"/>
    </w:p>
    <w:p w14:paraId="1E7BAC61" w14:textId="77777777" w:rsidR="0030730D" w:rsidRPr="00A04243" w:rsidRDefault="0007412B" w:rsidP="006A324D">
      <w:pPr>
        <w:pStyle w:val="Ttulo3"/>
        <w:rPr>
          <w:rFonts w:ascii="Tahoma" w:hAnsi="Tahoma" w:cs="Tahoma"/>
          <w:szCs w:val="24"/>
        </w:rPr>
      </w:pPr>
      <w:bookmarkStart w:id="162" w:name="_Toc494793007"/>
      <w:bookmarkStart w:id="163" w:name="_Toc48840417"/>
      <w:r w:rsidRPr="00A04243">
        <w:rPr>
          <w:rStyle w:val="Ttulo3Car"/>
          <w:rFonts w:ascii="Tahoma" w:hAnsi="Tahoma" w:cs="Tahoma"/>
          <w:b/>
          <w:bCs/>
          <w:szCs w:val="24"/>
        </w:rPr>
        <w:t>1</w:t>
      </w:r>
      <w:r w:rsidR="009A162A">
        <w:rPr>
          <w:rStyle w:val="Ttulo3Car"/>
          <w:rFonts w:ascii="Tahoma" w:hAnsi="Tahoma" w:cs="Tahoma"/>
          <w:b/>
          <w:bCs/>
          <w:szCs w:val="24"/>
        </w:rPr>
        <w:t>3</w:t>
      </w:r>
      <w:r w:rsidR="008B5CF3" w:rsidRPr="00A04243">
        <w:rPr>
          <w:rStyle w:val="Ttulo3Car"/>
          <w:rFonts w:ascii="Tahoma" w:hAnsi="Tahoma" w:cs="Tahoma"/>
          <w:b/>
          <w:bCs/>
          <w:szCs w:val="24"/>
        </w:rPr>
        <w:t>.3</w:t>
      </w:r>
      <w:r w:rsidR="0030730D" w:rsidRPr="00A04243">
        <w:rPr>
          <w:rStyle w:val="Ttulo3Car"/>
          <w:rFonts w:ascii="Tahoma" w:hAnsi="Tahoma" w:cs="Tahoma"/>
          <w:b/>
          <w:bCs/>
          <w:szCs w:val="24"/>
        </w:rPr>
        <w:t>.1</w:t>
      </w:r>
      <w:r w:rsidR="00592D9E" w:rsidRPr="00A04243">
        <w:rPr>
          <w:rStyle w:val="Ttulo3Car"/>
          <w:rFonts w:ascii="Tahoma" w:hAnsi="Tahoma" w:cs="Tahoma"/>
          <w:b/>
          <w:bCs/>
          <w:szCs w:val="24"/>
        </w:rPr>
        <w:t>.</w:t>
      </w:r>
      <w:r w:rsidR="0030730D" w:rsidRPr="00A04243">
        <w:rPr>
          <w:rStyle w:val="Ttulo3Car"/>
          <w:rFonts w:ascii="Tahoma" w:hAnsi="Tahoma" w:cs="Tahoma"/>
          <w:b/>
          <w:bCs/>
          <w:szCs w:val="24"/>
        </w:rPr>
        <w:t xml:space="preserve"> Medición Inicial</w:t>
      </w:r>
      <w:bookmarkEnd w:id="162"/>
      <w:bookmarkEnd w:id="163"/>
    </w:p>
    <w:p w14:paraId="0990CB60" w14:textId="77777777" w:rsidR="0038504B" w:rsidRPr="00A04243" w:rsidRDefault="00D73773" w:rsidP="0030730D">
      <w:pPr>
        <w:jc w:val="both"/>
        <w:rPr>
          <w:rFonts w:ascii="Tahoma" w:hAnsi="Tahoma" w:cs="Tahoma"/>
        </w:rPr>
      </w:pPr>
      <w:r w:rsidRPr="00A04243">
        <w:rPr>
          <w:rFonts w:ascii="Tahoma" w:hAnsi="Tahoma" w:cs="Tahoma"/>
        </w:rPr>
        <w:t>S</w:t>
      </w:r>
      <w:r w:rsidR="009D7B06" w:rsidRPr="00A04243">
        <w:rPr>
          <w:rFonts w:ascii="Tahoma" w:hAnsi="Tahoma" w:cs="Tahoma"/>
        </w:rPr>
        <w:t>e reconocen inicialmente al valor razonable neto de los costos en que se haya incurrido en su transacción.</w:t>
      </w:r>
    </w:p>
    <w:p w14:paraId="12D6D5F4" w14:textId="77777777" w:rsidR="0030730D" w:rsidRPr="00A04243" w:rsidRDefault="0007412B" w:rsidP="00086D27">
      <w:pPr>
        <w:pStyle w:val="Ttulo3"/>
        <w:rPr>
          <w:rFonts w:ascii="Tahoma" w:hAnsi="Tahoma" w:cs="Tahoma"/>
          <w:szCs w:val="24"/>
        </w:rPr>
      </w:pPr>
      <w:bookmarkStart w:id="164" w:name="_Toc494793008"/>
      <w:bookmarkStart w:id="165" w:name="_Toc48840418"/>
      <w:r w:rsidRPr="00A04243">
        <w:rPr>
          <w:rStyle w:val="Ttulo3Car"/>
          <w:rFonts w:ascii="Tahoma" w:hAnsi="Tahoma" w:cs="Tahoma"/>
          <w:b/>
          <w:bCs/>
          <w:szCs w:val="24"/>
        </w:rPr>
        <w:t>1</w:t>
      </w:r>
      <w:r w:rsidR="009A162A">
        <w:rPr>
          <w:rStyle w:val="Ttulo3Car"/>
          <w:rFonts w:ascii="Tahoma" w:hAnsi="Tahoma" w:cs="Tahoma"/>
          <w:b/>
          <w:bCs/>
          <w:szCs w:val="24"/>
        </w:rPr>
        <w:t>3</w:t>
      </w:r>
      <w:r w:rsidR="008B5CF3" w:rsidRPr="00A04243">
        <w:rPr>
          <w:rStyle w:val="Ttulo3Car"/>
          <w:rFonts w:ascii="Tahoma" w:hAnsi="Tahoma" w:cs="Tahoma"/>
          <w:b/>
          <w:bCs/>
          <w:szCs w:val="24"/>
        </w:rPr>
        <w:t>.3</w:t>
      </w:r>
      <w:r w:rsidR="0063298A" w:rsidRPr="00A04243">
        <w:rPr>
          <w:rStyle w:val="Ttulo3Car"/>
          <w:rFonts w:ascii="Tahoma" w:hAnsi="Tahoma" w:cs="Tahoma"/>
          <w:b/>
          <w:bCs/>
          <w:szCs w:val="24"/>
        </w:rPr>
        <w:t>.2. M</w:t>
      </w:r>
      <w:r w:rsidR="009D7B06" w:rsidRPr="00A04243">
        <w:rPr>
          <w:rStyle w:val="Ttulo3Car"/>
          <w:rFonts w:ascii="Tahoma" w:hAnsi="Tahoma" w:cs="Tahoma"/>
          <w:b/>
          <w:bCs/>
          <w:szCs w:val="24"/>
        </w:rPr>
        <w:t>edición posterior</w:t>
      </w:r>
      <w:bookmarkEnd w:id="164"/>
      <w:bookmarkEnd w:id="165"/>
    </w:p>
    <w:p w14:paraId="56DAAE55" w14:textId="77777777" w:rsidR="009D7B06" w:rsidRPr="00A04243" w:rsidRDefault="0063298A" w:rsidP="0063298A">
      <w:pPr>
        <w:jc w:val="both"/>
        <w:rPr>
          <w:rFonts w:ascii="Tahoma" w:hAnsi="Tahoma" w:cs="Tahoma"/>
        </w:rPr>
      </w:pPr>
      <w:r w:rsidRPr="00A04243">
        <w:rPr>
          <w:rFonts w:ascii="Tahoma" w:hAnsi="Tahoma" w:cs="Tahoma"/>
        </w:rPr>
        <w:t>S</w:t>
      </w:r>
      <w:r w:rsidR="009D7B06" w:rsidRPr="00A04243">
        <w:rPr>
          <w:rFonts w:ascii="Tahoma" w:hAnsi="Tahoma" w:cs="Tahoma"/>
        </w:rPr>
        <w:t xml:space="preserve">e valorizan a su costo amortizado utilizando el método de </w:t>
      </w:r>
      <w:r w:rsidR="006A324D" w:rsidRPr="00A04243">
        <w:rPr>
          <w:rFonts w:ascii="Tahoma" w:hAnsi="Tahoma" w:cs="Tahoma"/>
        </w:rPr>
        <w:t>la tasa</w:t>
      </w:r>
      <w:r w:rsidR="009D7B06" w:rsidRPr="00A04243">
        <w:rPr>
          <w:rFonts w:ascii="Tahoma" w:hAnsi="Tahoma" w:cs="Tahoma"/>
        </w:rPr>
        <w:t xml:space="preserve"> de interés efectiva, y  cualquier diferencia entre los fondos obtenidos (neto de los costos necesarios para su obtención) y el valor de reembolso, excepto:</w:t>
      </w:r>
    </w:p>
    <w:p w14:paraId="1E5ED1AA" w14:textId="77777777" w:rsidR="009D7B06" w:rsidRPr="00A04243" w:rsidRDefault="009D7B06" w:rsidP="0086744E">
      <w:pPr>
        <w:ind w:left="708"/>
        <w:jc w:val="both"/>
        <w:rPr>
          <w:rFonts w:ascii="Tahoma" w:hAnsi="Tahoma" w:cs="Tahoma"/>
        </w:rPr>
      </w:pPr>
    </w:p>
    <w:p w14:paraId="369E37FB" w14:textId="77777777" w:rsidR="009D7B06" w:rsidRPr="00A04243" w:rsidRDefault="009D7B06" w:rsidP="00147D41">
      <w:pPr>
        <w:numPr>
          <w:ilvl w:val="1"/>
          <w:numId w:val="22"/>
        </w:numPr>
        <w:ind w:left="284" w:hanging="284"/>
        <w:contextualSpacing/>
        <w:jc w:val="both"/>
        <w:rPr>
          <w:rFonts w:ascii="Tahoma" w:hAnsi="Tahoma" w:cs="Tahoma"/>
        </w:rPr>
      </w:pPr>
      <w:r w:rsidRPr="00A04243">
        <w:rPr>
          <w:rFonts w:ascii="Tahoma" w:hAnsi="Tahoma" w:cs="Tahoma"/>
        </w:rPr>
        <w:lastRenderedPageBreak/>
        <w:t>Los pasivos financieros que se contabilicen al valor razonable con cambios en resultados.</w:t>
      </w:r>
    </w:p>
    <w:p w14:paraId="6ED66E20" w14:textId="77777777" w:rsidR="009D7B06" w:rsidRPr="00A04243" w:rsidRDefault="009D7B06" w:rsidP="002070C1">
      <w:pPr>
        <w:ind w:left="1134" w:hanging="425"/>
        <w:contextualSpacing/>
        <w:jc w:val="both"/>
        <w:rPr>
          <w:rFonts w:ascii="Tahoma" w:hAnsi="Tahoma" w:cs="Tahoma"/>
        </w:rPr>
      </w:pPr>
    </w:p>
    <w:p w14:paraId="334BA894" w14:textId="77777777" w:rsidR="009D7B06" w:rsidRPr="00A04243" w:rsidRDefault="009D7B06" w:rsidP="00147D41">
      <w:pPr>
        <w:numPr>
          <w:ilvl w:val="1"/>
          <w:numId w:val="22"/>
        </w:numPr>
        <w:tabs>
          <w:tab w:val="left" w:pos="0"/>
        </w:tabs>
        <w:ind w:left="284" w:hanging="284"/>
        <w:contextualSpacing/>
        <w:jc w:val="both"/>
        <w:rPr>
          <w:rFonts w:ascii="Tahoma" w:hAnsi="Tahoma" w:cs="Tahoma"/>
        </w:rPr>
      </w:pPr>
      <w:r w:rsidRPr="00A04243">
        <w:rPr>
          <w:rFonts w:ascii="Tahoma" w:hAnsi="Tahoma" w:cs="Tahoma"/>
        </w:rPr>
        <w:t xml:space="preserve">Los pasivos financieros que surjan por una transferencia de activos financieros </w:t>
      </w:r>
      <w:r w:rsidR="00464DA0" w:rsidRPr="00A04243">
        <w:rPr>
          <w:rFonts w:ascii="Tahoma" w:hAnsi="Tahoma" w:cs="Tahoma"/>
        </w:rPr>
        <w:t>que no</w:t>
      </w:r>
      <w:r w:rsidRPr="00A04243">
        <w:rPr>
          <w:rFonts w:ascii="Tahoma" w:hAnsi="Tahoma" w:cs="Tahoma"/>
        </w:rPr>
        <w:t xml:space="preserve"> cumpla con  los  requisitos para  su  baja  en  cuentas o  que  se  contabilicen utilizando el enfoque de la implicación continuada.</w:t>
      </w:r>
    </w:p>
    <w:p w14:paraId="788EFF6B" w14:textId="77777777" w:rsidR="008A305C" w:rsidRPr="00A04243" w:rsidRDefault="008A305C" w:rsidP="008A305C">
      <w:pPr>
        <w:tabs>
          <w:tab w:val="left" w:pos="709"/>
          <w:tab w:val="left" w:pos="851"/>
        </w:tabs>
        <w:jc w:val="both"/>
        <w:rPr>
          <w:rFonts w:ascii="Tahoma" w:hAnsi="Tahoma" w:cs="Tahoma"/>
        </w:rPr>
      </w:pPr>
    </w:p>
    <w:p w14:paraId="20E99AEB" w14:textId="77777777" w:rsidR="009D7B06" w:rsidRPr="00A04243" w:rsidRDefault="008A305C" w:rsidP="008A305C">
      <w:pPr>
        <w:tabs>
          <w:tab w:val="left" w:pos="709"/>
          <w:tab w:val="left" w:pos="851"/>
        </w:tabs>
        <w:jc w:val="both"/>
        <w:rPr>
          <w:rFonts w:ascii="Tahoma" w:hAnsi="Tahoma" w:cs="Tahoma"/>
        </w:rPr>
      </w:pPr>
      <w:r w:rsidRPr="00A04243">
        <w:rPr>
          <w:rFonts w:ascii="Tahoma" w:hAnsi="Tahoma" w:cs="Tahoma"/>
        </w:rPr>
        <w:t>III-</w:t>
      </w:r>
      <w:r w:rsidR="009D7B06" w:rsidRPr="00A04243">
        <w:rPr>
          <w:rFonts w:ascii="Tahoma" w:hAnsi="Tahoma" w:cs="Tahoma"/>
        </w:rPr>
        <w:t>Los contratos de garantía financiera y Compromisos de concesión de un préstamo a una tasa de interés inferior a la de mercado.</w:t>
      </w:r>
    </w:p>
    <w:p w14:paraId="3CE8E457" w14:textId="77777777" w:rsidR="00F53A76" w:rsidRPr="00A04243" w:rsidRDefault="00F53A76" w:rsidP="00F53A76">
      <w:pPr>
        <w:pStyle w:val="Prrafodelista"/>
        <w:rPr>
          <w:rFonts w:ascii="Tahoma" w:hAnsi="Tahoma" w:cs="Tahoma"/>
        </w:rPr>
      </w:pPr>
    </w:p>
    <w:p w14:paraId="4D8CB592" w14:textId="77777777" w:rsidR="00F53A76" w:rsidRPr="00A04243" w:rsidRDefault="00F53A76" w:rsidP="00F53A76">
      <w:pPr>
        <w:ind w:left="1134"/>
        <w:contextualSpacing/>
        <w:jc w:val="both"/>
        <w:rPr>
          <w:rFonts w:ascii="Tahoma" w:hAnsi="Tahoma" w:cs="Tahoma"/>
        </w:rPr>
      </w:pPr>
    </w:p>
    <w:p w14:paraId="2A1E8552" w14:textId="77777777" w:rsidR="0063298A" w:rsidRPr="00A04243" w:rsidRDefault="00383C00" w:rsidP="00226F1F">
      <w:pPr>
        <w:pStyle w:val="Ttulo2"/>
      </w:pPr>
      <w:bookmarkStart w:id="166" w:name="_Toc494793009"/>
      <w:bookmarkStart w:id="167" w:name="_Toc48840419"/>
      <w:r>
        <w:t>13</w:t>
      </w:r>
      <w:r w:rsidR="00592D9E" w:rsidRPr="00A04243">
        <w:t>.4. BAJA EN CUENTAS DE UN PASIVO FINANCIERO</w:t>
      </w:r>
      <w:bookmarkEnd w:id="166"/>
      <w:bookmarkEnd w:id="167"/>
    </w:p>
    <w:p w14:paraId="6FED681D" w14:textId="77777777" w:rsidR="009D7B06" w:rsidRPr="00A04243" w:rsidRDefault="009D7B06" w:rsidP="0063298A">
      <w:pPr>
        <w:pStyle w:val="Prrafodelista"/>
        <w:ind w:left="360"/>
        <w:jc w:val="both"/>
        <w:rPr>
          <w:rFonts w:ascii="Tahoma" w:hAnsi="Tahoma" w:cs="Tahoma"/>
        </w:rPr>
      </w:pPr>
      <w:r w:rsidRPr="00A04243">
        <w:rPr>
          <w:rFonts w:ascii="Tahoma" w:hAnsi="Tahoma" w:cs="Tahoma"/>
        </w:rPr>
        <w:t xml:space="preserve">Se eliminará del estado de situación financiera un pasivo financiero (o una parte </w:t>
      </w:r>
      <w:r w:rsidR="00086D27" w:rsidRPr="00A04243">
        <w:rPr>
          <w:rFonts w:ascii="Tahoma" w:hAnsi="Tahoma" w:cs="Tahoma"/>
        </w:rPr>
        <w:t>del mismo</w:t>
      </w:r>
      <w:r w:rsidRPr="00A04243">
        <w:rPr>
          <w:rFonts w:ascii="Tahoma" w:hAnsi="Tahoma" w:cs="Tahoma"/>
        </w:rPr>
        <w:t>) si y solo si, se haya extinguido, es decir, cuando la obligación especificada en el correspondiente contrato haya sido pagada o cancelada, o bien haya expirado.</w:t>
      </w:r>
    </w:p>
    <w:p w14:paraId="01C00BC3" w14:textId="77777777" w:rsidR="00F53A76" w:rsidRPr="00A04243" w:rsidRDefault="00F53A76" w:rsidP="0063298A">
      <w:pPr>
        <w:pStyle w:val="Prrafodelista"/>
        <w:ind w:left="360"/>
        <w:jc w:val="both"/>
        <w:rPr>
          <w:rFonts w:ascii="Tahoma" w:hAnsi="Tahoma" w:cs="Tahoma"/>
        </w:rPr>
      </w:pPr>
    </w:p>
    <w:p w14:paraId="3F8FE89E" w14:textId="77777777" w:rsidR="0063298A" w:rsidRPr="00A04243" w:rsidRDefault="0063298A" w:rsidP="00226F1F">
      <w:pPr>
        <w:pStyle w:val="Ttulo2"/>
      </w:pPr>
      <w:r w:rsidRPr="00A04243">
        <w:t xml:space="preserve"> </w:t>
      </w:r>
      <w:bookmarkStart w:id="168" w:name="_Toc494793010"/>
      <w:bookmarkStart w:id="169" w:name="_Toc48840420"/>
      <w:r w:rsidR="00383C00">
        <w:t>13</w:t>
      </w:r>
      <w:r w:rsidR="00592D9E" w:rsidRPr="00A04243">
        <w:t>.5 DIFERENCIA IMPORTE EN LIBROS</w:t>
      </w:r>
      <w:bookmarkEnd w:id="168"/>
      <w:bookmarkEnd w:id="169"/>
    </w:p>
    <w:p w14:paraId="0EDBD8C2" w14:textId="77777777" w:rsidR="0007412B" w:rsidRPr="00A04243" w:rsidRDefault="009D7B06" w:rsidP="008A305C">
      <w:pPr>
        <w:pStyle w:val="Prrafodelista"/>
        <w:ind w:left="0"/>
        <w:jc w:val="both"/>
        <w:rPr>
          <w:rFonts w:ascii="Tahoma" w:hAnsi="Tahoma" w:cs="Tahoma"/>
        </w:rPr>
      </w:pPr>
      <w:r w:rsidRPr="00A04243">
        <w:rPr>
          <w:rFonts w:ascii="Tahoma" w:hAnsi="Tahoma" w:cs="Tahoma"/>
        </w:rPr>
        <w:t xml:space="preserve">La diferencia entre el importe en libros de un pasivo financiero (o de una parte del mismo) que ha sido cancelado o transferido a un tercero y la contraprestación pagada </w:t>
      </w:r>
      <w:r w:rsidR="00086D27" w:rsidRPr="00A04243">
        <w:rPr>
          <w:rFonts w:ascii="Tahoma" w:hAnsi="Tahoma" w:cs="Tahoma"/>
        </w:rPr>
        <w:t>en la</w:t>
      </w:r>
      <w:r w:rsidRPr="00A04243">
        <w:rPr>
          <w:rFonts w:ascii="Tahoma" w:hAnsi="Tahoma" w:cs="Tahoma"/>
        </w:rPr>
        <w:t xml:space="preserve">  que  se  incluirá  cualquier  activo  transferido  diferente  del  efectivo  o  pasivo asumido, se reconoce</w:t>
      </w:r>
      <w:bookmarkStart w:id="170" w:name="_Toc494793011"/>
      <w:r w:rsidR="0007412B" w:rsidRPr="00A04243">
        <w:rPr>
          <w:rFonts w:ascii="Tahoma" w:hAnsi="Tahoma" w:cs="Tahoma"/>
        </w:rPr>
        <w:t>rá en el resultado del periodo.</w:t>
      </w:r>
    </w:p>
    <w:p w14:paraId="23174F6A" w14:textId="77777777" w:rsidR="0007412B" w:rsidRPr="00A04243" w:rsidRDefault="0007412B" w:rsidP="0007412B">
      <w:pPr>
        <w:jc w:val="both"/>
        <w:rPr>
          <w:rFonts w:ascii="Tahoma" w:hAnsi="Tahoma" w:cs="Tahoma"/>
        </w:rPr>
      </w:pPr>
    </w:p>
    <w:p w14:paraId="504E4D2E" w14:textId="77777777" w:rsidR="0007412B" w:rsidRPr="00A04243" w:rsidRDefault="0007412B" w:rsidP="005C2C06">
      <w:pPr>
        <w:pStyle w:val="Ttulo2"/>
        <w:jc w:val="both"/>
        <w:rPr>
          <w:rFonts w:ascii="Tahoma" w:hAnsi="Tahoma" w:cs="Tahoma"/>
        </w:rPr>
      </w:pPr>
      <w:bookmarkStart w:id="171" w:name="_Toc48840421"/>
      <w:r w:rsidRPr="00A04243">
        <w:t>1</w:t>
      </w:r>
      <w:r w:rsidR="00383C00">
        <w:t>3</w:t>
      </w:r>
      <w:r w:rsidRPr="00A04243">
        <w:t>.6</w:t>
      </w:r>
      <w:r w:rsidR="00BA0137" w:rsidRPr="00A04243">
        <w:t>.</w:t>
      </w:r>
      <w:r w:rsidR="00F968BC" w:rsidRPr="00A04243">
        <w:t xml:space="preserve"> </w:t>
      </w:r>
      <w:r w:rsidR="00592D9E" w:rsidRPr="00A04243">
        <w:t>PROCEDIMIENTO DE PRESENTACIÓN DE OTROS PASIVOS FINANCIEROS.</w:t>
      </w:r>
      <w:bookmarkEnd w:id="170"/>
      <w:bookmarkEnd w:id="171"/>
      <w:r w:rsidR="00592D9E" w:rsidRPr="00A04243">
        <w:t xml:space="preserve"> </w:t>
      </w:r>
      <w:r w:rsidR="00592D9E" w:rsidRPr="00A04243">
        <w:rPr>
          <w:rFonts w:ascii="Tahoma" w:hAnsi="Tahoma" w:cs="Tahoma"/>
        </w:rPr>
        <w:tab/>
      </w:r>
    </w:p>
    <w:p w14:paraId="66F3B5F9" w14:textId="77777777" w:rsidR="009D7B06" w:rsidRPr="00A04243" w:rsidRDefault="009D7B06" w:rsidP="00F968BC">
      <w:pPr>
        <w:contextualSpacing/>
        <w:jc w:val="both"/>
        <w:rPr>
          <w:rFonts w:ascii="Tahoma" w:hAnsi="Tahoma" w:cs="Tahoma"/>
        </w:rPr>
      </w:pPr>
      <w:r w:rsidRPr="00A04243">
        <w:rPr>
          <w:rFonts w:ascii="Tahoma" w:hAnsi="Tahoma" w:cs="Tahoma"/>
        </w:rPr>
        <w:t xml:space="preserve">Se clasificará un instrumento financiero en su totalidad o en cada una de sus partes integrantes, en el momento de su reconocimiento inicial, como un pasivo financiero, un activo financiero o un instrumento de patrimonio, de conformidad con la </w:t>
      </w:r>
      <w:r w:rsidR="00086D27" w:rsidRPr="00A04243">
        <w:rPr>
          <w:rFonts w:ascii="Tahoma" w:hAnsi="Tahoma" w:cs="Tahoma"/>
        </w:rPr>
        <w:t>esencia económica</w:t>
      </w:r>
      <w:r w:rsidRPr="00A04243">
        <w:rPr>
          <w:rFonts w:ascii="Tahoma" w:hAnsi="Tahoma" w:cs="Tahoma"/>
        </w:rPr>
        <w:t xml:space="preserve"> del acuerdo contractual y</w:t>
      </w:r>
      <w:r w:rsidR="0038504B" w:rsidRPr="00A04243">
        <w:rPr>
          <w:rFonts w:ascii="Tahoma" w:hAnsi="Tahoma" w:cs="Tahoma"/>
        </w:rPr>
        <w:t xml:space="preserve"> con las definiciones de pasivo </w:t>
      </w:r>
      <w:r w:rsidRPr="00A04243">
        <w:rPr>
          <w:rFonts w:ascii="Tahoma" w:hAnsi="Tahoma" w:cs="Tahoma"/>
        </w:rPr>
        <w:t>financiero, de activo financiero y de instrumento de patrimonio.</w:t>
      </w:r>
    </w:p>
    <w:p w14:paraId="2E99109D" w14:textId="77777777" w:rsidR="000A35AA" w:rsidRPr="00A04243" w:rsidRDefault="000A35AA" w:rsidP="00F968BC">
      <w:pPr>
        <w:contextualSpacing/>
        <w:jc w:val="both"/>
        <w:rPr>
          <w:rFonts w:ascii="Tahoma" w:hAnsi="Tahoma" w:cs="Tahoma"/>
        </w:rPr>
      </w:pPr>
    </w:p>
    <w:p w14:paraId="411F13E1" w14:textId="77777777" w:rsidR="00F968BC" w:rsidRPr="00A04243" w:rsidRDefault="00383C00" w:rsidP="00226F1F">
      <w:pPr>
        <w:pStyle w:val="Ttulo2"/>
      </w:pPr>
      <w:bookmarkStart w:id="172" w:name="_Toc494793012"/>
      <w:bookmarkStart w:id="173" w:name="_Toc48840422"/>
      <w:r>
        <w:t>13</w:t>
      </w:r>
      <w:r w:rsidR="00BA0137" w:rsidRPr="00A04243">
        <w:t>.</w:t>
      </w:r>
      <w:r w:rsidR="00464DA0" w:rsidRPr="00A04243">
        <w:t>7</w:t>
      </w:r>
      <w:r w:rsidR="00F968BC" w:rsidRPr="00A04243">
        <w:t xml:space="preserve">. </w:t>
      </w:r>
      <w:r w:rsidR="00592D9E" w:rsidRPr="00A04243">
        <w:t>REVELACIONES:</w:t>
      </w:r>
      <w:bookmarkEnd w:id="172"/>
      <w:bookmarkEnd w:id="173"/>
    </w:p>
    <w:p w14:paraId="604A6518" w14:textId="77777777" w:rsidR="009D7B06" w:rsidRPr="00A04243" w:rsidRDefault="0007412B" w:rsidP="00F968BC">
      <w:pPr>
        <w:pStyle w:val="Ttulo3"/>
        <w:rPr>
          <w:rFonts w:ascii="Tahoma" w:hAnsi="Tahoma" w:cs="Tahoma"/>
          <w:szCs w:val="24"/>
        </w:rPr>
      </w:pPr>
      <w:bookmarkStart w:id="174" w:name="_Toc494793013"/>
      <w:bookmarkStart w:id="175" w:name="_Toc48840423"/>
      <w:r w:rsidRPr="00A04243">
        <w:rPr>
          <w:rFonts w:ascii="Tahoma" w:hAnsi="Tahoma" w:cs="Tahoma"/>
          <w:szCs w:val="24"/>
        </w:rPr>
        <w:t>1</w:t>
      </w:r>
      <w:r w:rsidR="00383C00">
        <w:rPr>
          <w:rFonts w:ascii="Tahoma" w:hAnsi="Tahoma" w:cs="Tahoma"/>
          <w:szCs w:val="24"/>
        </w:rPr>
        <w:t>3</w:t>
      </w:r>
      <w:r w:rsidR="00BA0137" w:rsidRPr="00A04243">
        <w:rPr>
          <w:rFonts w:ascii="Tahoma" w:hAnsi="Tahoma" w:cs="Tahoma"/>
          <w:szCs w:val="24"/>
        </w:rPr>
        <w:t>.</w:t>
      </w:r>
      <w:r w:rsidR="00464DA0" w:rsidRPr="00A04243">
        <w:rPr>
          <w:rFonts w:ascii="Tahoma" w:hAnsi="Tahoma" w:cs="Tahoma"/>
          <w:szCs w:val="24"/>
        </w:rPr>
        <w:t>7</w:t>
      </w:r>
      <w:r w:rsidR="00F968BC" w:rsidRPr="00A04243">
        <w:rPr>
          <w:rFonts w:ascii="Tahoma" w:hAnsi="Tahoma" w:cs="Tahoma"/>
          <w:szCs w:val="24"/>
        </w:rPr>
        <w:t xml:space="preserve">.1. </w:t>
      </w:r>
      <w:r w:rsidR="009D7B06" w:rsidRPr="00A04243">
        <w:rPr>
          <w:rFonts w:ascii="Tahoma" w:hAnsi="Tahoma" w:cs="Tahoma"/>
          <w:szCs w:val="24"/>
        </w:rPr>
        <w:t>Para los préstamos u obligaciones con particulares:</w:t>
      </w:r>
      <w:bookmarkEnd w:id="174"/>
      <w:bookmarkEnd w:id="175"/>
    </w:p>
    <w:p w14:paraId="21153910" w14:textId="77777777" w:rsidR="009D7B06" w:rsidRPr="00A04243" w:rsidRDefault="009D7B06" w:rsidP="0086744E">
      <w:pPr>
        <w:jc w:val="both"/>
        <w:rPr>
          <w:rFonts w:ascii="Tahoma" w:hAnsi="Tahoma" w:cs="Tahoma"/>
        </w:rPr>
      </w:pPr>
    </w:p>
    <w:p w14:paraId="463AF181" w14:textId="77777777" w:rsidR="009D7B06" w:rsidRPr="00A04243" w:rsidRDefault="009D7B06" w:rsidP="0086744E">
      <w:pPr>
        <w:jc w:val="both"/>
        <w:rPr>
          <w:rFonts w:ascii="Tahoma" w:hAnsi="Tahoma" w:cs="Tahoma"/>
        </w:rPr>
      </w:pPr>
      <w:r w:rsidRPr="00A04243">
        <w:rPr>
          <w:rFonts w:ascii="Tahoma" w:hAnsi="Tahoma" w:cs="Tahoma"/>
        </w:rPr>
        <w:lastRenderedPageBreak/>
        <w:t>Se debe revelar en una nota a los estados financieros,  la naturaleza de los préstamos o financiamiento, así como incluir separadamente y en columnas, la información relativa a los préstamos recibidos, instrumentos financieros de deuda colocados por oferta pública y otros pasivos a largo plazo, desdoblado en fracción corriente y no corriente, de acuerdo a lo siguiente:</w:t>
      </w:r>
    </w:p>
    <w:p w14:paraId="5E4FC1C5" w14:textId="77777777" w:rsidR="009D7B06" w:rsidRPr="00A04243" w:rsidRDefault="009D7B06" w:rsidP="0086744E">
      <w:pPr>
        <w:jc w:val="both"/>
        <w:rPr>
          <w:rFonts w:ascii="Tahoma" w:hAnsi="Tahoma" w:cs="Tahoma"/>
        </w:rPr>
      </w:pPr>
    </w:p>
    <w:p w14:paraId="34C98F97" w14:textId="77777777" w:rsidR="009D7B06" w:rsidRPr="00A04243" w:rsidRDefault="009D7B06" w:rsidP="00147D41">
      <w:pPr>
        <w:numPr>
          <w:ilvl w:val="0"/>
          <w:numId w:val="23"/>
        </w:numPr>
        <w:ind w:left="567" w:hanging="425"/>
        <w:contextualSpacing/>
        <w:jc w:val="both"/>
        <w:rPr>
          <w:rFonts w:ascii="Tahoma" w:hAnsi="Tahoma" w:cs="Tahoma"/>
        </w:rPr>
      </w:pPr>
      <w:r w:rsidRPr="00A04243">
        <w:rPr>
          <w:rFonts w:ascii="Tahoma" w:hAnsi="Tahoma" w:cs="Tahoma"/>
        </w:rPr>
        <w:t>Clase de obligación y características significativas (naturaleza y alcance, principal, vencimiento, otros);</w:t>
      </w:r>
    </w:p>
    <w:p w14:paraId="33965259" w14:textId="77777777" w:rsidR="009D7B06" w:rsidRPr="00A04243" w:rsidRDefault="009D7B06" w:rsidP="0086744E">
      <w:pPr>
        <w:ind w:left="2190"/>
        <w:contextualSpacing/>
        <w:jc w:val="both"/>
        <w:rPr>
          <w:rFonts w:ascii="Tahoma" w:hAnsi="Tahoma" w:cs="Tahoma"/>
        </w:rPr>
      </w:pPr>
    </w:p>
    <w:p w14:paraId="28E1E68B" w14:textId="77777777" w:rsidR="009D7B06" w:rsidRPr="00A04243" w:rsidRDefault="009D7B06" w:rsidP="00147D41">
      <w:pPr>
        <w:numPr>
          <w:ilvl w:val="0"/>
          <w:numId w:val="23"/>
        </w:numPr>
        <w:ind w:left="567" w:hanging="425"/>
        <w:contextualSpacing/>
        <w:jc w:val="both"/>
        <w:rPr>
          <w:rFonts w:ascii="Tahoma" w:hAnsi="Tahoma" w:cs="Tahoma"/>
        </w:rPr>
      </w:pPr>
      <w:r w:rsidRPr="00A04243">
        <w:rPr>
          <w:rFonts w:ascii="Tahoma" w:hAnsi="Tahoma" w:cs="Tahoma"/>
        </w:rPr>
        <w:t>Garantía otorgada o gravamen;</w:t>
      </w:r>
    </w:p>
    <w:p w14:paraId="7D561D89" w14:textId="77777777" w:rsidR="009D7B06" w:rsidRPr="00A04243" w:rsidRDefault="009D7B06" w:rsidP="00EA2CCA">
      <w:pPr>
        <w:ind w:left="567" w:hanging="425"/>
        <w:contextualSpacing/>
        <w:jc w:val="both"/>
        <w:rPr>
          <w:rFonts w:ascii="Tahoma" w:hAnsi="Tahoma" w:cs="Tahoma"/>
        </w:rPr>
      </w:pPr>
    </w:p>
    <w:p w14:paraId="6BB81611" w14:textId="77777777" w:rsidR="009D7B06" w:rsidRPr="00A04243" w:rsidRDefault="009D7B06" w:rsidP="00147D41">
      <w:pPr>
        <w:numPr>
          <w:ilvl w:val="0"/>
          <w:numId w:val="23"/>
        </w:numPr>
        <w:ind w:left="567" w:hanging="425"/>
        <w:contextualSpacing/>
        <w:jc w:val="both"/>
        <w:rPr>
          <w:rFonts w:ascii="Tahoma" w:hAnsi="Tahoma" w:cs="Tahoma"/>
        </w:rPr>
      </w:pPr>
      <w:r w:rsidRPr="00A04243">
        <w:rPr>
          <w:rFonts w:ascii="Tahoma" w:hAnsi="Tahoma" w:cs="Tahoma"/>
        </w:rPr>
        <w:t>Importe y fechas de pago del principal previstas (calendario de pagos);</w:t>
      </w:r>
    </w:p>
    <w:p w14:paraId="1033696A" w14:textId="77777777" w:rsidR="009D7B06" w:rsidRPr="00A04243" w:rsidRDefault="009D7B06" w:rsidP="00EA2CCA">
      <w:pPr>
        <w:ind w:left="567" w:hanging="425"/>
        <w:contextualSpacing/>
        <w:jc w:val="both"/>
        <w:rPr>
          <w:rFonts w:ascii="Tahoma" w:hAnsi="Tahoma" w:cs="Tahoma"/>
        </w:rPr>
      </w:pPr>
    </w:p>
    <w:p w14:paraId="1F5FB5E4" w14:textId="77777777" w:rsidR="009D7B06" w:rsidRPr="00A04243" w:rsidRDefault="009D7B06" w:rsidP="00147D41">
      <w:pPr>
        <w:numPr>
          <w:ilvl w:val="0"/>
          <w:numId w:val="23"/>
        </w:numPr>
        <w:ind w:left="567" w:hanging="425"/>
        <w:contextualSpacing/>
        <w:jc w:val="both"/>
        <w:rPr>
          <w:rFonts w:ascii="Tahoma" w:hAnsi="Tahoma" w:cs="Tahoma"/>
        </w:rPr>
      </w:pPr>
      <w:r w:rsidRPr="00A04243">
        <w:rPr>
          <w:rFonts w:ascii="Tahoma" w:hAnsi="Tahoma" w:cs="Tahoma"/>
        </w:rPr>
        <w:t xml:space="preserve">La moneda en que se realizarán los pagos, en caso que ésta sea diferente de la      moneda funcional de </w:t>
      </w:r>
      <w:r w:rsidR="000D6385" w:rsidRPr="00A04243">
        <w:rPr>
          <w:rFonts w:ascii="Tahoma" w:hAnsi="Tahoma" w:cs="Tahoma"/>
        </w:rPr>
        <w:t>la Caja</w:t>
      </w:r>
      <w:r w:rsidRPr="00A04243">
        <w:rPr>
          <w:rFonts w:ascii="Tahoma" w:hAnsi="Tahoma" w:cs="Tahoma"/>
        </w:rPr>
        <w:t>; y,</w:t>
      </w:r>
    </w:p>
    <w:p w14:paraId="35D1B004" w14:textId="77777777" w:rsidR="009D7B06" w:rsidRPr="00A04243" w:rsidRDefault="009D7B06" w:rsidP="00EA2CCA">
      <w:pPr>
        <w:ind w:left="567" w:hanging="425"/>
        <w:contextualSpacing/>
        <w:jc w:val="both"/>
        <w:rPr>
          <w:rFonts w:ascii="Tahoma" w:hAnsi="Tahoma" w:cs="Tahoma"/>
        </w:rPr>
      </w:pPr>
    </w:p>
    <w:p w14:paraId="485A482B" w14:textId="77777777" w:rsidR="009D7B06" w:rsidRDefault="009D7B06" w:rsidP="00147D41">
      <w:pPr>
        <w:numPr>
          <w:ilvl w:val="0"/>
          <w:numId w:val="23"/>
        </w:numPr>
        <w:ind w:left="567" w:hanging="425"/>
        <w:contextualSpacing/>
        <w:jc w:val="both"/>
        <w:rPr>
          <w:rFonts w:ascii="Tahoma" w:hAnsi="Tahoma" w:cs="Tahoma"/>
        </w:rPr>
      </w:pPr>
      <w:r w:rsidRPr="00A04243">
        <w:rPr>
          <w:rFonts w:ascii="Tahoma" w:hAnsi="Tahoma" w:cs="Tahoma"/>
        </w:rPr>
        <w:t>Saldo pendiente de pago.</w:t>
      </w:r>
    </w:p>
    <w:p w14:paraId="4A8F74BC" w14:textId="77777777" w:rsidR="009A162A" w:rsidRDefault="009A162A" w:rsidP="009A162A">
      <w:pPr>
        <w:pStyle w:val="Prrafodelista"/>
        <w:rPr>
          <w:rFonts w:ascii="Tahoma" w:hAnsi="Tahoma" w:cs="Tahoma"/>
        </w:rPr>
      </w:pPr>
    </w:p>
    <w:p w14:paraId="0E6B5AAB" w14:textId="77777777" w:rsidR="009D7B06" w:rsidRPr="00A04243" w:rsidRDefault="0007412B" w:rsidP="00F53A76">
      <w:pPr>
        <w:pStyle w:val="Ttulo3"/>
        <w:jc w:val="both"/>
        <w:rPr>
          <w:rFonts w:ascii="Tahoma" w:hAnsi="Tahoma" w:cs="Tahoma"/>
          <w:szCs w:val="24"/>
        </w:rPr>
      </w:pPr>
      <w:bookmarkStart w:id="176" w:name="_Toc494793014"/>
      <w:bookmarkStart w:id="177" w:name="_Toc48840424"/>
      <w:r w:rsidRPr="00A04243">
        <w:rPr>
          <w:rStyle w:val="Ttulo3Car"/>
          <w:rFonts w:ascii="Tahoma" w:hAnsi="Tahoma" w:cs="Tahoma"/>
          <w:b/>
          <w:bCs/>
          <w:szCs w:val="24"/>
        </w:rPr>
        <w:t>1</w:t>
      </w:r>
      <w:r w:rsidR="00383C00">
        <w:rPr>
          <w:rStyle w:val="Ttulo3Car"/>
          <w:rFonts w:ascii="Tahoma" w:hAnsi="Tahoma" w:cs="Tahoma"/>
          <w:b/>
          <w:bCs/>
          <w:szCs w:val="24"/>
        </w:rPr>
        <w:t>3</w:t>
      </w:r>
      <w:r w:rsidR="00464DA0" w:rsidRPr="00A04243">
        <w:rPr>
          <w:rStyle w:val="Ttulo3Car"/>
          <w:rFonts w:ascii="Tahoma" w:hAnsi="Tahoma" w:cs="Tahoma"/>
          <w:b/>
          <w:bCs/>
          <w:szCs w:val="24"/>
        </w:rPr>
        <w:t>.7</w:t>
      </w:r>
      <w:r w:rsidR="00F968BC" w:rsidRPr="00A04243">
        <w:rPr>
          <w:rStyle w:val="Ttulo3Car"/>
          <w:rFonts w:ascii="Tahoma" w:hAnsi="Tahoma" w:cs="Tahoma"/>
          <w:b/>
          <w:bCs/>
          <w:szCs w:val="24"/>
        </w:rPr>
        <w:t xml:space="preserve">.2. </w:t>
      </w:r>
      <w:r w:rsidR="0053212F" w:rsidRPr="00A04243">
        <w:rPr>
          <w:rStyle w:val="Ttulo3Car"/>
          <w:rFonts w:ascii="Tahoma" w:hAnsi="Tahoma" w:cs="Tahoma"/>
          <w:b/>
          <w:bCs/>
          <w:szCs w:val="24"/>
        </w:rPr>
        <w:t xml:space="preserve"> </w:t>
      </w:r>
      <w:r w:rsidR="009D7B06" w:rsidRPr="00A04243">
        <w:rPr>
          <w:rStyle w:val="Ttulo3Car"/>
          <w:rFonts w:ascii="Tahoma" w:hAnsi="Tahoma" w:cs="Tahoma"/>
          <w:b/>
          <w:bCs/>
          <w:szCs w:val="24"/>
        </w:rPr>
        <w:t>Para los pasivos financieros a valor razonable con cambios en resultados</w:t>
      </w:r>
      <w:r w:rsidR="009D7B06" w:rsidRPr="00A04243">
        <w:rPr>
          <w:rFonts w:ascii="Tahoma" w:hAnsi="Tahoma" w:cs="Tahoma"/>
          <w:szCs w:val="24"/>
        </w:rPr>
        <w:t>, se revelará lo siguiente:</w:t>
      </w:r>
      <w:bookmarkEnd w:id="176"/>
      <w:bookmarkEnd w:id="177"/>
    </w:p>
    <w:p w14:paraId="47820080" w14:textId="77777777" w:rsidR="0038504B" w:rsidRPr="00A04243" w:rsidRDefault="0038504B" w:rsidP="00F53A76">
      <w:pPr>
        <w:jc w:val="both"/>
        <w:rPr>
          <w:rFonts w:ascii="Tahoma" w:hAnsi="Tahoma" w:cs="Tahoma"/>
        </w:rPr>
      </w:pPr>
    </w:p>
    <w:p w14:paraId="615A190C" w14:textId="77777777" w:rsidR="009D7B06" w:rsidRPr="00A04243" w:rsidRDefault="009D7B06" w:rsidP="00EA2CCA">
      <w:pPr>
        <w:ind w:left="567"/>
        <w:jc w:val="both"/>
        <w:rPr>
          <w:rFonts w:ascii="Tahoma" w:hAnsi="Tahoma" w:cs="Tahoma"/>
        </w:rPr>
      </w:pPr>
      <w:r w:rsidRPr="00A04243">
        <w:rPr>
          <w:rFonts w:ascii="Tahoma" w:hAnsi="Tahoma" w:cs="Tahoma"/>
        </w:rPr>
        <w:t>a)  Clase de instrumento financiero;</w:t>
      </w:r>
    </w:p>
    <w:p w14:paraId="587FC670" w14:textId="77777777" w:rsidR="009D7B06" w:rsidRPr="00A04243" w:rsidRDefault="009D7B06" w:rsidP="00EA2CCA">
      <w:pPr>
        <w:ind w:left="567"/>
        <w:jc w:val="both"/>
        <w:rPr>
          <w:rFonts w:ascii="Tahoma" w:hAnsi="Tahoma" w:cs="Tahoma"/>
        </w:rPr>
      </w:pPr>
    </w:p>
    <w:p w14:paraId="38EC91CD" w14:textId="77777777" w:rsidR="009D7B06" w:rsidRPr="00A04243" w:rsidRDefault="009D7B06" w:rsidP="00EA2CCA">
      <w:pPr>
        <w:ind w:left="567"/>
        <w:jc w:val="both"/>
        <w:rPr>
          <w:rFonts w:ascii="Tahoma" w:hAnsi="Tahoma" w:cs="Tahoma"/>
        </w:rPr>
      </w:pPr>
      <w:r w:rsidRPr="00A04243">
        <w:rPr>
          <w:rFonts w:ascii="Tahoma" w:hAnsi="Tahoma" w:cs="Tahoma"/>
        </w:rPr>
        <w:t>b) Valor razonable;</w:t>
      </w:r>
    </w:p>
    <w:p w14:paraId="66A23A84" w14:textId="77777777" w:rsidR="009D7B06" w:rsidRPr="00A04243" w:rsidRDefault="009D7B06" w:rsidP="00EA2CCA">
      <w:pPr>
        <w:ind w:left="567"/>
        <w:jc w:val="both"/>
        <w:rPr>
          <w:rFonts w:ascii="Tahoma" w:hAnsi="Tahoma" w:cs="Tahoma"/>
        </w:rPr>
      </w:pPr>
    </w:p>
    <w:p w14:paraId="78ABBA02" w14:textId="77777777" w:rsidR="009D7B06" w:rsidRPr="00A04243" w:rsidRDefault="009D7B06" w:rsidP="00EA2CCA">
      <w:pPr>
        <w:ind w:left="567"/>
        <w:jc w:val="both"/>
        <w:rPr>
          <w:rFonts w:ascii="Tahoma" w:hAnsi="Tahoma" w:cs="Tahoma"/>
        </w:rPr>
      </w:pPr>
      <w:r w:rsidRPr="00A04243">
        <w:rPr>
          <w:rFonts w:ascii="Tahoma" w:hAnsi="Tahoma" w:cs="Tahoma"/>
        </w:rPr>
        <w:t>c)  Ingreso o gasto financiero reconocido en el período;</w:t>
      </w:r>
    </w:p>
    <w:p w14:paraId="09F25158" w14:textId="77777777" w:rsidR="00CF7A1B" w:rsidRDefault="00CF7A1B" w:rsidP="008B5CF3">
      <w:pPr>
        <w:pStyle w:val="Ttulo3"/>
        <w:rPr>
          <w:rStyle w:val="Ttulo3Car"/>
          <w:rFonts w:ascii="Tahoma" w:hAnsi="Tahoma" w:cs="Tahoma"/>
          <w:b/>
          <w:bCs/>
          <w:szCs w:val="24"/>
        </w:rPr>
      </w:pPr>
      <w:bookmarkStart w:id="178" w:name="_Toc494793015"/>
      <w:bookmarkStart w:id="179" w:name="_Toc48840425"/>
    </w:p>
    <w:p w14:paraId="34AAEB43" w14:textId="77777777" w:rsidR="00480E88" w:rsidRPr="00A04243" w:rsidRDefault="0007412B" w:rsidP="008B5CF3">
      <w:pPr>
        <w:pStyle w:val="Ttulo3"/>
        <w:rPr>
          <w:rFonts w:ascii="Tahoma" w:hAnsi="Tahoma" w:cs="Tahoma"/>
          <w:szCs w:val="24"/>
        </w:rPr>
      </w:pPr>
      <w:r w:rsidRPr="00A04243">
        <w:rPr>
          <w:rStyle w:val="Ttulo3Car"/>
          <w:rFonts w:ascii="Tahoma" w:hAnsi="Tahoma" w:cs="Tahoma"/>
          <w:b/>
          <w:bCs/>
          <w:szCs w:val="24"/>
        </w:rPr>
        <w:t>1</w:t>
      </w:r>
      <w:r w:rsidR="00383C00">
        <w:rPr>
          <w:rStyle w:val="Ttulo3Car"/>
          <w:rFonts w:ascii="Tahoma" w:hAnsi="Tahoma" w:cs="Tahoma"/>
          <w:b/>
          <w:bCs/>
          <w:szCs w:val="24"/>
        </w:rPr>
        <w:t>3</w:t>
      </w:r>
      <w:r w:rsidR="00464DA0" w:rsidRPr="00A04243">
        <w:rPr>
          <w:rStyle w:val="Ttulo3Car"/>
          <w:rFonts w:ascii="Tahoma" w:hAnsi="Tahoma" w:cs="Tahoma"/>
          <w:b/>
          <w:bCs/>
          <w:szCs w:val="24"/>
        </w:rPr>
        <w:t>.7</w:t>
      </w:r>
      <w:r w:rsidR="00F968BC" w:rsidRPr="00A04243">
        <w:rPr>
          <w:rStyle w:val="Ttulo3Car"/>
          <w:rFonts w:ascii="Tahoma" w:hAnsi="Tahoma" w:cs="Tahoma"/>
          <w:b/>
          <w:bCs/>
          <w:szCs w:val="24"/>
        </w:rPr>
        <w:t>.</w:t>
      </w:r>
      <w:r w:rsidR="00BA0137" w:rsidRPr="00A04243">
        <w:rPr>
          <w:rStyle w:val="Ttulo3Car"/>
          <w:rFonts w:ascii="Tahoma" w:hAnsi="Tahoma" w:cs="Tahoma"/>
          <w:b/>
          <w:bCs/>
          <w:szCs w:val="24"/>
        </w:rPr>
        <w:t>3</w:t>
      </w:r>
      <w:r w:rsidR="00592D9E" w:rsidRPr="00A04243">
        <w:rPr>
          <w:rStyle w:val="Ttulo3Car"/>
          <w:rFonts w:ascii="Tahoma" w:hAnsi="Tahoma" w:cs="Tahoma"/>
          <w:b/>
          <w:bCs/>
          <w:szCs w:val="24"/>
        </w:rPr>
        <w:t>.</w:t>
      </w:r>
      <w:r w:rsidR="0053212F" w:rsidRPr="00A04243">
        <w:rPr>
          <w:rStyle w:val="Ttulo3Car"/>
          <w:rFonts w:ascii="Tahoma" w:hAnsi="Tahoma" w:cs="Tahoma"/>
          <w:b/>
          <w:bCs/>
          <w:szCs w:val="24"/>
        </w:rPr>
        <w:t xml:space="preserve"> </w:t>
      </w:r>
      <w:r w:rsidR="009D7B06" w:rsidRPr="00A04243">
        <w:rPr>
          <w:rStyle w:val="Ttulo3Car"/>
          <w:rFonts w:ascii="Tahoma" w:hAnsi="Tahoma" w:cs="Tahoma"/>
          <w:b/>
          <w:bCs/>
          <w:szCs w:val="24"/>
        </w:rPr>
        <w:t>Para los pasivos financieros valorados al costo amortizado</w:t>
      </w:r>
      <w:bookmarkEnd w:id="178"/>
      <w:bookmarkEnd w:id="179"/>
    </w:p>
    <w:p w14:paraId="1C103758" w14:textId="77777777" w:rsidR="009D7B06" w:rsidRPr="00A04243" w:rsidRDefault="00480E88" w:rsidP="0086744E">
      <w:pPr>
        <w:jc w:val="both"/>
        <w:rPr>
          <w:rFonts w:ascii="Tahoma" w:hAnsi="Tahoma" w:cs="Tahoma"/>
        </w:rPr>
      </w:pPr>
      <w:r w:rsidRPr="00A04243">
        <w:rPr>
          <w:rFonts w:ascii="Tahoma" w:hAnsi="Tahoma" w:cs="Tahoma"/>
        </w:rPr>
        <w:t>S</w:t>
      </w:r>
      <w:r w:rsidR="009D7B06" w:rsidRPr="00A04243">
        <w:rPr>
          <w:rFonts w:ascii="Tahoma" w:hAnsi="Tahoma" w:cs="Tahoma"/>
        </w:rPr>
        <w:t>e revelarán los importes de los ingresos y gastos por intereses (calculados utilizando el método de la tasa de interés efectiva).</w:t>
      </w:r>
    </w:p>
    <w:p w14:paraId="3527E1D1" w14:textId="77777777" w:rsidR="009D7B06" w:rsidRPr="00A04243" w:rsidRDefault="009D7B06" w:rsidP="0086744E">
      <w:pPr>
        <w:jc w:val="both"/>
        <w:rPr>
          <w:rFonts w:ascii="Tahoma" w:hAnsi="Tahoma" w:cs="Tahoma"/>
        </w:rPr>
      </w:pPr>
    </w:p>
    <w:p w14:paraId="560EE744" w14:textId="77777777" w:rsidR="009D7B06" w:rsidRPr="00A04243" w:rsidRDefault="009D7B06" w:rsidP="0086744E">
      <w:pPr>
        <w:jc w:val="both"/>
        <w:rPr>
          <w:rFonts w:ascii="Tahoma" w:hAnsi="Tahoma" w:cs="Tahoma"/>
        </w:rPr>
      </w:pPr>
      <w:r w:rsidRPr="00A04243">
        <w:rPr>
          <w:rFonts w:ascii="Tahoma" w:hAnsi="Tahoma" w:cs="Tahoma"/>
        </w:rPr>
        <w:t xml:space="preserve">De haberse obtenido préstamos con garantía, </w:t>
      </w:r>
      <w:r w:rsidR="007476C2" w:rsidRPr="00A04243">
        <w:rPr>
          <w:rFonts w:ascii="Tahoma" w:hAnsi="Tahoma" w:cs="Tahoma"/>
        </w:rPr>
        <w:t>COMFAORIENTE</w:t>
      </w:r>
      <w:r w:rsidRPr="00A04243">
        <w:rPr>
          <w:rFonts w:ascii="Tahoma" w:hAnsi="Tahoma" w:cs="Tahoma"/>
        </w:rPr>
        <w:t xml:space="preserve"> revelará el importe en libros de los activos dados en garantía, los plazos y condiciones de la garantía.</w:t>
      </w:r>
    </w:p>
    <w:p w14:paraId="14CAFB77" w14:textId="77777777" w:rsidR="002A6840" w:rsidRDefault="002A6840" w:rsidP="00464DA0">
      <w:pPr>
        <w:pStyle w:val="Ttulo3"/>
        <w:rPr>
          <w:rFonts w:ascii="Tahoma" w:hAnsi="Tahoma" w:cs="Tahoma"/>
          <w:szCs w:val="24"/>
        </w:rPr>
      </w:pPr>
      <w:bookmarkStart w:id="180" w:name="_Toc494793016"/>
    </w:p>
    <w:p w14:paraId="4A1DBCF3" w14:textId="77777777" w:rsidR="009D7B06" w:rsidRPr="00A04243" w:rsidRDefault="0007412B" w:rsidP="00464DA0">
      <w:pPr>
        <w:pStyle w:val="Ttulo3"/>
        <w:rPr>
          <w:rFonts w:ascii="Tahoma" w:hAnsi="Tahoma" w:cs="Tahoma"/>
          <w:szCs w:val="24"/>
        </w:rPr>
      </w:pPr>
      <w:bookmarkStart w:id="181" w:name="_Toc48840426"/>
      <w:r w:rsidRPr="00A04243">
        <w:rPr>
          <w:rFonts w:ascii="Tahoma" w:hAnsi="Tahoma" w:cs="Tahoma"/>
          <w:szCs w:val="24"/>
        </w:rPr>
        <w:t>1</w:t>
      </w:r>
      <w:r w:rsidR="00383C00">
        <w:rPr>
          <w:rFonts w:ascii="Tahoma" w:hAnsi="Tahoma" w:cs="Tahoma"/>
          <w:szCs w:val="24"/>
        </w:rPr>
        <w:t>3</w:t>
      </w:r>
      <w:r w:rsidR="008B5CF3" w:rsidRPr="00A04243">
        <w:rPr>
          <w:rFonts w:ascii="Tahoma" w:hAnsi="Tahoma" w:cs="Tahoma"/>
          <w:szCs w:val="24"/>
        </w:rPr>
        <w:t>.7</w:t>
      </w:r>
      <w:r w:rsidR="00F968BC" w:rsidRPr="00A04243">
        <w:rPr>
          <w:rFonts w:ascii="Tahoma" w:hAnsi="Tahoma" w:cs="Tahoma"/>
          <w:szCs w:val="24"/>
        </w:rPr>
        <w:t>.</w:t>
      </w:r>
      <w:r w:rsidR="00464DA0" w:rsidRPr="00A04243">
        <w:rPr>
          <w:rFonts w:ascii="Tahoma" w:hAnsi="Tahoma" w:cs="Tahoma"/>
          <w:szCs w:val="24"/>
        </w:rPr>
        <w:t>4</w:t>
      </w:r>
      <w:r w:rsidR="00592D9E" w:rsidRPr="00A04243">
        <w:rPr>
          <w:rFonts w:ascii="Tahoma" w:hAnsi="Tahoma" w:cs="Tahoma"/>
          <w:szCs w:val="24"/>
        </w:rPr>
        <w:t>.</w:t>
      </w:r>
      <w:r w:rsidR="00F968BC" w:rsidRPr="00A04243">
        <w:rPr>
          <w:rFonts w:ascii="Tahoma" w:hAnsi="Tahoma" w:cs="Tahoma"/>
          <w:szCs w:val="24"/>
        </w:rPr>
        <w:t xml:space="preserve">  </w:t>
      </w:r>
      <w:r w:rsidR="009D7B06" w:rsidRPr="00A04243">
        <w:rPr>
          <w:rFonts w:ascii="Tahoma" w:hAnsi="Tahoma" w:cs="Tahoma"/>
          <w:szCs w:val="24"/>
        </w:rPr>
        <w:t>Incumplimiento de Obligaciones</w:t>
      </w:r>
      <w:bookmarkEnd w:id="180"/>
      <w:bookmarkEnd w:id="181"/>
    </w:p>
    <w:p w14:paraId="71E6A35F" w14:textId="77777777" w:rsidR="009D7B06" w:rsidRPr="00A04243" w:rsidRDefault="009D7B06" w:rsidP="0086744E">
      <w:pPr>
        <w:jc w:val="both"/>
        <w:rPr>
          <w:rFonts w:ascii="Tahoma" w:hAnsi="Tahoma" w:cs="Tahoma"/>
        </w:rPr>
      </w:pPr>
      <w:r w:rsidRPr="00A04243">
        <w:rPr>
          <w:rFonts w:ascii="Tahoma" w:hAnsi="Tahoma" w:cs="Tahoma"/>
        </w:rPr>
        <w:t xml:space="preserve">Si a la fecha del estado de situación financiera,  </w:t>
      </w:r>
      <w:r w:rsidR="007476C2" w:rsidRPr="00A04243">
        <w:rPr>
          <w:rFonts w:ascii="Tahoma" w:hAnsi="Tahoma" w:cs="Tahoma"/>
        </w:rPr>
        <w:t>COMFAORIENTE</w:t>
      </w:r>
      <w:r w:rsidRPr="00A04243">
        <w:rPr>
          <w:rFonts w:ascii="Tahoma" w:hAnsi="Tahoma" w:cs="Tahoma"/>
        </w:rPr>
        <w:t xml:space="preserve"> mantuviera obligaciones vencidas  y  aun  no  pagadas,  que  se  refieran  a  préstamos  u  obligaciones  por pagar  reconocidos  en  la  fecha  del  estado  de  situación  financiera,  así  como  a cualquier  otro  incumplimiento  durante  el  ejercicio  que  autorice  al  prestamista  o acreedor a reclamar el correspondiente pago, se debe revelar la siguiente información:</w:t>
      </w:r>
    </w:p>
    <w:p w14:paraId="38165F56" w14:textId="77777777" w:rsidR="009D7B06" w:rsidRPr="00A04243" w:rsidRDefault="009D7B06" w:rsidP="0086744E">
      <w:pPr>
        <w:jc w:val="both"/>
        <w:rPr>
          <w:rFonts w:ascii="Tahoma" w:hAnsi="Tahoma" w:cs="Tahoma"/>
        </w:rPr>
      </w:pPr>
    </w:p>
    <w:p w14:paraId="4D542867" w14:textId="77777777" w:rsidR="009D7B06" w:rsidRPr="00A04243" w:rsidRDefault="009D7B06" w:rsidP="00147D41">
      <w:pPr>
        <w:numPr>
          <w:ilvl w:val="0"/>
          <w:numId w:val="32"/>
        </w:numPr>
        <w:contextualSpacing/>
        <w:jc w:val="both"/>
        <w:rPr>
          <w:rFonts w:ascii="Tahoma" w:hAnsi="Tahoma" w:cs="Tahoma"/>
        </w:rPr>
      </w:pPr>
      <w:r w:rsidRPr="00A04243">
        <w:rPr>
          <w:rFonts w:ascii="Tahoma" w:hAnsi="Tahoma" w:cs="Tahoma"/>
        </w:rPr>
        <w:t>Los   detalles   correspondientes  a   dichos   incumplimientos,  durante   el   ejercicio, referidos  al  principal,  intereses,  fondos  de  amortización  para  cancelación  de deudas o cláusulas de rescate relativos a dichos préstamos por pagar;</w:t>
      </w:r>
    </w:p>
    <w:p w14:paraId="309EE02B" w14:textId="77777777" w:rsidR="00480E88" w:rsidRPr="00A04243" w:rsidRDefault="00480E88" w:rsidP="00480E88">
      <w:pPr>
        <w:ind w:left="720"/>
        <w:contextualSpacing/>
        <w:jc w:val="both"/>
        <w:rPr>
          <w:rFonts w:ascii="Tahoma" w:hAnsi="Tahoma" w:cs="Tahoma"/>
        </w:rPr>
      </w:pPr>
    </w:p>
    <w:p w14:paraId="5A0AA8E9" w14:textId="77777777" w:rsidR="009D7B06" w:rsidRPr="00A04243" w:rsidRDefault="009D7B06" w:rsidP="00147D41">
      <w:pPr>
        <w:numPr>
          <w:ilvl w:val="0"/>
          <w:numId w:val="32"/>
        </w:numPr>
        <w:contextualSpacing/>
        <w:jc w:val="both"/>
        <w:rPr>
          <w:rFonts w:ascii="Tahoma" w:hAnsi="Tahoma" w:cs="Tahoma"/>
        </w:rPr>
      </w:pPr>
      <w:r w:rsidRPr="00A04243">
        <w:rPr>
          <w:rFonts w:ascii="Tahoma" w:hAnsi="Tahoma" w:cs="Tahoma"/>
        </w:rPr>
        <w:t>El valor en libros de los préstamos vencidos origen del incumplimiento en la fecha del estado de situación financiera; y,</w:t>
      </w:r>
    </w:p>
    <w:p w14:paraId="65FEE3EF" w14:textId="77777777" w:rsidR="00F53A76" w:rsidRPr="00A04243" w:rsidRDefault="00F53A76" w:rsidP="00F53A76">
      <w:pPr>
        <w:pStyle w:val="Prrafodelista"/>
        <w:rPr>
          <w:rFonts w:ascii="Tahoma" w:hAnsi="Tahoma" w:cs="Tahoma"/>
        </w:rPr>
      </w:pPr>
    </w:p>
    <w:p w14:paraId="7E7B3A3C" w14:textId="77777777" w:rsidR="00F53A76" w:rsidRPr="00A04243" w:rsidRDefault="00F53A76" w:rsidP="00F53A76">
      <w:pPr>
        <w:ind w:left="720"/>
        <w:contextualSpacing/>
        <w:jc w:val="both"/>
        <w:rPr>
          <w:rFonts w:ascii="Tahoma" w:hAnsi="Tahoma" w:cs="Tahoma"/>
        </w:rPr>
      </w:pPr>
    </w:p>
    <w:p w14:paraId="58761E02" w14:textId="77777777" w:rsidR="009D7B06" w:rsidRPr="00A04243" w:rsidRDefault="009D7B06" w:rsidP="00147D41">
      <w:pPr>
        <w:numPr>
          <w:ilvl w:val="0"/>
          <w:numId w:val="32"/>
        </w:numPr>
        <w:contextualSpacing/>
        <w:jc w:val="both"/>
        <w:rPr>
          <w:rFonts w:ascii="Tahoma" w:hAnsi="Tahoma" w:cs="Tahoma"/>
        </w:rPr>
      </w:pPr>
      <w:r w:rsidRPr="00A04243">
        <w:rPr>
          <w:rFonts w:ascii="Tahoma" w:hAnsi="Tahoma" w:cs="Tahoma"/>
        </w:rPr>
        <w:t>Respecto de los importes revelados en b), si el impago ha sido corregido, o bien se ha procedido a renegociar las condiciones de pago después de la fecha del estado  de situación  financiera   y   antes   de   la   emisión   o   autorización  a   la publicación de los estados financieros.</w:t>
      </w:r>
    </w:p>
    <w:p w14:paraId="466A29A3" w14:textId="77777777" w:rsidR="00480E88" w:rsidRPr="00A04243" w:rsidRDefault="00480E88" w:rsidP="0086744E">
      <w:pPr>
        <w:jc w:val="both"/>
        <w:rPr>
          <w:rFonts w:ascii="Tahoma" w:hAnsi="Tahoma" w:cs="Tahoma"/>
        </w:rPr>
      </w:pPr>
    </w:p>
    <w:p w14:paraId="71CC362B" w14:textId="77777777" w:rsidR="009D7B06" w:rsidRPr="00A04243" w:rsidRDefault="00383C00" w:rsidP="00F968BC">
      <w:pPr>
        <w:pStyle w:val="Ttulo3"/>
        <w:rPr>
          <w:rFonts w:ascii="Tahoma" w:hAnsi="Tahoma" w:cs="Tahoma"/>
          <w:szCs w:val="24"/>
        </w:rPr>
      </w:pPr>
      <w:bookmarkStart w:id="182" w:name="_Toc494793017"/>
      <w:bookmarkStart w:id="183" w:name="_Toc48840427"/>
      <w:r>
        <w:rPr>
          <w:rFonts w:ascii="Tahoma" w:hAnsi="Tahoma" w:cs="Tahoma"/>
          <w:szCs w:val="24"/>
        </w:rPr>
        <w:t>13</w:t>
      </w:r>
      <w:r w:rsidR="0063298A" w:rsidRPr="00A04243">
        <w:rPr>
          <w:rFonts w:ascii="Tahoma" w:hAnsi="Tahoma" w:cs="Tahoma"/>
          <w:szCs w:val="24"/>
        </w:rPr>
        <w:t>.</w:t>
      </w:r>
      <w:r w:rsidR="00464DA0" w:rsidRPr="00A04243">
        <w:rPr>
          <w:rFonts w:ascii="Tahoma" w:hAnsi="Tahoma" w:cs="Tahoma"/>
          <w:szCs w:val="24"/>
        </w:rPr>
        <w:t>7.5</w:t>
      </w:r>
      <w:r w:rsidR="00BA0137" w:rsidRPr="00A04243">
        <w:rPr>
          <w:rFonts w:ascii="Tahoma" w:hAnsi="Tahoma" w:cs="Tahoma"/>
          <w:szCs w:val="24"/>
        </w:rPr>
        <w:t>.</w:t>
      </w:r>
      <w:r w:rsidR="00F968BC" w:rsidRPr="00A04243">
        <w:rPr>
          <w:rFonts w:ascii="Tahoma" w:hAnsi="Tahoma" w:cs="Tahoma"/>
          <w:szCs w:val="24"/>
        </w:rPr>
        <w:t xml:space="preserve"> </w:t>
      </w:r>
      <w:r w:rsidR="0053212F" w:rsidRPr="00A04243">
        <w:rPr>
          <w:rFonts w:ascii="Tahoma" w:hAnsi="Tahoma" w:cs="Tahoma"/>
          <w:szCs w:val="24"/>
        </w:rPr>
        <w:t xml:space="preserve"> </w:t>
      </w:r>
      <w:r w:rsidR="009D7B06" w:rsidRPr="00A04243">
        <w:rPr>
          <w:rFonts w:ascii="Tahoma" w:hAnsi="Tahoma" w:cs="Tahoma"/>
          <w:szCs w:val="24"/>
        </w:rPr>
        <w:t>En el Estado de Resultados</w:t>
      </w:r>
      <w:bookmarkEnd w:id="182"/>
      <w:bookmarkEnd w:id="183"/>
    </w:p>
    <w:p w14:paraId="4246F54D" w14:textId="77777777" w:rsidR="009D7B06" w:rsidRPr="00A04243" w:rsidRDefault="009D7B06" w:rsidP="0086744E">
      <w:pPr>
        <w:jc w:val="both"/>
        <w:rPr>
          <w:rFonts w:ascii="Tahoma" w:hAnsi="Tahoma" w:cs="Tahoma"/>
        </w:rPr>
      </w:pPr>
    </w:p>
    <w:p w14:paraId="373D512E" w14:textId="77777777" w:rsidR="009D7B06" w:rsidRPr="00A04243" w:rsidRDefault="009D7B06" w:rsidP="0086744E">
      <w:pPr>
        <w:jc w:val="both"/>
        <w:rPr>
          <w:rFonts w:ascii="Tahoma" w:hAnsi="Tahoma" w:cs="Tahoma"/>
        </w:rPr>
      </w:pPr>
      <w:r w:rsidRPr="00A04243">
        <w:rPr>
          <w:rFonts w:ascii="Tahoma" w:hAnsi="Tahoma" w:cs="Tahoma"/>
        </w:rPr>
        <w:t>Se revelarán las siguientes partidas ya sea en el estado del resultado o en las notas:</w:t>
      </w:r>
    </w:p>
    <w:p w14:paraId="4660331E" w14:textId="77777777" w:rsidR="009D7B06" w:rsidRPr="00A04243" w:rsidRDefault="009D7B06" w:rsidP="0086744E">
      <w:pPr>
        <w:ind w:left="708"/>
        <w:jc w:val="both"/>
        <w:rPr>
          <w:rFonts w:ascii="Tahoma" w:hAnsi="Tahoma" w:cs="Tahoma"/>
        </w:rPr>
      </w:pPr>
      <w:r w:rsidRPr="00A04243">
        <w:rPr>
          <w:rFonts w:ascii="Tahoma" w:hAnsi="Tahoma" w:cs="Tahoma"/>
        </w:rPr>
        <w:t>a)  Ganancias  o  pérdidas  netas  por   pasivos  financieros al  valor  razonable  con cambios en resultados.</w:t>
      </w:r>
    </w:p>
    <w:p w14:paraId="7395E4D4" w14:textId="77777777" w:rsidR="009D7B06" w:rsidRPr="00A04243" w:rsidRDefault="009D7B06" w:rsidP="0086744E">
      <w:pPr>
        <w:ind w:left="708"/>
        <w:jc w:val="both"/>
        <w:rPr>
          <w:rFonts w:ascii="Tahoma" w:hAnsi="Tahoma" w:cs="Tahoma"/>
        </w:rPr>
      </w:pPr>
    </w:p>
    <w:p w14:paraId="58789E89" w14:textId="77777777" w:rsidR="009D7B06" w:rsidRPr="00A04243" w:rsidRDefault="009D7B06" w:rsidP="0086744E">
      <w:pPr>
        <w:ind w:left="708"/>
        <w:jc w:val="both"/>
        <w:rPr>
          <w:rFonts w:ascii="Tahoma" w:hAnsi="Tahoma" w:cs="Tahoma"/>
        </w:rPr>
      </w:pPr>
      <w:r w:rsidRPr="00A04243">
        <w:rPr>
          <w:rFonts w:ascii="Tahoma" w:hAnsi="Tahoma" w:cs="Tahoma"/>
        </w:rPr>
        <w:t>b)   El importe de los gastos por intereses (calculados utilizando el método de la tasa de interés efectiva) producidos por los pasivos financieros que no se midan al valor razonable con cambios en resultados.</w:t>
      </w:r>
    </w:p>
    <w:p w14:paraId="2666E1FC" w14:textId="77777777" w:rsidR="009D7B06" w:rsidRPr="00A04243" w:rsidRDefault="009D7B06" w:rsidP="0086744E">
      <w:pPr>
        <w:jc w:val="both"/>
        <w:rPr>
          <w:rFonts w:ascii="Tahoma" w:hAnsi="Tahoma" w:cs="Tahoma"/>
          <w:b/>
        </w:rPr>
      </w:pPr>
    </w:p>
    <w:p w14:paraId="53F84FD2" w14:textId="77777777" w:rsidR="0030730D" w:rsidRPr="00A04243" w:rsidRDefault="0030730D" w:rsidP="0030730D">
      <w:pPr>
        <w:rPr>
          <w:rFonts w:ascii="Tahoma" w:hAnsi="Tahoma" w:cs="Tahoma"/>
        </w:rPr>
      </w:pPr>
    </w:p>
    <w:p w14:paraId="781B0BDE" w14:textId="77777777" w:rsidR="00F61389" w:rsidRPr="00A04243" w:rsidRDefault="00F61389" w:rsidP="0030730D">
      <w:pPr>
        <w:rPr>
          <w:rFonts w:ascii="Tahoma" w:hAnsi="Tahoma" w:cs="Tahoma"/>
        </w:rPr>
        <w:sectPr w:rsidR="00F61389" w:rsidRPr="00A04243" w:rsidSect="0086744E">
          <w:headerReference w:type="default" r:id="rId15"/>
          <w:footerReference w:type="default" r:id="rId16"/>
          <w:pgSz w:w="12240" w:h="15840" w:code="1"/>
          <w:pgMar w:top="1418" w:right="1701" w:bottom="1418" w:left="1701" w:header="709" w:footer="709" w:gutter="0"/>
          <w:cols w:space="720"/>
          <w:docGrid w:linePitch="326"/>
        </w:sectPr>
      </w:pPr>
    </w:p>
    <w:p w14:paraId="40A34905" w14:textId="77777777" w:rsidR="00723D8C" w:rsidRPr="00A04243" w:rsidRDefault="00383C00" w:rsidP="00F9235C">
      <w:pPr>
        <w:pStyle w:val="Ttulo1"/>
        <w:rPr>
          <w:lang w:eastAsia="es-CO"/>
        </w:rPr>
      </w:pPr>
      <w:bookmarkStart w:id="184" w:name="_Toc48840428"/>
      <w:r>
        <w:rPr>
          <w:lang w:eastAsia="es-CO"/>
        </w:rPr>
        <w:lastRenderedPageBreak/>
        <w:t>CAPITULO XIV</w:t>
      </w:r>
      <w:r w:rsidR="00EB4386" w:rsidRPr="00A04243">
        <w:rPr>
          <w:lang w:eastAsia="es-CO"/>
        </w:rPr>
        <w:t xml:space="preserve"> </w:t>
      </w:r>
      <w:r w:rsidR="002D4A54">
        <w:rPr>
          <w:lang w:eastAsia="es-CO"/>
        </w:rPr>
        <w:t xml:space="preserve"> </w:t>
      </w:r>
      <w:r w:rsidR="009D7B06" w:rsidRPr="00A04243">
        <w:t>CUENTAS POR PAGAR</w:t>
      </w:r>
      <w:bookmarkEnd w:id="184"/>
    </w:p>
    <w:p w14:paraId="53352AF1" w14:textId="77777777" w:rsidR="00233256" w:rsidRPr="00A04243" w:rsidRDefault="00383C00" w:rsidP="00226F1F">
      <w:pPr>
        <w:pStyle w:val="Ttulo2"/>
      </w:pPr>
      <w:bookmarkStart w:id="185" w:name="_Toc48840429"/>
      <w:r>
        <w:t>14</w:t>
      </w:r>
      <w:r w:rsidR="00592D9E" w:rsidRPr="00A04243">
        <w:t>.1 DEFINICIÓN:</w:t>
      </w:r>
      <w:bookmarkEnd w:id="185"/>
    </w:p>
    <w:p w14:paraId="39BD4F7F" w14:textId="77777777" w:rsidR="003E554C" w:rsidRPr="00A04243" w:rsidRDefault="00F9235C" w:rsidP="00233256">
      <w:pPr>
        <w:jc w:val="both"/>
        <w:rPr>
          <w:rFonts w:ascii="Tahoma" w:hAnsi="Tahoma" w:cs="Tahoma"/>
        </w:rPr>
      </w:pPr>
      <w:r w:rsidRPr="00A04243">
        <w:rPr>
          <w:rFonts w:ascii="Tahoma" w:hAnsi="Tahoma" w:cs="Tahoma"/>
        </w:rPr>
        <w:t>Se reconocerán</w:t>
      </w:r>
      <w:r w:rsidR="003E554C" w:rsidRPr="00A04243">
        <w:rPr>
          <w:rFonts w:ascii="Tahoma" w:hAnsi="Tahoma" w:cs="Tahoma"/>
        </w:rPr>
        <w:t xml:space="preserve"> todas las obligaciones presentes como resultado de un suceso pasado, en donde </w:t>
      </w:r>
      <w:r w:rsidR="00BB6BC9" w:rsidRPr="00A04243">
        <w:rPr>
          <w:rFonts w:ascii="Tahoma" w:hAnsi="Tahoma" w:cs="Tahoma"/>
        </w:rPr>
        <w:t>LA CAJA DE COMPENSACION FAMILIAR DEL ORIENTE COLOMBIANO “COMFAORIENTE”</w:t>
      </w:r>
      <w:r w:rsidR="003E554C" w:rsidRPr="00A04243">
        <w:rPr>
          <w:rFonts w:ascii="Tahoma" w:hAnsi="Tahoma" w:cs="Tahoma"/>
        </w:rPr>
        <w:t xml:space="preserve">, se debe desprender de recursos para cancelarla. Tales como: cuentas por pagar, proveedores y </w:t>
      </w:r>
      <w:r w:rsidRPr="00A04243">
        <w:rPr>
          <w:rFonts w:ascii="Tahoma" w:hAnsi="Tahoma" w:cs="Tahoma"/>
        </w:rPr>
        <w:t>acreedores del</w:t>
      </w:r>
      <w:r w:rsidR="003E554C" w:rsidRPr="00A04243">
        <w:rPr>
          <w:rFonts w:ascii="Tahoma" w:hAnsi="Tahoma" w:cs="Tahoma"/>
        </w:rPr>
        <w:t xml:space="preserve"> sector salud, depósitos recibidos, ingresos recibidos por anticipado o para terceros. </w:t>
      </w:r>
    </w:p>
    <w:p w14:paraId="2E9F7CDA" w14:textId="77777777" w:rsidR="00E91B69" w:rsidRPr="00A04243" w:rsidRDefault="00E91B69" w:rsidP="00226F1F">
      <w:pPr>
        <w:pStyle w:val="Ttulo2"/>
      </w:pPr>
    </w:p>
    <w:p w14:paraId="37857623" w14:textId="77777777" w:rsidR="0063298A" w:rsidRPr="00A04243" w:rsidRDefault="00FA1B1F" w:rsidP="00226F1F">
      <w:pPr>
        <w:pStyle w:val="Ttulo2"/>
      </w:pPr>
      <w:bookmarkStart w:id="186" w:name="_Toc48840430"/>
      <w:r>
        <w:t>14</w:t>
      </w:r>
      <w:r w:rsidR="00592D9E" w:rsidRPr="00A04243">
        <w:t>.2 CLASIFICACIÓN</w:t>
      </w:r>
      <w:bookmarkEnd w:id="186"/>
      <w:r w:rsidR="00592D9E" w:rsidRPr="00A04243">
        <w:t xml:space="preserve"> </w:t>
      </w:r>
    </w:p>
    <w:p w14:paraId="1611E65F" w14:textId="77777777" w:rsidR="009D7B06" w:rsidRPr="00A04243" w:rsidRDefault="009D7B06" w:rsidP="0086744E">
      <w:pPr>
        <w:jc w:val="both"/>
        <w:rPr>
          <w:rFonts w:ascii="Tahoma" w:hAnsi="Tahoma" w:cs="Tahoma"/>
        </w:rPr>
      </w:pPr>
      <w:r w:rsidRPr="00A04243">
        <w:rPr>
          <w:rFonts w:ascii="Tahoma" w:hAnsi="Tahoma" w:cs="Tahoma"/>
        </w:rPr>
        <w:t>Incluye   como   cuentas   por   pagar   a   las   provenientes   d</w:t>
      </w:r>
      <w:r w:rsidR="00CB07F0" w:rsidRPr="00A04243">
        <w:rPr>
          <w:rFonts w:ascii="Tahoma" w:hAnsi="Tahoma" w:cs="Tahoma"/>
        </w:rPr>
        <w:t xml:space="preserve">e: </w:t>
      </w:r>
      <w:r w:rsidR="00F9235C" w:rsidRPr="00A04243">
        <w:rPr>
          <w:rFonts w:ascii="Tahoma" w:hAnsi="Tahoma" w:cs="Tahoma"/>
        </w:rPr>
        <w:t>tributos, remuneraciones</w:t>
      </w:r>
      <w:r w:rsidR="00CB07F0" w:rsidRPr="00A04243">
        <w:rPr>
          <w:rFonts w:ascii="Tahoma" w:hAnsi="Tahoma" w:cs="Tahoma"/>
        </w:rPr>
        <w:t xml:space="preserve">, anticipos de clientes, garantías recibidas, intereses y </w:t>
      </w:r>
      <w:r w:rsidRPr="00A04243">
        <w:rPr>
          <w:rFonts w:ascii="Tahoma" w:hAnsi="Tahoma" w:cs="Tahoma"/>
        </w:rPr>
        <w:t>otras cuentas por pagar diversas, cuya naturaleza corresponde a:</w:t>
      </w:r>
    </w:p>
    <w:p w14:paraId="47BF9331" w14:textId="77777777" w:rsidR="009D7B06" w:rsidRPr="00A04243" w:rsidRDefault="009D7B06" w:rsidP="00147D41">
      <w:pPr>
        <w:numPr>
          <w:ilvl w:val="0"/>
          <w:numId w:val="24"/>
        </w:numPr>
        <w:contextualSpacing/>
        <w:jc w:val="both"/>
        <w:rPr>
          <w:rFonts w:ascii="Tahoma" w:hAnsi="Tahoma" w:cs="Tahoma"/>
        </w:rPr>
      </w:pPr>
      <w:r w:rsidRPr="00A04243">
        <w:rPr>
          <w:rFonts w:ascii="Tahoma" w:hAnsi="Tahoma" w:cs="Tahoma"/>
        </w:rPr>
        <w:t>Los tributos están referidos a los saldos de obligaciones tributarias del período actual y anterior como agente retenedor o deudor directo.</w:t>
      </w:r>
    </w:p>
    <w:p w14:paraId="1B7E9FFC" w14:textId="77777777" w:rsidR="009D7B06" w:rsidRDefault="009D7B06" w:rsidP="00147D41">
      <w:pPr>
        <w:numPr>
          <w:ilvl w:val="0"/>
          <w:numId w:val="24"/>
        </w:numPr>
        <w:contextualSpacing/>
        <w:jc w:val="both"/>
        <w:rPr>
          <w:rFonts w:ascii="Tahoma" w:hAnsi="Tahoma" w:cs="Tahoma"/>
        </w:rPr>
      </w:pPr>
      <w:r w:rsidRPr="00A04243">
        <w:rPr>
          <w:rFonts w:ascii="Tahoma" w:hAnsi="Tahoma" w:cs="Tahoma"/>
        </w:rPr>
        <w:t>Los anticipos de clientes, incluyen montos anticipados por clientes a cuenta de ventas posteriores, es de naturaleza acreedora.</w:t>
      </w:r>
    </w:p>
    <w:p w14:paraId="63CC5093" w14:textId="77777777" w:rsidR="000A7B48" w:rsidRPr="00A04243" w:rsidRDefault="000A7B48" w:rsidP="00147D41">
      <w:pPr>
        <w:numPr>
          <w:ilvl w:val="0"/>
          <w:numId w:val="24"/>
        </w:numPr>
        <w:contextualSpacing/>
        <w:jc w:val="both"/>
        <w:rPr>
          <w:rFonts w:ascii="Tahoma" w:hAnsi="Tahoma" w:cs="Tahoma"/>
        </w:rPr>
      </w:pPr>
      <w:r>
        <w:rPr>
          <w:rFonts w:ascii="Tahoma" w:hAnsi="Tahoma" w:cs="Tahoma"/>
        </w:rPr>
        <w:t>Cualquier ingreso recibido por anticipado aún no devengado o causado.</w:t>
      </w:r>
    </w:p>
    <w:p w14:paraId="303C02ED" w14:textId="77777777" w:rsidR="00185869" w:rsidRPr="00A04243" w:rsidRDefault="00185869" w:rsidP="00185869">
      <w:pPr>
        <w:contextualSpacing/>
        <w:jc w:val="both"/>
        <w:rPr>
          <w:rFonts w:ascii="Tahoma" w:hAnsi="Tahoma" w:cs="Tahoma"/>
        </w:rPr>
      </w:pPr>
    </w:p>
    <w:p w14:paraId="09490AAE" w14:textId="77777777" w:rsidR="00270FCF" w:rsidRPr="00A04243" w:rsidRDefault="00270FCF" w:rsidP="00270FCF">
      <w:pPr>
        <w:contextualSpacing/>
        <w:jc w:val="both"/>
        <w:rPr>
          <w:rFonts w:ascii="Tahoma" w:hAnsi="Tahoma" w:cs="Tahoma"/>
        </w:rPr>
      </w:pPr>
      <w:r w:rsidRPr="00A04243">
        <w:rPr>
          <w:rFonts w:ascii="Tahoma" w:hAnsi="Tahoma" w:cs="Tahoma"/>
        </w:rPr>
        <w:t>Incluye las siguientes cuentas por pagar</w:t>
      </w:r>
      <w:r w:rsidR="00CB07F0" w:rsidRPr="00A04243">
        <w:rPr>
          <w:rFonts w:ascii="Tahoma" w:hAnsi="Tahoma" w:cs="Tahoma"/>
        </w:rPr>
        <w:t xml:space="preserve"> identificables en la Caja de</w:t>
      </w:r>
      <w:r w:rsidR="00185869" w:rsidRPr="00A04243">
        <w:rPr>
          <w:rFonts w:ascii="Tahoma" w:hAnsi="Tahoma" w:cs="Tahoma"/>
        </w:rPr>
        <w:t>:</w:t>
      </w:r>
    </w:p>
    <w:p w14:paraId="522B5AC0" w14:textId="77777777" w:rsidR="00270FCF" w:rsidRPr="00A04243" w:rsidRDefault="00270FCF" w:rsidP="00147D41">
      <w:pPr>
        <w:pStyle w:val="Prrafodelista"/>
        <w:numPr>
          <w:ilvl w:val="0"/>
          <w:numId w:val="61"/>
        </w:numPr>
        <w:jc w:val="both"/>
        <w:rPr>
          <w:rFonts w:ascii="Tahoma" w:hAnsi="Tahoma" w:cs="Tahoma"/>
        </w:rPr>
      </w:pPr>
      <w:r w:rsidRPr="00A04243">
        <w:rPr>
          <w:rFonts w:ascii="Tahoma" w:hAnsi="Tahoma" w:cs="Tahoma"/>
        </w:rPr>
        <w:t>Subsidios por pagar</w:t>
      </w:r>
    </w:p>
    <w:p w14:paraId="644551A9" w14:textId="77777777" w:rsidR="00270FCF" w:rsidRPr="00A04243" w:rsidRDefault="007169BC" w:rsidP="00147D41">
      <w:pPr>
        <w:pStyle w:val="Prrafodelista"/>
        <w:numPr>
          <w:ilvl w:val="0"/>
          <w:numId w:val="61"/>
        </w:numPr>
        <w:jc w:val="both"/>
        <w:rPr>
          <w:rFonts w:ascii="Tahoma" w:hAnsi="Tahoma" w:cs="Tahoma"/>
        </w:rPr>
      </w:pPr>
      <w:r w:rsidRPr="00A04243">
        <w:rPr>
          <w:rFonts w:ascii="Tahoma" w:hAnsi="Tahoma" w:cs="Tahoma"/>
        </w:rPr>
        <w:t>Programas</w:t>
      </w:r>
      <w:r w:rsidR="00270FCF" w:rsidRPr="00A04243">
        <w:rPr>
          <w:rFonts w:ascii="Tahoma" w:hAnsi="Tahoma" w:cs="Tahoma"/>
        </w:rPr>
        <w:t xml:space="preserve"> del Sector Salud</w:t>
      </w:r>
    </w:p>
    <w:p w14:paraId="525ABF66" w14:textId="77777777" w:rsidR="00270FCF" w:rsidRPr="00A04243" w:rsidRDefault="00270FCF" w:rsidP="00147D41">
      <w:pPr>
        <w:pStyle w:val="Prrafodelista"/>
        <w:numPr>
          <w:ilvl w:val="0"/>
          <w:numId w:val="61"/>
        </w:numPr>
        <w:jc w:val="both"/>
        <w:rPr>
          <w:rFonts w:ascii="Tahoma" w:hAnsi="Tahoma" w:cs="Tahoma"/>
        </w:rPr>
      </w:pPr>
      <w:r w:rsidRPr="00A04243">
        <w:rPr>
          <w:rFonts w:ascii="Tahoma" w:hAnsi="Tahoma" w:cs="Tahoma"/>
        </w:rPr>
        <w:t>Contribución Super</w:t>
      </w:r>
      <w:r w:rsidR="007169BC" w:rsidRPr="00A04243">
        <w:rPr>
          <w:rFonts w:ascii="Tahoma" w:hAnsi="Tahoma" w:cs="Tahoma"/>
        </w:rPr>
        <w:t>intendencia del Subsidio Familiar</w:t>
      </w:r>
    </w:p>
    <w:p w14:paraId="7E6D8152" w14:textId="77777777" w:rsidR="00C948FF" w:rsidRPr="00A04243" w:rsidRDefault="00C948FF" w:rsidP="00147D41">
      <w:pPr>
        <w:pStyle w:val="Prrafodelista"/>
        <w:numPr>
          <w:ilvl w:val="0"/>
          <w:numId w:val="61"/>
        </w:numPr>
        <w:jc w:val="both"/>
        <w:rPr>
          <w:rFonts w:ascii="Tahoma" w:hAnsi="Tahoma" w:cs="Tahoma"/>
        </w:rPr>
      </w:pPr>
      <w:r w:rsidRPr="00A04243">
        <w:rPr>
          <w:rFonts w:ascii="Tahoma" w:hAnsi="Tahoma" w:cs="Tahoma"/>
        </w:rPr>
        <w:t>Costos y Gastos por Pagar</w:t>
      </w:r>
    </w:p>
    <w:p w14:paraId="4A071BC0" w14:textId="77777777" w:rsidR="00270FCF" w:rsidRPr="00A04243" w:rsidRDefault="00270FCF" w:rsidP="00147D41">
      <w:pPr>
        <w:pStyle w:val="Prrafodelista"/>
        <w:numPr>
          <w:ilvl w:val="0"/>
          <w:numId w:val="61"/>
        </w:numPr>
        <w:jc w:val="both"/>
        <w:rPr>
          <w:rFonts w:ascii="Tahoma" w:hAnsi="Tahoma" w:cs="Tahoma"/>
        </w:rPr>
      </w:pPr>
      <w:r w:rsidRPr="00A04243">
        <w:rPr>
          <w:rFonts w:ascii="Tahoma" w:hAnsi="Tahoma" w:cs="Tahoma"/>
        </w:rPr>
        <w:t>Retención en la fuente</w:t>
      </w:r>
      <w:r w:rsidR="00F53A76" w:rsidRPr="00A04243">
        <w:rPr>
          <w:rFonts w:ascii="Tahoma" w:hAnsi="Tahoma" w:cs="Tahoma"/>
        </w:rPr>
        <w:t xml:space="preserve"> e impuesto de Timbre</w:t>
      </w:r>
    </w:p>
    <w:p w14:paraId="0DC0836C" w14:textId="77777777" w:rsidR="00270FCF" w:rsidRPr="00A04243" w:rsidRDefault="00270FCF" w:rsidP="00147D41">
      <w:pPr>
        <w:pStyle w:val="Prrafodelista"/>
        <w:numPr>
          <w:ilvl w:val="0"/>
          <w:numId w:val="61"/>
        </w:numPr>
        <w:jc w:val="both"/>
        <w:rPr>
          <w:rFonts w:ascii="Tahoma" w:hAnsi="Tahoma" w:cs="Tahoma"/>
        </w:rPr>
      </w:pPr>
      <w:r w:rsidRPr="00A04243">
        <w:rPr>
          <w:rFonts w:ascii="Tahoma" w:hAnsi="Tahoma" w:cs="Tahoma"/>
        </w:rPr>
        <w:t>Impuesto a las ventas retenido</w:t>
      </w:r>
    </w:p>
    <w:p w14:paraId="2D7E8494" w14:textId="77777777" w:rsidR="00270FCF" w:rsidRPr="00A04243" w:rsidRDefault="00270FCF" w:rsidP="00147D41">
      <w:pPr>
        <w:pStyle w:val="Prrafodelista"/>
        <w:numPr>
          <w:ilvl w:val="0"/>
          <w:numId w:val="61"/>
        </w:numPr>
        <w:jc w:val="both"/>
        <w:rPr>
          <w:rFonts w:ascii="Tahoma" w:hAnsi="Tahoma" w:cs="Tahoma"/>
        </w:rPr>
      </w:pPr>
      <w:r w:rsidRPr="00A04243">
        <w:rPr>
          <w:rFonts w:ascii="Tahoma" w:hAnsi="Tahoma" w:cs="Tahoma"/>
        </w:rPr>
        <w:t>Impuesto de Industria y Comercio Retenido</w:t>
      </w:r>
    </w:p>
    <w:p w14:paraId="69B0DA09" w14:textId="77777777" w:rsidR="00270FCF" w:rsidRPr="00A04243" w:rsidRDefault="00270FCF" w:rsidP="00147D41">
      <w:pPr>
        <w:pStyle w:val="Prrafodelista"/>
        <w:numPr>
          <w:ilvl w:val="0"/>
          <w:numId w:val="61"/>
        </w:numPr>
        <w:jc w:val="both"/>
        <w:rPr>
          <w:rFonts w:ascii="Tahoma" w:hAnsi="Tahoma" w:cs="Tahoma"/>
        </w:rPr>
      </w:pPr>
      <w:r w:rsidRPr="00A04243">
        <w:rPr>
          <w:rFonts w:ascii="Tahoma" w:hAnsi="Tahoma" w:cs="Tahoma"/>
        </w:rPr>
        <w:t>Re</w:t>
      </w:r>
      <w:r w:rsidR="00C948FF" w:rsidRPr="00A04243">
        <w:rPr>
          <w:rFonts w:ascii="Tahoma" w:hAnsi="Tahoma" w:cs="Tahoma"/>
        </w:rPr>
        <w:t>tenciones y aportes de n</w:t>
      </w:r>
      <w:r w:rsidR="00F53A76" w:rsidRPr="00A04243">
        <w:rPr>
          <w:rFonts w:ascii="Tahoma" w:hAnsi="Tahoma" w:cs="Tahoma"/>
        </w:rPr>
        <w:t>ó</w:t>
      </w:r>
      <w:r w:rsidR="00C948FF" w:rsidRPr="00A04243">
        <w:rPr>
          <w:rFonts w:ascii="Tahoma" w:hAnsi="Tahoma" w:cs="Tahoma"/>
        </w:rPr>
        <w:t>mina</w:t>
      </w:r>
    </w:p>
    <w:p w14:paraId="40A974EB" w14:textId="77777777" w:rsidR="00270FCF" w:rsidRDefault="00270FCF" w:rsidP="00147D41">
      <w:pPr>
        <w:pStyle w:val="Prrafodelista"/>
        <w:numPr>
          <w:ilvl w:val="0"/>
          <w:numId w:val="61"/>
        </w:numPr>
        <w:jc w:val="both"/>
        <w:rPr>
          <w:rFonts w:ascii="Tahoma" w:hAnsi="Tahoma" w:cs="Tahoma"/>
        </w:rPr>
      </w:pPr>
      <w:r w:rsidRPr="00A04243">
        <w:rPr>
          <w:rFonts w:ascii="Tahoma" w:hAnsi="Tahoma" w:cs="Tahoma"/>
        </w:rPr>
        <w:t>Acreedores varios</w:t>
      </w:r>
    </w:p>
    <w:p w14:paraId="3FF7398E" w14:textId="77777777" w:rsidR="00F53A76" w:rsidRDefault="000A7B48" w:rsidP="00226F1F">
      <w:pPr>
        <w:pStyle w:val="Prrafodelista"/>
        <w:numPr>
          <w:ilvl w:val="0"/>
          <w:numId w:val="61"/>
        </w:numPr>
        <w:jc w:val="both"/>
        <w:rPr>
          <w:rFonts w:ascii="Tahoma" w:hAnsi="Tahoma" w:cs="Tahoma"/>
        </w:rPr>
      </w:pPr>
      <w:r>
        <w:rPr>
          <w:rFonts w:ascii="Tahoma" w:hAnsi="Tahoma" w:cs="Tahoma"/>
        </w:rPr>
        <w:t>Ingresos diferidos o ingresos recibidos por anticipado.</w:t>
      </w:r>
    </w:p>
    <w:p w14:paraId="0A67E2CB" w14:textId="77777777" w:rsidR="00B32A49" w:rsidRPr="00B32A49" w:rsidRDefault="00B32A49" w:rsidP="00B32A49">
      <w:pPr>
        <w:pStyle w:val="Prrafodelista"/>
        <w:jc w:val="both"/>
        <w:rPr>
          <w:rFonts w:ascii="Tahoma" w:hAnsi="Tahoma" w:cs="Tahoma"/>
        </w:rPr>
      </w:pPr>
    </w:p>
    <w:p w14:paraId="4E742FEE" w14:textId="77777777" w:rsidR="009D7B06" w:rsidRPr="00A04243" w:rsidRDefault="00383C00" w:rsidP="009A162A">
      <w:pPr>
        <w:pStyle w:val="Ttulo2"/>
        <w:jc w:val="both"/>
      </w:pPr>
      <w:bookmarkStart w:id="187" w:name="_Toc48840431"/>
      <w:r>
        <w:t>14</w:t>
      </w:r>
      <w:r w:rsidR="00592D9E" w:rsidRPr="00A04243">
        <w:t>.3 PROCEDIMIENTOS EN EL RECONOCIMIENTO DE CUENTAS POR PAGAR</w:t>
      </w:r>
      <w:bookmarkEnd w:id="187"/>
    </w:p>
    <w:p w14:paraId="5A5FA16A" w14:textId="77777777" w:rsidR="009D7B06" w:rsidRPr="00A04243" w:rsidRDefault="009D7B06" w:rsidP="00147D41">
      <w:pPr>
        <w:pStyle w:val="Prrafodelista"/>
        <w:numPr>
          <w:ilvl w:val="0"/>
          <w:numId w:val="51"/>
        </w:numPr>
        <w:jc w:val="both"/>
        <w:rPr>
          <w:rFonts w:ascii="Tahoma" w:hAnsi="Tahoma" w:cs="Tahoma"/>
        </w:rPr>
      </w:pPr>
      <w:r w:rsidRPr="00A04243">
        <w:rPr>
          <w:rFonts w:ascii="Tahoma" w:hAnsi="Tahoma" w:cs="Tahoma"/>
        </w:rPr>
        <w:t>Otras cuentas por pagar se reconocen inicialmente al valor que se factura, dado que su pago es en el corto plazo y no involucran costos de intereses.</w:t>
      </w:r>
    </w:p>
    <w:p w14:paraId="21C04530" w14:textId="77777777" w:rsidR="00723D8C" w:rsidRPr="00A04243" w:rsidRDefault="00723D8C" w:rsidP="00147D41">
      <w:pPr>
        <w:pStyle w:val="Prrafodelista"/>
        <w:numPr>
          <w:ilvl w:val="0"/>
          <w:numId w:val="51"/>
        </w:numPr>
        <w:jc w:val="both"/>
        <w:rPr>
          <w:rFonts w:ascii="Tahoma" w:hAnsi="Tahoma" w:cs="Tahoma"/>
        </w:rPr>
      </w:pPr>
      <w:r w:rsidRPr="00A04243">
        <w:rPr>
          <w:rFonts w:ascii="Tahoma" w:hAnsi="Tahoma" w:cs="Tahoma"/>
          <w:color w:val="000000"/>
          <w:kern w:val="24"/>
        </w:rPr>
        <w:lastRenderedPageBreak/>
        <w:t xml:space="preserve">Se reconocerán todas las obligaciones contractuales a pagar efectivo, por servicios o bienes ya </w:t>
      </w:r>
      <w:r w:rsidR="00F9235C" w:rsidRPr="00A04243">
        <w:rPr>
          <w:rFonts w:ascii="Tahoma" w:hAnsi="Tahoma" w:cs="Tahoma"/>
          <w:color w:val="000000"/>
          <w:kern w:val="24"/>
        </w:rPr>
        <w:t>recibidos en</w:t>
      </w:r>
      <w:r w:rsidRPr="00A04243">
        <w:rPr>
          <w:rFonts w:ascii="Tahoma" w:hAnsi="Tahoma" w:cs="Tahoma"/>
          <w:color w:val="000000"/>
          <w:kern w:val="24"/>
        </w:rPr>
        <w:t xml:space="preserve"> el mes que se causó, independiente de la recepción de la factura por parte del tercero. </w:t>
      </w:r>
    </w:p>
    <w:p w14:paraId="682B0891" w14:textId="77777777" w:rsidR="00723D8C" w:rsidRPr="00A04243" w:rsidRDefault="00723D8C" w:rsidP="00147D41">
      <w:pPr>
        <w:pStyle w:val="Prrafodelista"/>
        <w:numPr>
          <w:ilvl w:val="0"/>
          <w:numId w:val="51"/>
        </w:numPr>
        <w:jc w:val="both"/>
        <w:rPr>
          <w:rFonts w:ascii="Tahoma" w:hAnsi="Tahoma" w:cs="Tahoma"/>
          <w:color w:val="000000"/>
          <w:kern w:val="24"/>
        </w:rPr>
      </w:pPr>
      <w:r w:rsidRPr="00A04243">
        <w:rPr>
          <w:rFonts w:ascii="Tahoma" w:hAnsi="Tahoma" w:cs="Tahoma"/>
          <w:color w:val="000000"/>
          <w:kern w:val="24"/>
        </w:rPr>
        <w:t>Se medirán los pasivos cuyo plazo de pago supere seis (6) meses, descontando al valor presente los flujos futuros. Cuando el pago se pacte en menos de 6 meses se reconoce por su valor nominal y en caso de tener que cancelar intereses se causarán mensualmente, con la tasa pactada con el tercero.</w:t>
      </w:r>
    </w:p>
    <w:p w14:paraId="55F4A37A" w14:textId="77777777" w:rsidR="005335F4" w:rsidRPr="00A04243" w:rsidRDefault="005335F4" w:rsidP="00147D41">
      <w:pPr>
        <w:pStyle w:val="Prrafodelista"/>
        <w:numPr>
          <w:ilvl w:val="0"/>
          <w:numId w:val="51"/>
        </w:numPr>
        <w:jc w:val="both"/>
        <w:rPr>
          <w:rFonts w:ascii="Tahoma" w:hAnsi="Tahoma" w:cs="Tahoma"/>
          <w:color w:val="000000"/>
          <w:kern w:val="24"/>
        </w:rPr>
      </w:pPr>
      <w:r w:rsidRPr="00A04243">
        <w:rPr>
          <w:rFonts w:ascii="Tahoma" w:hAnsi="Tahoma" w:cs="Tahoma"/>
          <w:color w:val="000000"/>
          <w:kern w:val="24"/>
        </w:rPr>
        <w:t xml:space="preserve">Lo anterior </w:t>
      </w:r>
      <w:r w:rsidR="00C1717E" w:rsidRPr="00A04243">
        <w:rPr>
          <w:rFonts w:ascii="Tahoma" w:hAnsi="Tahoma" w:cs="Tahoma"/>
          <w:color w:val="000000"/>
          <w:kern w:val="24"/>
        </w:rPr>
        <w:t xml:space="preserve">se calculará </w:t>
      </w:r>
      <w:r w:rsidR="000952A1" w:rsidRPr="00A04243">
        <w:rPr>
          <w:rFonts w:ascii="Tahoma" w:hAnsi="Tahoma" w:cs="Tahoma"/>
          <w:color w:val="000000"/>
          <w:kern w:val="24"/>
        </w:rPr>
        <w:t>máximo hasta 720 d</w:t>
      </w:r>
      <w:r w:rsidR="00236532" w:rsidRPr="00A04243">
        <w:rPr>
          <w:rFonts w:ascii="Tahoma" w:hAnsi="Tahoma" w:cs="Tahoma"/>
          <w:color w:val="000000"/>
          <w:kern w:val="24"/>
        </w:rPr>
        <w:t xml:space="preserve">ías, a partir de este vencimiento, el valor a pagar </w:t>
      </w:r>
      <w:r w:rsidR="00600F00" w:rsidRPr="00A04243">
        <w:rPr>
          <w:rFonts w:ascii="Tahoma" w:hAnsi="Tahoma" w:cs="Tahoma"/>
          <w:color w:val="000000"/>
          <w:kern w:val="24"/>
        </w:rPr>
        <w:t xml:space="preserve">acumulado </w:t>
      </w:r>
      <w:r w:rsidR="00273E20" w:rsidRPr="00A04243">
        <w:rPr>
          <w:rFonts w:ascii="Tahoma" w:hAnsi="Tahoma" w:cs="Tahoma"/>
          <w:color w:val="000000"/>
          <w:kern w:val="24"/>
        </w:rPr>
        <w:t>se castigará llevándolo a resultados.</w:t>
      </w:r>
    </w:p>
    <w:p w14:paraId="25306261" w14:textId="77777777" w:rsidR="000800D0" w:rsidRPr="00A04243" w:rsidRDefault="000800D0" w:rsidP="000800D0">
      <w:pPr>
        <w:pStyle w:val="Prrafodelista"/>
        <w:jc w:val="both"/>
        <w:rPr>
          <w:rFonts w:ascii="Tahoma" w:hAnsi="Tahoma" w:cs="Tahoma"/>
          <w:color w:val="000000"/>
          <w:kern w:val="24"/>
          <w:highlight w:val="yellow"/>
        </w:rPr>
      </w:pPr>
    </w:p>
    <w:p w14:paraId="4C3ADBA9" w14:textId="77777777" w:rsidR="00723D8C" w:rsidRPr="00A04243" w:rsidRDefault="009D7B06" w:rsidP="00147D41">
      <w:pPr>
        <w:pStyle w:val="Prrafodelista"/>
        <w:numPr>
          <w:ilvl w:val="0"/>
          <w:numId w:val="51"/>
        </w:numPr>
        <w:jc w:val="both"/>
        <w:rPr>
          <w:rFonts w:ascii="Tahoma" w:hAnsi="Tahoma" w:cs="Tahoma"/>
          <w:color w:val="000000"/>
          <w:kern w:val="24"/>
        </w:rPr>
      </w:pPr>
      <w:r w:rsidRPr="00A04243">
        <w:rPr>
          <w:rFonts w:ascii="Tahoma" w:hAnsi="Tahoma" w:cs="Tahoma"/>
        </w:rPr>
        <w:t xml:space="preserve">Los anticipos de clientes se reconocen al valor nominal por el monto abonado en nuestras cuentas corrientes o en la caja de </w:t>
      </w:r>
      <w:r w:rsidR="000D6385" w:rsidRPr="00A04243">
        <w:rPr>
          <w:rFonts w:ascii="Tahoma" w:hAnsi="Tahoma" w:cs="Tahoma"/>
        </w:rPr>
        <w:t>la Caja</w:t>
      </w:r>
      <w:r w:rsidRPr="00A04243">
        <w:rPr>
          <w:rFonts w:ascii="Tahoma" w:hAnsi="Tahoma" w:cs="Tahoma"/>
        </w:rPr>
        <w:t xml:space="preserve"> y de acuerdo a las normas administrativas pertinentes.</w:t>
      </w:r>
    </w:p>
    <w:p w14:paraId="0909B39F" w14:textId="77777777" w:rsidR="00845BA1" w:rsidRPr="00A04243" w:rsidRDefault="00845BA1" w:rsidP="00845BA1">
      <w:pPr>
        <w:pStyle w:val="Prrafodelista"/>
        <w:jc w:val="both"/>
        <w:rPr>
          <w:rFonts w:ascii="Tahoma" w:hAnsi="Tahoma" w:cs="Tahoma"/>
          <w:color w:val="000000"/>
          <w:kern w:val="24"/>
        </w:rPr>
      </w:pPr>
    </w:p>
    <w:p w14:paraId="543C8A57" w14:textId="77777777" w:rsidR="00723D8C" w:rsidRPr="00A04243" w:rsidRDefault="009D7B06" w:rsidP="00147D41">
      <w:pPr>
        <w:pStyle w:val="Prrafodelista"/>
        <w:numPr>
          <w:ilvl w:val="0"/>
          <w:numId w:val="51"/>
        </w:numPr>
        <w:jc w:val="both"/>
        <w:rPr>
          <w:rFonts w:ascii="Tahoma" w:hAnsi="Tahoma" w:cs="Tahoma"/>
          <w:color w:val="000000"/>
          <w:kern w:val="24"/>
        </w:rPr>
      </w:pPr>
      <w:r w:rsidRPr="00A04243">
        <w:rPr>
          <w:rFonts w:ascii="Tahoma" w:hAnsi="Tahoma" w:cs="Tahoma"/>
        </w:rPr>
        <w:t>Las otras cuentas por pagar se reconocen a su valor nominal y por el monto devengado por pagar de los servicios recibidos.</w:t>
      </w:r>
    </w:p>
    <w:p w14:paraId="3194128F" w14:textId="77777777" w:rsidR="00F53A76" w:rsidRPr="00A04243" w:rsidRDefault="00F53A76" w:rsidP="00F53A76">
      <w:pPr>
        <w:pStyle w:val="Prrafodelista"/>
        <w:jc w:val="both"/>
        <w:rPr>
          <w:rFonts w:ascii="Tahoma" w:hAnsi="Tahoma" w:cs="Tahoma"/>
          <w:color w:val="000000"/>
          <w:kern w:val="24"/>
        </w:rPr>
      </w:pPr>
    </w:p>
    <w:p w14:paraId="1898C175" w14:textId="77777777" w:rsidR="009D7B06" w:rsidRPr="00A04243" w:rsidRDefault="00383C00" w:rsidP="00226F1F">
      <w:pPr>
        <w:pStyle w:val="Ttulo2"/>
      </w:pPr>
      <w:bookmarkStart w:id="188" w:name="_Toc48840432"/>
      <w:r>
        <w:t>14</w:t>
      </w:r>
      <w:r w:rsidR="00592D9E" w:rsidRPr="00A04243">
        <w:t>.4. DEFINICIONES:</w:t>
      </w:r>
      <w:bookmarkEnd w:id="188"/>
    </w:p>
    <w:p w14:paraId="37426040" w14:textId="77777777" w:rsidR="009D7B06" w:rsidRPr="00A04243" w:rsidRDefault="009D7B06" w:rsidP="0086744E">
      <w:pPr>
        <w:jc w:val="both"/>
        <w:rPr>
          <w:rFonts w:ascii="Tahoma" w:hAnsi="Tahoma" w:cs="Tahoma"/>
        </w:rPr>
      </w:pPr>
      <w:r w:rsidRPr="00A04243">
        <w:rPr>
          <w:rFonts w:ascii="Tahoma" w:hAnsi="Tahoma" w:cs="Tahoma"/>
          <w:b/>
        </w:rPr>
        <w:t>Anticipos de clientes:</w:t>
      </w:r>
      <w:r w:rsidR="005705BC" w:rsidRPr="00A04243">
        <w:rPr>
          <w:rFonts w:ascii="Tahoma" w:hAnsi="Tahoma" w:cs="Tahoma"/>
        </w:rPr>
        <w:t xml:space="preserve"> E</w:t>
      </w:r>
      <w:r w:rsidRPr="00A04243">
        <w:rPr>
          <w:rFonts w:ascii="Tahoma" w:hAnsi="Tahoma" w:cs="Tahoma"/>
        </w:rPr>
        <w:t>s   el monto anticipado que se ha recibido de los clientes por la venta de bienes o la prestación de servicios.</w:t>
      </w:r>
    </w:p>
    <w:p w14:paraId="08733A51" w14:textId="77777777" w:rsidR="00185869" w:rsidRPr="00A04243" w:rsidRDefault="00185869" w:rsidP="0086744E">
      <w:pPr>
        <w:jc w:val="both"/>
        <w:rPr>
          <w:rFonts w:ascii="Tahoma" w:hAnsi="Tahoma" w:cs="Tahoma"/>
        </w:rPr>
      </w:pPr>
    </w:p>
    <w:p w14:paraId="4790D858" w14:textId="77777777" w:rsidR="009D7B06" w:rsidRPr="00A04243" w:rsidRDefault="009D7B06" w:rsidP="0086744E">
      <w:pPr>
        <w:jc w:val="both"/>
        <w:rPr>
          <w:rFonts w:ascii="Tahoma" w:hAnsi="Tahoma" w:cs="Tahoma"/>
        </w:rPr>
      </w:pPr>
      <w:r w:rsidRPr="00A04243">
        <w:rPr>
          <w:rFonts w:ascii="Tahoma" w:hAnsi="Tahoma" w:cs="Tahoma"/>
          <w:b/>
        </w:rPr>
        <w:t>Costo amortizado de un activo financiero</w:t>
      </w:r>
      <w:r w:rsidR="005705BC" w:rsidRPr="00A04243">
        <w:rPr>
          <w:rFonts w:ascii="Tahoma" w:hAnsi="Tahoma" w:cs="Tahoma"/>
        </w:rPr>
        <w:t>: E</w:t>
      </w:r>
      <w:r w:rsidRPr="00A04243">
        <w:rPr>
          <w:rFonts w:ascii="Tahoma" w:hAnsi="Tahoma" w:cs="Tahoma"/>
        </w:rPr>
        <w:t>s la medida inicial de dicho activo menos los reembolsos del principal, más o menos la amortización acumulada calculada con el método de la tasa de interés efectiva de cualquier diferencia entre el importe inicial y el valor de reembolso en el vencimiento, y menos cualquier disminución por deterioro del valor o incobrabilidad.</w:t>
      </w:r>
    </w:p>
    <w:p w14:paraId="1AC8742C" w14:textId="77777777" w:rsidR="009D7B06" w:rsidRPr="00A04243" w:rsidRDefault="009D7B06" w:rsidP="0086744E">
      <w:pPr>
        <w:jc w:val="both"/>
        <w:rPr>
          <w:rFonts w:ascii="Tahoma" w:hAnsi="Tahoma" w:cs="Tahoma"/>
          <w:b/>
        </w:rPr>
      </w:pPr>
    </w:p>
    <w:p w14:paraId="171D8B69" w14:textId="77777777" w:rsidR="009D7B06" w:rsidRPr="00A04243" w:rsidRDefault="009D7B06" w:rsidP="0086744E">
      <w:pPr>
        <w:jc w:val="both"/>
        <w:rPr>
          <w:rFonts w:ascii="Tahoma" w:hAnsi="Tahoma" w:cs="Tahoma"/>
        </w:rPr>
      </w:pPr>
      <w:r w:rsidRPr="00A04243">
        <w:rPr>
          <w:rFonts w:ascii="Tahoma" w:hAnsi="Tahoma" w:cs="Tahoma"/>
          <w:b/>
        </w:rPr>
        <w:t>Costo amortizado de un pasivo financiero:</w:t>
      </w:r>
      <w:r w:rsidR="005705BC" w:rsidRPr="00A04243">
        <w:rPr>
          <w:rFonts w:ascii="Tahoma" w:hAnsi="Tahoma" w:cs="Tahoma"/>
        </w:rPr>
        <w:t xml:space="preserve"> E</w:t>
      </w:r>
      <w:r w:rsidRPr="00A04243">
        <w:rPr>
          <w:rFonts w:ascii="Tahoma" w:hAnsi="Tahoma" w:cs="Tahoma"/>
        </w:rPr>
        <w:t>s la medida inicial de dicho pasivo menos los reembolsos del principal, más o menos la amortización acumulada (calculada con el método de la tasa de interés efectiva) de cualquier diferencia entre el importe inicial y el valor de reembolso en el vencimiento.</w:t>
      </w:r>
    </w:p>
    <w:p w14:paraId="637A034C" w14:textId="77777777" w:rsidR="009D7B06" w:rsidRPr="00A04243" w:rsidRDefault="009D7B06" w:rsidP="0086744E">
      <w:pPr>
        <w:jc w:val="both"/>
        <w:rPr>
          <w:rFonts w:ascii="Tahoma" w:hAnsi="Tahoma" w:cs="Tahoma"/>
          <w:b/>
        </w:rPr>
      </w:pPr>
    </w:p>
    <w:p w14:paraId="5ADD77BD" w14:textId="77777777" w:rsidR="009D7B06" w:rsidRPr="00A04243" w:rsidRDefault="009D7B06" w:rsidP="0086744E">
      <w:pPr>
        <w:jc w:val="both"/>
        <w:rPr>
          <w:rFonts w:ascii="Tahoma" w:hAnsi="Tahoma" w:cs="Tahoma"/>
        </w:rPr>
      </w:pPr>
      <w:r w:rsidRPr="00A04243">
        <w:rPr>
          <w:rFonts w:ascii="Tahoma" w:hAnsi="Tahoma" w:cs="Tahoma"/>
          <w:b/>
        </w:rPr>
        <w:t>Tributos por pagar:</w:t>
      </w:r>
      <w:r w:rsidRPr="00A04243">
        <w:rPr>
          <w:rFonts w:ascii="Tahoma" w:hAnsi="Tahoma" w:cs="Tahoma"/>
        </w:rPr>
        <w:t xml:space="preserve"> Incluye los impuestos que representan ingresos del Gobierno Central, tanto por la Caja en su calidad de contribuyente como en su calidad de agente retenedor.</w:t>
      </w:r>
    </w:p>
    <w:p w14:paraId="7D477489" w14:textId="77777777" w:rsidR="009D7B06" w:rsidRDefault="009D7B06" w:rsidP="0086744E">
      <w:pPr>
        <w:jc w:val="both"/>
        <w:rPr>
          <w:rFonts w:ascii="Tahoma" w:hAnsi="Tahoma" w:cs="Tahoma"/>
          <w:b/>
        </w:rPr>
      </w:pPr>
      <w:r w:rsidRPr="00A04243">
        <w:rPr>
          <w:rFonts w:ascii="Tahoma" w:hAnsi="Tahoma" w:cs="Tahoma"/>
          <w:b/>
        </w:rPr>
        <w:t>Remuneraciones por pagar:</w:t>
      </w:r>
      <w:r w:rsidRPr="00A04243">
        <w:rPr>
          <w:rFonts w:ascii="Tahoma" w:hAnsi="Tahoma" w:cs="Tahoma"/>
        </w:rPr>
        <w:t xml:space="preserve"> </w:t>
      </w:r>
      <w:r w:rsidR="005705BC" w:rsidRPr="00A04243">
        <w:rPr>
          <w:rFonts w:ascii="Tahoma" w:hAnsi="Tahoma" w:cs="Tahoma"/>
        </w:rPr>
        <w:t>I</w:t>
      </w:r>
      <w:r w:rsidRPr="00A04243">
        <w:rPr>
          <w:rFonts w:ascii="Tahoma" w:hAnsi="Tahoma" w:cs="Tahoma"/>
        </w:rPr>
        <w:t xml:space="preserve">ncluye a   los sueldos, salarios, comisiones, incluyendo las remuneraciones en especie, devengadas a favor de los trabajadores de </w:t>
      </w:r>
      <w:r w:rsidR="007476C2" w:rsidRPr="00A04243">
        <w:rPr>
          <w:rFonts w:ascii="Tahoma" w:hAnsi="Tahoma" w:cs="Tahoma"/>
        </w:rPr>
        <w:t>COMFAORIENTE</w:t>
      </w:r>
      <w:r w:rsidRPr="00A04243">
        <w:rPr>
          <w:rFonts w:ascii="Tahoma" w:hAnsi="Tahoma" w:cs="Tahoma"/>
          <w:b/>
        </w:rPr>
        <w:t>.</w:t>
      </w:r>
    </w:p>
    <w:p w14:paraId="394E94AB" w14:textId="77777777" w:rsidR="000A7B48" w:rsidRPr="00A04243" w:rsidRDefault="000A7B48" w:rsidP="0086744E">
      <w:pPr>
        <w:jc w:val="both"/>
        <w:rPr>
          <w:rFonts w:ascii="Tahoma" w:hAnsi="Tahoma" w:cs="Tahoma"/>
          <w:b/>
        </w:rPr>
      </w:pPr>
      <w:r>
        <w:rPr>
          <w:rFonts w:ascii="Tahoma" w:hAnsi="Tahoma" w:cs="Tahoma"/>
          <w:b/>
        </w:rPr>
        <w:lastRenderedPageBreak/>
        <w:t xml:space="preserve">Ingresos Diferidos: </w:t>
      </w:r>
      <w:r w:rsidRPr="00FD180A">
        <w:rPr>
          <w:rFonts w:ascii="Tahoma" w:hAnsi="Tahoma" w:cs="Tahoma"/>
        </w:rPr>
        <w:t>Se entiende por ingresos diferidos, aquellos importes recibidos y que aún no han sido devengados (causados) o ingresos recibidos por anticipado en desarrollo de sus actividades, tales como aportes, contratos de servicios de salud, rendimientos financieros, arrendamientos, honorarios, matrículas y pensiones, alojamiento, reservas turísticas, UPC régimen subsidiado, planes complementarios, cotizaciones POS contributivo, Capacitación, Recreación y otros.</w:t>
      </w:r>
    </w:p>
    <w:p w14:paraId="16AA495A" w14:textId="77777777" w:rsidR="009D7B06" w:rsidRPr="00A04243" w:rsidRDefault="009D7B06" w:rsidP="0086744E">
      <w:pPr>
        <w:jc w:val="both"/>
        <w:rPr>
          <w:rFonts w:ascii="Tahoma" w:hAnsi="Tahoma" w:cs="Tahoma"/>
        </w:rPr>
      </w:pPr>
      <w:r w:rsidRPr="00A04243">
        <w:rPr>
          <w:rFonts w:ascii="Tahoma" w:hAnsi="Tahoma" w:cs="Tahoma"/>
          <w:b/>
        </w:rPr>
        <w:t>Otras cuentas por pagar diversas:</w:t>
      </w:r>
      <w:r w:rsidRPr="00A04243">
        <w:rPr>
          <w:rFonts w:ascii="Tahoma" w:hAnsi="Tahoma" w:cs="Tahoma"/>
        </w:rPr>
        <w:t xml:space="preserve"> Cualquier cuenta por pagar a terceros no considerada en clasificaciones contables anteriores del tipo cuentas por pagar.</w:t>
      </w:r>
    </w:p>
    <w:p w14:paraId="1DCCC462" w14:textId="77777777" w:rsidR="009D7B06" w:rsidRPr="00A04243" w:rsidRDefault="00383C00" w:rsidP="00226F1F">
      <w:pPr>
        <w:pStyle w:val="Ttulo2"/>
      </w:pPr>
      <w:bookmarkStart w:id="189" w:name="_Toc494793023"/>
      <w:bookmarkStart w:id="190" w:name="_Toc48840433"/>
      <w:r>
        <w:t>14</w:t>
      </w:r>
      <w:r w:rsidR="00592D9E" w:rsidRPr="00A04243">
        <w:t>.5. REVELACIONES.</w:t>
      </w:r>
      <w:bookmarkEnd w:id="189"/>
      <w:bookmarkEnd w:id="190"/>
    </w:p>
    <w:p w14:paraId="5396B067" w14:textId="77777777" w:rsidR="009D7B06" w:rsidRPr="00A04243" w:rsidRDefault="009D7B06" w:rsidP="0086744E">
      <w:pPr>
        <w:jc w:val="both"/>
        <w:rPr>
          <w:rFonts w:ascii="Tahoma" w:hAnsi="Tahoma" w:cs="Tahoma"/>
        </w:rPr>
      </w:pPr>
      <w:r w:rsidRPr="00A04243">
        <w:rPr>
          <w:rFonts w:ascii="Tahoma" w:hAnsi="Tahoma" w:cs="Tahoma"/>
        </w:rPr>
        <w:t>Se revelará separadamente la información que sea relevante, indicando de ser el caso, los importes vencidos y dentro del plazo de vencimiento:</w:t>
      </w:r>
    </w:p>
    <w:p w14:paraId="56FA4039" w14:textId="77777777" w:rsidR="00270FCF" w:rsidRPr="00A04243" w:rsidRDefault="00270FCF" w:rsidP="00EA2CCA">
      <w:pPr>
        <w:numPr>
          <w:ilvl w:val="2"/>
          <w:numId w:val="1"/>
        </w:numPr>
        <w:ind w:left="851" w:hanging="851"/>
        <w:contextualSpacing/>
        <w:jc w:val="both"/>
        <w:rPr>
          <w:rFonts w:ascii="Tahoma" w:hAnsi="Tahoma" w:cs="Tahoma"/>
        </w:rPr>
      </w:pPr>
      <w:r w:rsidRPr="00A04243">
        <w:rPr>
          <w:rFonts w:ascii="Tahoma" w:hAnsi="Tahoma" w:cs="Tahoma"/>
        </w:rPr>
        <w:t>Subsidios por pagar</w:t>
      </w:r>
    </w:p>
    <w:p w14:paraId="597EBE9F" w14:textId="77777777" w:rsidR="009D7B06" w:rsidRPr="00A04243" w:rsidRDefault="009D7B06" w:rsidP="00EA2CCA">
      <w:pPr>
        <w:numPr>
          <w:ilvl w:val="2"/>
          <w:numId w:val="1"/>
        </w:numPr>
        <w:ind w:left="851" w:hanging="851"/>
        <w:contextualSpacing/>
        <w:jc w:val="both"/>
        <w:rPr>
          <w:rFonts w:ascii="Tahoma" w:hAnsi="Tahoma" w:cs="Tahoma"/>
        </w:rPr>
      </w:pPr>
      <w:r w:rsidRPr="00A04243">
        <w:rPr>
          <w:rFonts w:ascii="Tahoma" w:hAnsi="Tahoma" w:cs="Tahoma"/>
        </w:rPr>
        <w:t>Tributos por pagar</w:t>
      </w:r>
      <w:r w:rsidR="00270FCF" w:rsidRPr="00A04243">
        <w:rPr>
          <w:rFonts w:ascii="Tahoma" w:hAnsi="Tahoma" w:cs="Tahoma"/>
        </w:rPr>
        <w:t xml:space="preserve"> (retenciones en la fuente, IVA e ICA</w:t>
      </w:r>
      <w:r w:rsidRPr="00A04243">
        <w:rPr>
          <w:rFonts w:ascii="Tahoma" w:hAnsi="Tahoma" w:cs="Tahoma"/>
        </w:rPr>
        <w:t>.</w:t>
      </w:r>
    </w:p>
    <w:p w14:paraId="6E63B386" w14:textId="77777777" w:rsidR="009D7B06" w:rsidRPr="00A04243" w:rsidRDefault="009D7B06" w:rsidP="00EA2CCA">
      <w:pPr>
        <w:numPr>
          <w:ilvl w:val="2"/>
          <w:numId w:val="1"/>
        </w:numPr>
        <w:ind w:left="851" w:hanging="851"/>
        <w:contextualSpacing/>
        <w:jc w:val="both"/>
        <w:rPr>
          <w:rFonts w:ascii="Tahoma" w:hAnsi="Tahoma" w:cs="Tahoma"/>
        </w:rPr>
      </w:pPr>
      <w:r w:rsidRPr="00A04243">
        <w:rPr>
          <w:rFonts w:ascii="Tahoma" w:hAnsi="Tahoma" w:cs="Tahoma"/>
        </w:rPr>
        <w:t>Obligaciones sociales.</w:t>
      </w:r>
    </w:p>
    <w:p w14:paraId="01EB0CC0" w14:textId="77777777" w:rsidR="009D7B06" w:rsidRPr="00A04243" w:rsidRDefault="009D7B06" w:rsidP="00723D8C">
      <w:pPr>
        <w:numPr>
          <w:ilvl w:val="2"/>
          <w:numId w:val="1"/>
        </w:numPr>
        <w:ind w:left="851" w:hanging="851"/>
        <w:contextualSpacing/>
        <w:jc w:val="both"/>
        <w:rPr>
          <w:rFonts w:ascii="Tahoma" w:hAnsi="Tahoma" w:cs="Tahoma"/>
        </w:rPr>
      </w:pPr>
      <w:r w:rsidRPr="00A04243">
        <w:rPr>
          <w:rFonts w:ascii="Tahoma" w:hAnsi="Tahoma" w:cs="Tahoma"/>
        </w:rPr>
        <w:t>Anticipos de clientes.</w:t>
      </w:r>
    </w:p>
    <w:p w14:paraId="3154D8F9" w14:textId="77777777" w:rsidR="009D7B06" w:rsidRPr="00A04243" w:rsidRDefault="009D7B06" w:rsidP="00723D8C">
      <w:pPr>
        <w:numPr>
          <w:ilvl w:val="2"/>
          <w:numId w:val="1"/>
        </w:numPr>
        <w:ind w:left="851" w:hanging="851"/>
        <w:contextualSpacing/>
        <w:jc w:val="both"/>
        <w:rPr>
          <w:rFonts w:ascii="Tahoma" w:hAnsi="Tahoma" w:cs="Tahoma"/>
        </w:rPr>
      </w:pPr>
      <w:r w:rsidRPr="00A04243">
        <w:rPr>
          <w:rFonts w:ascii="Tahoma" w:hAnsi="Tahoma" w:cs="Tahoma"/>
        </w:rPr>
        <w:t>Garantías recibidas.</w:t>
      </w:r>
    </w:p>
    <w:p w14:paraId="1F149D48" w14:textId="77777777" w:rsidR="009D7B06" w:rsidRPr="00A04243" w:rsidRDefault="009D7B06" w:rsidP="00EA2CCA">
      <w:pPr>
        <w:numPr>
          <w:ilvl w:val="2"/>
          <w:numId w:val="1"/>
        </w:numPr>
        <w:ind w:left="851" w:hanging="851"/>
        <w:contextualSpacing/>
        <w:jc w:val="both"/>
        <w:rPr>
          <w:rFonts w:ascii="Tahoma" w:hAnsi="Tahoma" w:cs="Tahoma"/>
        </w:rPr>
      </w:pPr>
      <w:r w:rsidRPr="00A04243">
        <w:rPr>
          <w:rFonts w:ascii="Tahoma" w:hAnsi="Tahoma" w:cs="Tahoma"/>
        </w:rPr>
        <w:t>Cuentas por pagar diversas.</w:t>
      </w:r>
    </w:p>
    <w:p w14:paraId="74E28EF2" w14:textId="77777777" w:rsidR="00185869" w:rsidRPr="00A04243" w:rsidRDefault="00185869" w:rsidP="008A53CC">
      <w:pPr>
        <w:jc w:val="both"/>
        <w:rPr>
          <w:rFonts w:ascii="Tahoma" w:hAnsi="Tahoma" w:cs="Tahoma"/>
        </w:rPr>
      </w:pPr>
    </w:p>
    <w:p w14:paraId="3292D82B" w14:textId="77777777" w:rsidR="005E6CFC" w:rsidRDefault="009D7B06" w:rsidP="00592D9E">
      <w:pPr>
        <w:jc w:val="both"/>
        <w:rPr>
          <w:rFonts w:ascii="Tahoma" w:hAnsi="Tahoma" w:cs="Tahoma"/>
        </w:rPr>
      </w:pPr>
      <w:r w:rsidRPr="00A04243">
        <w:rPr>
          <w:rFonts w:ascii="Tahoma" w:hAnsi="Tahoma" w:cs="Tahoma"/>
        </w:rPr>
        <w:t>Para  las  otras  cuentas  por  pagar  a  largo  plazo, valorizadas al  costo  amortizado, se revelarán los importes de los ingresos y gastos por intereses (calculados utilizando el método de la tasa de interés efectiva).</w:t>
      </w:r>
    </w:p>
    <w:p w14:paraId="467BC602" w14:textId="77777777" w:rsidR="00383C00" w:rsidRPr="00A04243" w:rsidRDefault="00383C00" w:rsidP="00592D9E">
      <w:pPr>
        <w:jc w:val="both"/>
        <w:rPr>
          <w:rFonts w:ascii="Tahoma" w:hAnsi="Tahoma" w:cs="Tahoma"/>
        </w:rPr>
      </w:pPr>
    </w:p>
    <w:p w14:paraId="54B332CE" w14:textId="77777777" w:rsidR="003055A3" w:rsidRDefault="003055A3" w:rsidP="003055A3"/>
    <w:p w14:paraId="79B0E3CC" w14:textId="77777777" w:rsidR="003055A3" w:rsidRPr="003055A3" w:rsidRDefault="003055A3" w:rsidP="003055A3"/>
    <w:p w14:paraId="121FF695" w14:textId="77777777" w:rsidR="00E963A9" w:rsidRPr="00A04243" w:rsidRDefault="0007412B" w:rsidP="00383C00">
      <w:pPr>
        <w:pStyle w:val="Ttulo1"/>
      </w:pPr>
      <w:bookmarkStart w:id="191" w:name="_Toc48840434"/>
      <w:r w:rsidRPr="00A04243">
        <w:t xml:space="preserve">CAPITULO </w:t>
      </w:r>
      <w:r w:rsidR="0030730D" w:rsidRPr="00A04243">
        <w:t>X</w:t>
      </w:r>
      <w:r w:rsidR="00BC2364" w:rsidRPr="00A04243">
        <w:t>V</w:t>
      </w:r>
      <w:r w:rsidRPr="00A04243">
        <w:t xml:space="preserve"> </w:t>
      </w:r>
      <w:r w:rsidR="008A53CC" w:rsidRPr="00A04243">
        <w:t xml:space="preserve"> </w:t>
      </w:r>
      <w:r w:rsidR="002D4A54">
        <w:t xml:space="preserve"> </w:t>
      </w:r>
      <w:r w:rsidR="0030730D" w:rsidRPr="00A04243">
        <w:t>BENEFICIOS A EMPLEADOS</w:t>
      </w:r>
      <w:bookmarkEnd w:id="191"/>
    </w:p>
    <w:p w14:paraId="6F437423" w14:textId="77777777" w:rsidR="001A5D29" w:rsidRPr="00A04243" w:rsidRDefault="001A5D29" w:rsidP="00E963A9">
      <w:pPr>
        <w:rPr>
          <w:rFonts w:ascii="Tahoma" w:hAnsi="Tahoma" w:cs="Tahoma"/>
          <w:b/>
        </w:rPr>
      </w:pPr>
    </w:p>
    <w:p w14:paraId="09CB63E5" w14:textId="77777777" w:rsidR="00E963A9" w:rsidRPr="00A04243" w:rsidRDefault="0007412B" w:rsidP="00226F1F">
      <w:pPr>
        <w:pStyle w:val="Ttulo2"/>
      </w:pPr>
      <w:bookmarkStart w:id="192" w:name="_Toc48840435"/>
      <w:r w:rsidRPr="00A04243">
        <w:t>1</w:t>
      </w:r>
      <w:r w:rsidR="00383C00">
        <w:t>5</w:t>
      </w:r>
      <w:r w:rsidR="0030730D" w:rsidRPr="00A04243">
        <w:t xml:space="preserve">.1 </w:t>
      </w:r>
      <w:r w:rsidR="00E963A9" w:rsidRPr="00A04243">
        <w:t>ALCANCE:</w:t>
      </w:r>
      <w:bookmarkEnd w:id="192"/>
      <w:r w:rsidR="00E963A9" w:rsidRPr="00A04243">
        <w:t xml:space="preserve"> </w:t>
      </w:r>
    </w:p>
    <w:p w14:paraId="5AC4015C" w14:textId="77777777" w:rsidR="00E963A9" w:rsidRPr="00A04243" w:rsidRDefault="00E963A9" w:rsidP="00164D60">
      <w:pPr>
        <w:jc w:val="both"/>
        <w:rPr>
          <w:rFonts w:ascii="Tahoma" w:hAnsi="Tahoma" w:cs="Tahoma"/>
        </w:rPr>
      </w:pPr>
      <w:r w:rsidRPr="00A04243">
        <w:rPr>
          <w:rFonts w:ascii="Tahoma" w:hAnsi="Tahoma" w:cs="Tahoma"/>
        </w:rPr>
        <w:t>Los beneficios a empleados comprenden todos los tipos de contraprestaciones que COMFAORIENTE proporcionará a sus trabajadores, incluyendo alta gerencia</w:t>
      </w:r>
      <w:r w:rsidR="005E6CFC" w:rsidRPr="00A04243">
        <w:rPr>
          <w:rFonts w:ascii="Tahoma" w:hAnsi="Tahoma" w:cs="Tahoma"/>
        </w:rPr>
        <w:t>, a cambio de sus servicios.</w:t>
      </w:r>
    </w:p>
    <w:p w14:paraId="2C7516F7" w14:textId="77777777" w:rsidR="005E6CFC" w:rsidRPr="00A04243" w:rsidRDefault="005E6CFC" w:rsidP="00164D60">
      <w:pPr>
        <w:jc w:val="both"/>
        <w:rPr>
          <w:rFonts w:ascii="Tahoma" w:hAnsi="Tahoma" w:cs="Tahoma"/>
        </w:rPr>
      </w:pPr>
    </w:p>
    <w:p w14:paraId="22FED4D4" w14:textId="77777777" w:rsidR="005E6CFC" w:rsidRPr="00A04243" w:rsidRDefault="005E6CFC" w:rsidP="00164D60">
      <w:pPr>
        <w:jc w:val="both"/>
        <w:rPr>
          <w:rFonts w:ascii="Tahoma" w:hAnsi="Tahoma" w:cs="Tahoma"/>
        </w:rPr>
      </w:pPr>
      <w:r w:rsidRPr="00A04243">
        <w:rPr>
          <w:rFonts w:ascii="Tahoma" w:hAnsi="Tahoma" w:cs="Tahoma"/>
        </w:rPr>
        <w:t xml:space="preserve">Existen cuatro </w:t>
      </w:r>
      <w:r w:rsidR="008B7DE2" w:rsidRPr="00A04243">
        <w:rPr>
          <w:rFonts w:ascii="Tahoma" w:hAnsi="Tahoma" w:cs="Tahoma"/>
        </w:rPr>
        <w:t>tipos</w:t>
      </w:r>
      <w:r w:rsidRPr="00A04243">
        <w:rPr>
          <w:rFonts w:ascii="Tahoma" w:hAnsi="Tahoma" w:cs="Tahoma"/>
        </w:rPr>
        <w:t xml:space="preserve"> de beneficios a los empleados, que son: </w:t>
      </w:r>
    </w:p>
    <w:p w14:paraId="25378D5A" w14:textId="77777777" w:rsidR="008B7DE2" w:rsidRPr="00A04243" w:rsidRDefault="008B7DE2" w:rsidP="00164D60">
      <w:pPr>
        <w:jc w:val="both"/>
        <w:rPr>
          <w:rFonts w:ascii="Tahoma" w:hAnsi="Tahoma" w:cs="Tahoma"/>
        </w:rPr>
      </w:pPr>
    </w:p>
    <w:p w14:paraId="5F368258" w14:textId="77777777" w:rsidR="008B7DE2" w:rsidRPr="00A04243" w:rsidRDefault="008B7DE2" w:rsidP="00147D41">
      <w:pPr>
        <w:pStyle w:val="Prrafodelista"/>
        <w:numPr>
          <w:ilvl w:val="0"/>
          <w:numId w:val="90"/>
        </w:numPr>
        <w:jc w:val="both"/>
        <w:rPr>
          <w:rFonts w:ascii="Tahoma" w:hAnsi="Tahoma" w:cs="Tahoma"/>
        </w:rPr>
      </w:pPr>
      <w:r w:rsidRPr="00A04243">
        <w:rPr>
          <w:rFonts w:ascii="Tahoma" w:hAnsi="Tahoma" w:cs="Tahoma"/>
        </w:rPr>
        <w:t xml:space="preserve">Beneficios a corto plazo, que son los beneficios a empleados cuyo pago será totalmente atendido  </w:t>
      </w:r>
      <w:r w:rsidR="00164D60" w:rsidRPr="00A04243">
        <w:rPr>
          <w:rFonts w:ascii="Tahoma" w:hAnsi="Tahoma" w:cs="Tahoma"/>
        </w:rPr>
        <w:t>dentro del periodo correspondiente</w:t>
      </w:r>
      <w:r w:rsidR="001511B2" w:rsidRPr="00A04243">
        <w:rPr>
          <w:rFonts w:ascii="Tahoma" w:hAnsi="Tahoma" w:cs="Tahoma"/>
        </w:rPr>
        <w:t>.</w:t>
      </w:r>
    </w:p>
    <w:p w14:paraId="49336334" w14:textId="77777777" w:rsidR="001511B2" w:rsidRPr="00A04243" w:rsidRDefault="001511B2" w:rsidP="00147D41">
      <w:pPr>
        <w:pStyle w:val="Prrafodelista"/>
        <w:numPr>
          <w:ilvl w:val="0"/>
          <w:numId w:val="90"/>
        </w:numPr>
        <w:jc w:val="both"/>
        <w:rPr>
          <w:rFonts w:ascii="Tahoma" w:hAnsi="Tahoma" w:cs="Tahoma"/>
        </w:rPr>
      </w:pPr>
      <w:r w:rsidRPr="00A04243">
        <w:rPr>
          <w:rFonts w:ascii="Tahoma" w:hAnsi="Tahoma" w:cs="Tahoma"/>
        </w:rPr>
        <w:t xml:space="preserve">Beneficios post-empleo </w:t>
      </w:r>
      <w:r w:rsidR="008E48D3" w:rsidRPr="00A04243">
        <w:rPr>
          <w:rFonts w:ascii="Tahoma" w:hAnsi="Tahoma" w:cs="Tahoma"/>
        </w:rPr>
        <w:t xml:space="preserve">que se pagarían </w:t>
      </w:r>
      <w:r w:rsidR="007E53F5" w:rsidRPr="00A04243">
        <w:rPr>
          <w:rFonts w:ascii="Tahoma" w:hAnsi="Tahoma" w:cs="Tahoma"/>
        </w:rPr>
        <w:t>después de</w:t>
      </w:r>
      <w:r w:rsidR="00C70342" w:rsidRPr="00A04243">
        <w:rPr>
          <w:rFonts w:ascii="Tahoma" w:hAnsi="Tahoma" w:cs="Tahoma"/>
        </w:rPr>
        <w:t xml:space="preserve"> completar su periodo de empleo.</w:t>
      </w:r>
    </w:p>
    <w:p w14:paraId="537197AF" w14:textId="77777777" w:rsidR="00C70342" w:rsidRPr="00A04243" w:rsidRDefault="00C70342" w:rsidP="00147D41">
      <w:pPr>
        <w:pStyle w:val="Prrafodelista"/>
        <w:numPr>
          <w:ilvl w:val="0"/>
          <w:numId w:val="90"/>
        </w:numPr>
        <w:jc w:val="both"/>
        <w:rPr>
          <w:rFonts w:ascii="Tahoma" w:hAnsi="Tahoma" w:cs="Tahoma"/>
        </w:rPr>
      </w:pPr>
      <w:r w:rsidRPr="00A04243">
        <w:rPr>
          <w:rFonts w:ascii="Tahoma" w:hAnsi="Tahoma" w:cs="Tahoma"/>
        </w:rPr>
        <w:lastRenderedPageBreak/>
        <w:t xml:space="preserve">Otros beneficios a largo plazo para los empleados </w:t>
      </w:r>
      <w:r w:rsidR="0005557B" w:rsidRPr="00A04243">
        <w:rPr>
          <w:rFonts w:ascii="Tahoma" w:hAnsi="Tahoma" w:cs="Tahoma"/>
        </w:rPr>
        <w:t>cuyo plazo no vencen dentro de los 12 meses siguientes al cierre del periodo en el cual los empleados han prestado sus servicios.</w:t>
      </w:r>
    </w:p>
    <w:p w14:paraId="47D4ED97" w14:textId="77777777" w:rsidR="0005557B" w:rsidRPr="00A04243" w:rsidRDefault="0005557B" w:rsidP="00147D41">
      <w:pPr>
        <w:pStyle w:val="Prrafodelista"/>
        <w:numPr>
          <w:ilvl w:val="0"/>
          <w:numId w:val="90"/>
        </w:numPr>
        <w:jc w:val="both"/>
        <w:rPr>
          <w:rFonts w:ascii="Tahoma" w:hAnsi="Tahoma" w:cs="Tahoma"/>
        </w:rPr>
      </w:pPr>
      <w:r w:rsidRPr="00A04243">
        <w:rPr>
          <w:rFonts w:ascii="Tahoma" w:hAnsi="Tahoma" w:cs="Tahoma"/>
        </w:rPr>
        <w:t xml:space="preserve">Beneficios por terminación </w:t>
      </w:r>
      <w:r w:rsidR="00E837B2" w:rsidRPr="00A04243">
        <w:rPr>
          <w:rFonts w:ascii="Tahoma" w:hAnsi="Tahoma" w:cs="Tahoma"/>
        </w:rPr>
        <w:t>que son los beneficios por pagar a los empleados como consecuencia de:</w:t>
      </w:r>
    </w:p>
    <w:p w14:paraId="4EAB8B9A" w14:textId="77777777" w:rsidR="00E837B2" w:rsidRPr="00A04243" w:rsidRDefault="00E837B2" w:rsidP="00147D41">
      <w:pPr>
        <w:pStyle w:val="Prrafodelista"/>
        <w:numPr>
          <w:ilvl w:val="0"/>
          <w:numId w:val="91"/>
        </w:numPr>
        <w:jc w:val="both"/>
        <w:rPr>
          <w:rFonts w:ascii="Tahoma" w:hAnsi="Tahoma" w:cs="Tahoma"/>
        </w:rPr>
      </w:pPr>
      <w:r w:rsidRPr="00A04243">
        <w:rPr>
          <w:rFonts w:ascii="Tahoma" w:hAnsi="Tahoma" w:cs="Tahoma"/>
        </w:rPr>
        <w:t xml:space="preserve">La decisión de una entidad de rescindir el contrato antes de la edad normal del retiro o; </w:t>
      </w:r>
    </w:p>
    <w:p w14:paraId="2617734E" w14:textId="77777777" w:rsidR="00E837B2" w:rsidRPr="00A04243" w:rsidRDefault="00E837B2" w:rsidP="00147D41">
      <w:pPr>
        <w:pStyle w:val="Prrafodelista"/>
        <w:numPr>
          <w:ilvl w:val="0"/>
          <w:numId w:val="91"/>
        </w:numPr>
        <w:jc w:val="both"/>
        <w:rPr>
          <w:rFonts w:ascii="Tahoma" w:hAnsi="Tahoma" w:cs="Tahoma"/>
        </w:rPr>
      </w:pPr>
      <w:r w:rsidRPr="00A04243">
        <w:rPr>
          <w:rFonts w:ascii="Tahoma" w:hAnsi="Tahoma" w:cs="Tahoma"/>
        </w:rPr>
        <w:t xml:space="preserve">Una decisión de un empleado de aceptar voluntariamente </w:t>
      </w:r>
      <w:r w:rsidR="00EB26B5" w:rsidRPr="00A04243">
        <w:rPr>
          <w:rFonts w:ascii="Tahoma" w:hAnsi="Tahoma" w:cs="Tahoma"/>
        </w:rPr>
        <w:t xml:space="preserve">la conclusión de la relación del trabajo a cambio de </w:t>
      </w:r>
      <w:r w:rsidR="00DD1E07" w:rsidRPr="00A04243">
        <w:rPr>
          <w:rFonts w:ascii="Tahoma" w:hAnsi="Tahoma" w:cs="Tahoma"/>
        </w:rPr>
        <w:t>beneficios específicos</w:t>
      </w:r>
      <w:r w:rsidR="008B6D2C" w:rsidRPr="00A04243">
        <w:rPr>
          <w:rFonts w:ascii="Tahoma" w:hAnsi="Tahoma" w:cs="Tahoma"/>
        </w:rPr>
        <w:t>.</w:t>
      </w:r>
    </w:p>
    <w:p w14:paraId="6CAF4170" w14:textId="77777777" w:rsidR="00E837B2" w:rsidRPr="00A04243" w:rsidRDefault="00E837B2" w:rsidP="00E837B2">
      <w:pPr>
        <w:jc w:val="both"/>
        <w:rPr>
          <w:rFonts w:ascii="Tahoma" w:hAnsi="Tahoma" w:cs="Tahoma"/>
        </w:rPr>
      </w:pPr>
    </w:p>
    <w:p w14:paraId="1A6E582E" w14:textId="77777777" w:rsidR="001F610D" w:rsidRDefault="001F610D" w:rsidP="001F610D">
      <w:pPr>
        <w:jc w:val="both"/>
        <w:rPr>
          <w:rFonts w:ascii="Tahoma" w:hAnsi="Tahoma" w:cs="Tahoma"/>
        </w:rPr>
      </w:pPr>
      <w:r w:rsidRPr="00A04243">
        <w:rPr>
          <w:rFonts w:ascii="Tahoma" w:hAnsi="Tahoma" w:cs="Tahoma"/>
        </w:rPr>
        <w:t>En COMFAORIENTE no aplica los beneficios post-empleo ni beneficios por terminación de contrato.</w:t>
      </w:r>
    </w:p>
    <w:p w14:paraId="1639A52B" w14:textId="77777777" w:rsidR="009A162A" w:rsidRPr="00A04243" w:rsidRDefault="009A162A" w:rsidP="001F610D">
      <w:pPr>
        <w:jc w:val="both"/>
        <w:rPr>
          <w:rFonts w:ascii="Tahoma" w:hAnsi="Tahoma" w:cs="Tahoma"/>
        </w:rPr>
      </w:pPr>
    </w:p>
    <w:p w14:paraId="3C822EE6" w14:textId="77777777" w:rsidR="00E963A9" w:rsidRPr="00A04243" w:rsidRDefault="00383C00" w:rsidP="00226F1F">
      <w:pPr>
        <w:pStyle w:val="Ttulo2"/>
      </w:pPr>
      <w:bookmarkStart w:id="193" w:name="_Toc48840436"/>
      <w:r>
        <w:t>15</w:t>
      </w:r>
      <w:r w:rsidR="001D5B1E" w:rsidRPr="00A04243">
        <w:t>.2. PRINCIPIO DE RECONOCIMIENTO GENERAL</w:t>
      </w:r>
      <w:bookmarkEnd w:id="193"/>
    </w:p>
    <w:p w14:paraId="694E03F2" w14:textId="77777777" w:rsidR="00B6583A" w:rsidRPr="00A04243" w:rsidRDefault="002F4D57" w:rsidP="00B6583A">
      <w:pPr>
        <w:jc w:val="both"/>
        <w:rPr>
          <w:rFonts w:ascii="Tahoma" w:hAnsi="Tahoma" w:cs="Tahoma"/>
          <w:lang w:eastAsia="en-US"/>
        </w:rPr>
      </w:pPr>
      <w:r w:rsidRPr="00A04243">
        <w:rPr>
          <w:rFonts w:ascii="Tahoma" w:hAnsi="Tahoma" w:cs="Tahoma"/>
          <w:lang w:eastAsia="en-US"/>
        </w:rPr>
        <w:t xml:space="preserve">COMFAORIENTE reconocerá </w:t>
      </w:r>
      <w:r w:rsidR="00A86771" w:rsidRPr="00A04243">
        <w:rPr>
          <w:rFonts w:ascii="Tahoma" w:hAnsi="Tahoma" w:cs="Tahoma"/>
          <w:lang w:eastAsia="en-US"/>
        </w:rPr>
        <w:t xml:space="preserve">el costo de todos los beneficios a empleados a los que estos tengan derecho, como resultado de servicios prestados </w:t>
      </w:r>
      <w:r w:rsidR="00D953DA" w:rsidRPr="00A04243">
        <w:rPr>
          <w:rFonts w:ascii="Tahoma" w:hAnsi="Tahoma" w:cs="Tahoma"/>
          <w:lang w:eastAsia="en-US"/>
        </w:rPr>
        <w:t>durante el periodo sobre el que se informa</w:t>
      </w:r>
      <w:r w:rsidR="00B6583A" w:rsidRPr="00A04243">
        <w:rPr>
          <w:rFonts w:ascii="Tahoma" w:hAnsi="Tahoma" w:cs="Tahoma"/>
          <w:lang w:eastAsia="en-US"/>
        </w:rPr>
        <w:t>:</w:t>
      </w:r>
    </w:p>
    <w:p w14:paraId="70FA454F" w14:textId="77777777" w:rsidR="00B6583A" w:rsidRPr="00A04243" w:rsidRDefault="00B6583A" w:rsidP="00B6583A">
      <w:pPr>
        <w:jc w:val="both"/>
        <w:rPr>
          <w:rFonts w:ascii="Tahoma" w:hAnsi="Tahoma" w:cs="Tahoma"/>
          <w:lang w:eastAsia="en-US"/>
        </w:rPr>
      </w:pPr>
    </w:p>
    <w:p w14:paraId="4C41E534" w14:textId="77777777" w:rsidR="00B6583A" w:rsidRPr="00A04243" w:rsidRDefault="000B21D4" w:rsidP="00147D41">
      <w:pPr>
        <w:pStyle w:val="Prrafodelista"/>
        <w:numPr>
          <w:ilvl w:val="0"/>
          <w:numId w:val="92"/>
        </w:numPr>
        <w:jc w:val="both"/>
        <w:rPr>
          <w:rFonts w:ascii="Tahoma" w:hAnsi="Tahoma" w:cs="Tahoma"/>
          <w:lang w:eastAsia="en-US"/>
        </w:rPr>
      </w:pPr>
      <w:r w:rsidRPr="00A04243">
        <w:rPr>
          <w:rFonts w:ascii="Tahoma" w:hAnsi="Tahoma" w:cs="Tahoma"/>
          <w:lang w:eastAsia="en-US"/>
        </w:rPr>
        <w:t xml:space="preserve">Como un pasivo después de deducir los </w:t>
      </w:r>
      <w:r w:rsidR="00871D90" w:rsidRPr="00A04243">
        <w:rPr>
          <w:rFonts w:ascii="Tahoma" w:hAnsi="Tahoma" w:cs="Tahoma"/>
          <w:lang w:eastAsia="en-US"/>
        </w:rPr>
        <w:t xml:space="preserve">importes que hayan sido pagados, </w:t>
      </w:r>
      <w:r w:rsidR="00813E64" w:rsidRPr="00A04243">
        <w:rPr>
          <w:rFonts w:ascii="Tahoma" w:hAnsi="Tahoma" w:cs="Tahoma"/>
          <w:lang w:eastAsia="en-US"/>
        </w:rPr>
        <w:t>si los valores pagados fueran superiores estos se reconocer</w:t>
      </w:r>
      <w:r w:rsidR="001F610D" w:rsidRPr="00A04243">
        <w:rPr>
          <w:rFonts w:ascii="Tahoma" w:hAnsi="Tahoma" w:cs="Tahoma"/>
          <w:lang w:eastAsia="en-US"/>
        </w:rPr>
        <w:t>án dentro de los activos.</w:t>
      </w:r>
    </w:p>
    <w:p w14:paraId="1702DF53" w14:textId="77777777" w:rsidR="001F610D" w:rsidRPr="00A04243" w:rsidRDefault="001F610D" w:rsidP="00147D41">
      <w:pPr>
        <w:pStyle w:val="Prrafodelista"/>
        <w:numPr>
          <w:ilvl w:val="0"/>
          <w:numId w:val="92"/>
        </w:numPr>
        <w:jc w:val="both"/>
        <w:rPr>
          <w:rFonts w:ascii="Tahoma" w:hAnsi="Tahoma" w:cs="Tahoma"/>
          <w:lang w:eastAsia="en-US"/>
        </w:rPr>
      </w:pPr>
      <w:r w:rsidRPr="00A04243">
        <w:rPr>
          <w:rFonts w:ascii="Tahoma" w:hAnsi="Tahoma" w:cs="Tahoma"/>
          <w:lang w:eastAsia="en-US"/>
        </w:rPr>
        <w:t>Como un gasto, a menos que haya necesidad de acumularlos en cuentas de activos como inventarios, propiedad planta y equipo etc.</w:t>
      </w:r>
    </w:p>
    <w:p w14:paraId="643E280D" w14:textId="77777777" w:rsidR="002F4D57" w:rsidRPr="00A04243" w:rsidRDefault="00D953DA" w:rsidP="00B6583A">
      <w:pPr>
        <w:jc w:val="both"/>
        <w:rPr>
          <w:rFonts w:ascii="Tahoma" w:hAnsi="Tahoma" w:cs="Tahoma"/>
          <w:lang w:eastAsia="en-US"/>
        </w:rPr>
      </w:pPr>
      <w:r w:rsidRPr="00A04243">
        <w:rPr>
          <w:rFonts w:ascii="Tahoma" w:hAnsi="Tahoma" w:cs="Tahoma"/>
          <w:lang w:eastAsia="en-US"/>
        </w:rPr>
        <w:t xml:space="preserve"> </w:t>
      </w:r>
    </w:p>
    <w:p w14:paraId="3F935DB4" w14:textId="77777777" w:rsidR="0030730D" w:rsidRPr="00A04243" w:rsidRDefault="00383C00" w:rsidP="00226F1F">
      <w:pPr>
        <w:pStyle w:val="Ttulo2"/>
      </w:pPr>
      <w:bookmarkStart w:id="194" w:name="_Toc48840437"/>
      <w:r>
        <w:t>15</w:t>
      </w:r>
      <w:r w:rsidR="001D5B1E" w:rsidRPr="00A04243">
        <w:t>.3. RECONOCIMIENTO INICIAL</w:t>
      </w:r>
      <w:bookmarkEnd w:id="194"/>
    </w:p>
    <w:p w14:paraId="137E9A36" w14:textId="77777777" w:rsidR="0030730D" w:rsidRDefault="0030730D" w:rsidP="0030730D">
      <w:pPr>
        <w:jc w:val="both"/>
        <w:rPr>
          <w:rFonts w:ascii="Tahoma" w:hAnsi="Tahoma" w:cs="Tahoma"/>
        </w:rPr>
      </w:pPr>
      <w:r w:rsidRPr="00A04243">
        <w:rPr>
          <w:rFonts w:ascii="Tahoma" w:hAnsi="Tahoma" w:cs="Tahoma"/>
        </w:rPr>
        <w:t>LA CAJA DE COMPENSACION FAMILIAR DEL ORIENTE COLOMBIANO “</w:t>
      </w:r>
      <w:r w:rsidR="00273923" w:rsidRPr="00A04243">
        <w:rPr>
          <w:rFonts w:ascii="Tahoma" w:hAnsi="Tahoma" w:cs="Tahoma"/>
        </w:rPr>
        <w:t>COMFAORIENTE” reconoce</w:t>
      </w:r>
      <w:r w:rsidRPr="00A04243">
        <w:rPr>
          <w:rFonts w:ascii="Tahoma" w:hAnsi="Tahoma" w:cs="Tahoma"/>
        </w:rPr>
        <w:t xml:space="preserve"> el costo de las remuneraciones de carácter acumulativo a favor de los empleados a la fecha del Estado de Situación Financiera, en función de los importes adicionales que se espera satisfacer a los empleados como consecuencia de los derechos que han acumulado en dicha fecha.</w:t>
      </w:r>
    </w:p>
    <w:p w14:paraId="7AEEB898" w14:textId="77777777" w:rsidR="009A162A" w:rsidRPr="00A04243" w:rsidRDefault="009A162A" w:rsidP="0030730D">
      <w:pPr>
        <w:jc w:val="both"/>
        <w:rPr>
          <w:rFonts w:ascii="Tahoma" w:hAnsi="Tahoma" w:cs="Tahoma"/>
        </w:rPr>
      </w:pPr>
    </w:p>
    <w:p w14:paraId="332C9B27" w14:textId="77777777" w:rsidR="0030730D" w:rsidRPr="00A04243" w:rsidRDefault="00383C00" w:rsidP="00226F1F">
      <w:pPr>
        <w:pStyle w:val="Ttulo2"/>
      </w:pPr>
      <w:bookmarkStart w:id="195" w:name="_Toc48840438"/>
      <w:r>
        <w:t>15</w:t>
      </w:r>
      <w:r w:rsidR="001D5B1E" w:rsidRPr="00A04243">
        <w:t>.4.</w:t>
      </w:r>
      <w:r w:rsidR="00592D9E" w:rsidRPr="00A04243">
        <w:t xml:space="preserve"> PRESTACIONES SOCIALES LEGALES Y EXTRALEGALES</w:t>
      </w:r>
      <w:bookmarkEnd w:id="195"/>
    </w:p>
    <w:p w14:paraId="5148EB6D" w14:textId="77777777" w:rsidR="0030730D" w:rsidRPr="00A04243" w:rsidRDefault="0030730D" w:rsidP="0030730D">
      <w:pPr>
        <w:pStyle w:val="NormalWeb"/>
        <w:spacing w:before="67" w:beforeAutospacing="0" w:after="0" w:afterAutospacing="0"/>
        <w:jc w:val="both"/>
        <w:rPr>
          <w:rFonts w:ascii="Tahoma" w:hAnsi="Tahoma" w:cs="Tahoma"/>
          <w:color w:val="000000"/>
          <w:kern w:val="24"/>
        </w:rPr>
      </w:pPr>
      <w:r w:rsidRPr="00A04243">
        <w:rPr>
          <w:rFonts w:ascii="Tahoma" w:hAnsi="Tahoma" w:cs="Tahoma"/>
          <w:color w:val="000000"/>
          <w:kern w:val="24"/>
        </w:rPr>
        <w:t>COMFAORIENTE paga las prestaciones legales vigentes, las cuales se reconocerán vía consolidación dentro de una cuenta directa</w:t>
      </w:r>
      <w:r w:rsidR="00E67D41" w:rsidRPr="00A04243">
        <w:rPr>
          <w:rFonts w:ascii="Tahoma" w:hAnsi="Tahoma" w:cs="Tahoma"/>
          <w:color w:val="000000"/>
          <w:kern w:val="24"/>
        </w:rPr>
        <w:t>.</w:t>
      </w:r>
      <w:r w:rsidRPr="00A04243">
        <w:rPr>
          <w:rFonts w:ascii="Tahoma" w:hAnsi="Tahoma" w:cs="Tahoma"/>
          <w:color w:val="000000"/>
          <w:kern w:val="24"/>
        </w:rPr>
        <w:t xml:space="preserve">  </w:t>
      </w:r>
    </w:p>
    <w:p w14:paraId="757CA0A4" w14:textId="77777777" w:rsidR="0030730D" w:rsidRPr="00A04243" w:rsidRDefault="0030730D" w:rsidP="0030730D">
      <w:pPr>
        <w:pStyle w:val="NormalWeb"/>
        <w:spacing w:before="67" w:beforeAutospacing="0" w:after="0" w:afterAutospacing="0"/>
        <w:jc w:val="both"/>
        <w:rPr>
          <w:rFonts w:ascii="Tahoma" w:hAnsi="Tahoma" w:cs="Tahoma"/>
          <w:color w:val="000000"/>
          <w:kern w:val="24"/>
        </w:rPr>
      </w:pPr>
      <w:r w:rsidRPr="00A04243">
        <w:rPr>
          <w:rFonts w:ascii="Tahoma" w:hAnsi="Tahoma" w:cs="Tahoma"/>
          <w:color w:val="000000"/>
          <w:kern w:val="24"/>
        </w:rPr>
        <w:t>Asimismo, reconoce prestaciones extralegales como beneficios a empleados a corto plazo en días de asignación mensual:</w:t>
      </w:r>
    </w:p>
    <w:p w14:paraId="492BB0EF" w14:textId="77777777" w:rsidR="0030730D" w:rsidRPr="00A04243" w:rsidRDefault="0030730D" w:rsidP="0030730D">
      <w:pPr>
        <w:pStyle w:val="NormalWeb"/>
        <w:spacing w:before="67" w:beforeAutospacing="0" w:after="0" w:afterAutospacing="0"/>
        <w:jc w:val="both"/>
        <w:rPr>
          <w:rFonts w:ascii="Tahoma" w:hAnsi="Tahoma" w:cs="Tahoma"/>
          <w:color w:val="000000"/>
          <w:kern w:val="24"/>
        </w:rPr>
      </w:pPr>
    </w:p>
    <w:p w14:paraId="2C2F9652" w14:textId="77777777" w:rsidR="0030730D" w:rsidRPr="00A04243" w:rsidRDefault="0030730D" w:rsidP="00147D41">
      <w:pPr>
        <w:pStyle w:val="Prrafodelista"/>
        <w:numPr>
          <w:ilvl w:val="0"/>
          <w:numId w:val="59"/>
        </w:numPr>
        <w:jc w:val="both"/>
        <w:rPr>
          <w:rFonts w:ascii="Tahoma" w:hAnsi="Tahoma" w:cs="Tahoma"/>
        </w:rPr>
      </w:pPr>
      <w:r w:rsidRPr="00A04243">
        <w:rPr>
          <w:rFonts w:ascii="Tahoma" w:hAnsi="Tahoma" w:cs="Tahoma"/>
          <w:color w:val="000000"/>
          <w:kern w:val="24"/>
        </w:rPr>
        <w:t xml:space="preserve">Prima extralegal de junio diez (15 días). </w:t>
      </w:r>
    </w:p>
    <w:p w14:paraId="38A684EE" w14:textId="77777777" w:rsidR="0030730D" w:rsidRPr="00A04243" w:rsidRDefault="0030730D" w:rsidP="00147D41">
      <w:pPr>
        <w:pStyle w:val="Prrafodelista"/>
        <w:numPr>
          <w:ilvl w:val="0"/>
          <w:numId w:val="59"/>
        </w:numPr>
        <w:jc w:val="both"/>
        <w:rPr>
          <w:rFonts w:ascii="Tahoma" w:hAnsi="Tahoma" w:cs="Tahoma"/>
        </w:rPr>
      </w:pPr>
      <w:r w:rsidRPr="00A04243">
        <w:rPr>
          <w:rFonts w:ascii="Tahoma" w:hAnsi="Tahoma" w:cs="Tahoma"/>
          <w:color w:val="000000"/>
          <w:kern w:val="24"/>
        </w:rPr>
        <w:t>Prima de navidad quince (15 días).</w:t>
      </w:r>
    </w:p>
    <w:p w14:paraId="674680B1" w14:textId="77777777" w:rsidR="0030730D" w:rsidRPr="00A04243" w:rsidRDefault="0030730D" w:rsidP="00147D41">
      <w:pPr>
        <w:pStyle w:val="Prrafodelista"/>
        <w:numPr>
          <w:ilvl w:val="0"/>
          <w:numId w:val="59"/>
        </w:numPr>
        <w:jc w:val="both"/>
        <w:rPr>
          <w:rFonts w:ascii="Tahoma" w:hAnsi="Tahoma" w:cs="Tahoma"/>
        </w:rPr>
      </w:pPr>
      <w:r w:rsidRPr="00A04243">
        <w:rPr>
          <w:rFonts w:ascii="Tahoma" w:hAnsi="Tahoma" w:cs="Tahoma"/>
          <w:color w:val="000000"/>
          <w:kern w:val="24"/>
        </w:rPr>
        <w:t>Prima de vacaciones quince (15 días) en el momento del disfrute.</w:t>
      </w:r>
    </w:p>
    <w:p w14:paraId="16C3E52A" w14:textId="77777777" w:rsidR="0030730D" w:rsidRPr="00A04243" w:rsidRDefault="0030730D" w:rsidP="00147D41">
      <w:pPr>
        <w:pStyle w:val="Prrafodelista"/>
        <w:numPr>
          <w:ilvl w:val="0"/>
          <w:numId w:val="59"/>
        </w:numPr>
        <w:jc w:val="both"/>
        <w:rPr>
          <w:rFonts w:ascii="Tahoma" w:hAnsi="Tahoma" w:cs="Tahoma"/>
        </w:rPr>
      </w:pPr>
      <w:r w:rsidRPr="00A04243">
        <w:rPr>
          <w:rFonts w:ascii="Tahoma" w:hAnsi="Tahoma" w:cs="Tahoma"/>
          <w:color w:val="000000"/>
          <w:kern w:val="24"/>
        </w:rPr>
        <w:t xml:space="preserve">Otros Auxilios de lentes y educativos.        </w:t>
      </w:r>
    </w:p>
    <w:p w14:paraId="743B2E15" w14:textId="77777777" w:rsidR="0030730D" w:rsidRPr="00A04243" w:rsidRDefault="0030730D" w:rsidP="00147D41">
      <w:pPr>
        <w:pStyle w:val="Prrafodelista"/>
        <w:numPr>
          <w:ilvl w:val="0"/>
          <w:numId w:val="59"/>
        </w:numPr>
        <w:jc w:val="both"/>
        <w:rPr>
          <w:rFonts w:ascii="Tahoma" w:hAnsi="Tahoma" w:cs="Tahoma"/>
        </w:rPr>
      </w:pPr>
      <w:r w:rsidRPr="00A04243">
        <w:rPr>
          <w:rFonts w:ascii="Tahoma" w:hAnsi="Tahoma" w:cs="Tahoma"/>
          <w:color w:val="000000"/>
          <w:kern w:val="24"/>
        </w:rPr>
        <w:t>Bono Navideño (5%) SMMLV por cada hijo del Trabajador.</w:t>
      </w:r>
    </w:p>
    <w:p w14:paraId="1D63D3D1" w14:textId="77777777" w:rsidR="0007412B" w:rsidRPr="00A04243" w:rsidRDefault="0007412B" w:rsidP="0030730D">
      <w:pPr>
        <w:pStyle w:val="NormalWeb"/>
        <w:spacing w:before="67" w:beforeAutospacing="0" w:after="0" w:afterAutospacing="0"/>
        <w:jc w:val="both"/>
        <w:rPr>
          <w:rFonts w:ascii="Tahoma" w:hAnsi="Tahoma" w:cs="Tahoma"/>
          <w:color w:val="000000"/>
          <w:kern w:val="24"/>
        </w:rPr>
      </w:pPr>
    </w:p>
    <w:p w14:paraId="19C1B9E4" w14:textId="77777777" w:rsidR="0030730D" w:rsidRPr="00A04243" w:rsidRDefault="0030730D" w:rsidP="0030730D">
      <w:pPr>
        <w:pStyle w:val="NormalWeb"/>
        <w:spacing w:before="67" w:beforeAutospacing="0" w:after="0" w:afterAutospacing="0"/>
        <w:jc w:val="both"/>
        <w:rPr>
          <w:rFonts w:ascii="Tahoma" w:hAnsi="Tahoma" w:cs="Tahoma"/>
        </w:rPr>
      </w:pPr>
      <w:r w:rsidRPr="00A04243">
        <w:rPr>
          <w:rFonts w:ascii="Tahoma" w:hAnsi="Tahoma" w:cs="Tahoma"/>
          <w:color w:val="000000"/>
          <w:kern w:val="24"/>
        </w:rPr>
        <w:t>Excepto los auxilios de lentes y educativos son consolidados trimestralmente.</w:t>
      </w:r>
    </w:p>
    <w:p w14:paraId="380525D0" w14:textId="77777777" w:rsidR="00F53A76" w:rsidRPr="00A04243" w:rsidRDefault="0030730D" w:rsidP="0007412B">
      <w:pPr>
        <w:pStyle w:val="NormalWeb"/>
        <w:spacing w:before="67" w:beforeAutospacing="0" w:after="0" w:afterAutospacing="0"/>
        <w:jc w:val="both"/>
        <w:rPr>
          <w:rFonts w:ascii="Tahoma" w:hAnsi="Tahoma" w:cs="Tahoma"/>
          <w:color w:val="000000"/>
          <w:kern w:val="24"/>
        </w:rPr>
      </w:pPr>
      <w:r w:rsidRPr="00A04243">
        <w:rPr>
          <w:rFonts w:ascii="Tahoma" w:hAnsi="Tahoma" w:cs="Tahoma"/>
          <w:color w:val="000000"/>
          <w:kern w:val="24"/>
        </w:rPr>
        <w:t>Los Auxilios de lentes y educativos son reconocidos en el momento de las solicitudes soportadas por los empleados.</w:t>
      </w:r>
    </w:p>
    <w:p w14:paraId="38886911" w14:textId="77777777" w:rsidR="002A6840" w:rsidRDefault="002A6840" w:rsidP="00226F1F">
      <w:pPr>
        <w:pStyle w:val="Ttulo2"/>
        <w:rPr>
          <w:color w:val="000000"/>
          <w:kern w:val="24"/>
        </w:rPr>
      </w:pPr>
    </w:p>
    <w:p w14:paraId="6433761C" w14:textId="77777777" w:rsidR="0030730D" w:rsidRPr="00A04243" w:rsidRDefault="00383C00" w:rsidP="00226F1F">
      <w:pPr>
        <w:pStyle w:val="Ttulo2"/>
      </w:pPr>
      <w:bookmarkStart w:id="196" w:name="_Toc48840439"/>
      <w:r>
        <w:rPr>
          <w:color w:val="000000"/>
          <w:kern w:val="24"/>
        </w:rPr>
        <w:t>15</w:t>
      </w:r>
      <w:r w:rsidR="00592D9E" w:rsidRPr="00A04243">
        <w:rPr>
          <w:color w:val="000000"/>
          <w:kern w:val="24"/>
        </w:rPr>
        <w:t>.</w:t>
      </w:r>
      <w:r w:rsidR="001D5B1E" w:rsidRPr="00A04243">
        <w:t>5.</w:t>
      </w:r>
      <w:r w:rsidR="00592D9E" w:rsidRPr="00A04243">
        <w:t xml:space="preserve"> BENEFICIOS A EMPLEADOS A LARGO PLAZO</w:t>
      </w:r>
      <w:bookmarkEnd w:id="196"/>
    </w:p>
    <w:p w14:paraId="2546EE35" w14:textId="77777777" w:rsidR="0030730D" w:rsidRPr="00A04243" w:rsidRDefault="0030730D" w:rsidP="00273923">
      <w:pPr>
        <w:pStyle w:val="NormalWeb"/>
        <w:spacing w:before="67" w:beforeAutospacing="0" w:after="0" w:afterAutospacing="0"/>
        <w:jc w:val="both"/>
        <w:rPr>
          <w:rFonts w:ascii="Tahoma" w:hAnsi="Tahoma" w:cs="Tahoma"/>
          <w:color w:val="000000"/>
          <w:kern w:val="24"/>
        </w:rPr>
      </w:pPr>
      <w:r w:rsidRPr="00A04243">
        <w:rPr>
          <w:rFonts w:ascii="Tahoma" w:hAnsi="Tahoma" w:cs="Tahoma"/>
          <w:color w:val="000000"/>
          <w:kern w:val="24"/>
        </w:rPr>
        <w:t>Como Beneficio a Empleados Largo Plazo existe una prima de antigüedad de acuerdo a las siguientes escalas:</w:t>
      </w:r>
    </w:p>
    <w:p w14:paraId="2D2D3F85" w14:textId="77777777" w:rsidR="0030730D" w:rsidRPr="00A04243" w:rsidRDefault="0030730D" w:rsidP="00147D41">
      <w:pPr>
        <w:pStyle w:val="Prrafodelista"/>
        <w:numPr>
          <w:ilvl w:val="0"/>
          <w:numId w:val="60"/>
        </w:numPr>
        <w:jc w:val="both"/>
        <w:rPr>
          <w:rFonts w:ascii="Tahoma" w:hAnsi="Tahoma" w:cs="Tahoma"/>
        </w:rPr>
      </w:pPr>
      <w:r w:rsidRPr="00A04243">
        <w:rPr>
          <w:rFonts w:ascii="Tahoma" w:hAnsi="Tahoma" w:cs="Tahoma"/>
          <w:color w:val="000000"/>
          <w:kern w:val="24"/>
        </w:rPr>
        <w:t>Al cumplir cinco (5 años) 80% del salario básico mensual.</w:t>
      </w:r>
    </w:p>
    <w:p w14:paraId="3BEAAA1B" w14:textId="77777777" w:rsidR="0030730D" w:rsidRPr="00A04243" w:rsidRDefault="0030730D" w:rsidP="00147D41">
      <w:pPr>
        <w:pStyle w:val="Prrafodelista"/>
        <w:numPr>
          <w:ilvl w:val="0"/>
          <w:numId w:val="60"/>
        </w:numPr>
        <w:jc w:val="both"/>
        <w:rPr>
          <w:rFonts w:ascii="Tahoma" w:hAnsi="Tahoma" w:cs="Tahoma"/>
        </w:rPr>
      </w:pPr>
      <w:r w:rsidRPr="00A04243">
        <w:rPr>
          <w:rFonts w:ascii="Tahoma" w:hAnsi="Tahoma" w:cs="Tahoma"/>
          <w:color w:val="000000"/>
          <w:kern w:val="24"/>
        </w:rPr>
        <w:t>Al cumplir diez (10 años) 90% del salario básico mensual.</w:t>
      </w:r>
    </w:p>
    <w:p w14:paraId="348CB104" w14:textId="77777777" w:rsidR="0030730D" w:rsidRPr="00A04243" w:rsidRDefault="0030730D" w:rsidP="00147D41">
      <w:pPr>
        <w:pStyle w:val="Prrafodelista"/>
        <w:numPr>
          <w:ilvl w:val="0"/>
          <w:numId w:val="60"/>
        </w:numPr>
        <w:jc w:val="both"/>
        <w:rPr>
          <w:rFonts w:ascii="Tahoma" w:hAnsi="Tahoma" w:cs="Tahoma"/>
        </w:rPr>
      </w:pPr>
      <w:r w:rsidRPr="00A04243">
        <w:rPr>
          <w:rFonts w:ascii="Tahoma" w:hAnsi="Tahoma" w:cs="Tahoma"/>
          <w:color w:val="000000"/>
          <w:kern w:val="24"/>
        </w:rPr>
        <w:t>Al cumplir quince (15 años) 110% del salario básico mensual.</w:t>
      </w:r>
    </w:p>
    <w:p w14:paraId="146FACD0" w14:textId="77777777" w:rsidR="0007412B" w:rsidRPr="00A04243" w:rsidRDefault="0030730D" w:rsidP="00147D41">
      <w:pPr>
        <w:pStyle w:val="Prrafodelista"/>
        <w:numPr>
          <w:ilvl w:val="0"/>
          <w:numId w:val="60"/>
        </w:numPr>
        <w:jc w:val="both"/>
        <w:rPr>
          <w:rFonts w:ascii="Tahoma" w:hAnsi="Tahoma" w:cs="Tahoma"/>
        </w:rPr>
      </w:pPr>
      <w:r w:rsidRPr="00A04243">
        <w:rPr>
          <w:rFonts w:ascii="Tahoma" w:hAnsi="Tahoma" w:cs="Tahoma"/>
          <w:color w:val="000000"/>
          <w:kern w:val="24"/>
        </w:rPr>
        <w:t>Al cumplir veinte (20 años en adelante) 130% del salario básico mensual.</w:t>
      </w:r>
      <w:r w:rsidR="0007412B" w:rsidRPr="00A04243">
        <w:rPr>
          <w:rFonts w:ascii="Tahoma" w:hAnsi="Tahoma" w:cs="Tahoma"/>
          <w:color w:val="000000"/>
          <w:kern w:val="24"/>
        </w:rPr>
        <w:t>12</w:t>
      </w:r>
    </w:p>
    <w:p w14:paraId="1B45708C" w14:textId="77777777" w:rsidR="0007412B" w:rsidRPr="00A04243" w:rsidRDefault="0007412B" w:rsidP="0007412B">
      <w:pPr>
        <w:jc w:val="both"/>
        <w:rPr>
          <w:rFonts w:ascii="Tahoma" w:hAnsi="Tahoma" w:cs="Tahoma"/>
        </w:rPr>
      </w:pPr>
    </w:p>
    <w:p w14:paraId="51FB5B30" w14:textId="77777777" w:rsidR="0007412B" w:rsidRPr="00A04243" w:rsidRDefault="00383C00" w:rsidP="00592D9E">
      <w:pPr>
        <w:pStyle w:val="Ttulo3"/>
        <w:rPr>
          <w:rFonts w:ascii="Tahoma" w:hAnsi="Tahoma" w:cs="Tahoma"/>
          <w:szCs w:val="24"/>
        </w:rPr>
      </w:pPr>
      <w:bookmarkStart w:id="197" w:name="_Toc48840440"/>
      <w:r>
        <w:rPr>
          <w:rFonts w:ascii="Tahoma" w:hAnsi="Tahoma" w:cs="Tahoma"/>
          <w:szCs w:val="24"/>
        </w:rPr>
        <w:t>15</w:t>
      </w:r>
      <w:r w:rsidR="001D5B1E" w:rsidRPr="00A04243">
        <w:rPr>
          <w:rFonts w:ascii="Tahoma" w:hAnsi="Tahoma" w:cs="Tahoma"/>
          <w:szCs w:val="24"/>
        </w:rPr>
        <w:t>.5</w:t>
      </w:r>
      <w:r w:rsidR="00592D9E" w:rsidRPr="00A04243">
        <w:rPr>
          <w:rFonts w:ascii="Tahoma" w:hAnsi="Tahoma" w:cs="Tahoma"/>
          <w:szCs w:val="24"/>
        </w:rPr>
        <w:t>.1</w:t>
      </w:r>
      <w:r w:rsidR="001D5B1E" w:rsidRPr="00A04243">
        <w:rPr>
          <w:rFonts w:ascii="Tahoma" w:hAnsi="Tahoma" w:cs="Tahoma"/>
          <w:szCs w:val="24"/>
        </w:rPr>
        <w:t>.</w:t>
      </w:r>
      <w:r w:rsidR="00592D9E" w:rsidRPr="00A04243">
        <w:rPr>
          <w:rFonts w:ascii="Tahoma" w:hAnsi="Tahoma" w:cs="Tahoma"/>
          <w:szCs w:val="24"/>
        </w:rPr>
        <w:t xml:space="preserve"> </w:t>
      </w:r>
      <w:r w:rsidR="009A162A" w:rsidRPr="00A04243">
        <w:rPr>
          <w:rFonts w:ascii="Tahoma" w:hAnsi="Tahoma" w:cs="Tahoma"/>
          <w:szCs w:val="24"/>
        </w:rPr>
        <w:t>Reconocimiento</w:t>
      </w:r>
      <w:r w:rsidR="00592D9E" w:rsidRPr="00A04243">
        <w:rPr>
          <w:rFonts w:ascii="Tahoma" w:hAnsi="Tahoma" w:cs="Tahoma"/>
          <w:szCs w:val="24"/>
        </w:rPr>
        <w:t xml:space="preserve"> posterior</w:t>
      </w:r>
      <w:bookmarkEnd w:id="197"/>
    </w:p>
    <w:p w14:paraId="32E62059" w14:textId="77777777" w:rsidR="0030730D" w:rsidRPr="00A04243" w:rsidRDefault="0030730D" w:rsidP="0007412B">
      <w:pPr>
        <w:jc w:val="both"/>
        <w:rPr>
          <w:rFonts w:ascii="Tahoma" w:hAnsi="Tahoma" w:cs="Tahoma"/>
        </w:rPr>
      </w:pPr>
      <w:r w:rsidRPr="00A04243">
        <w:rPr>
          <w:rFonts w:ascii="Tahoma" w:hAnsi="Tahoma" w:cs="Tahoma"/>
        </w:rPr>
        <w:t xml:space="preserve"> </w:t>
      </w:r>
    </w:p>
    <w:p w14:paraId="4173BCFD" w14:textId="77777777" w:rsidR="00985576" w:rsidRPr="00A04243" w:rsidRDefault="0030730D" w:rsidP="003F1F15">
      <w:pPr>
        <w:jc w:val="both"/>
        <w:rPr>
          <w:rFonts w:ascii="Tahoma" w:hAnsi="Tahoma" w:cs="Tahoma"/>
        </w:rPr>
      </w:pPr>
      <w:r w:rsidRPr="00A04243">
        <w:rPr>
          <w:rFonts w:ascii="Tahoma" w:hAnsi="Tahoma" w:cs="Tahoma"/>
        </w:rPr>
        <w:t>El uso de un cálculo actuarial es demasiado</w:t>
      </w:r>
      <w:r w:rsidR="00845BA1" w:rsidRPr="00A04243">
        <w:rPr>
          <w:rFonts w:ascii="Tahoma" w:hAnsi="Tahoma" w:cs="Tahoma"/>
        </w:rPr>
        <w:t xml:space="preserve"> oneroso para los intereses de </w:t>
      </w:r>
      <w:r w:rsidRPr="00A04243">
        <w:rPr>
          <w:rFonts w:ascii="Tahoma" w:hAnsi="Tahoma" w:cs="Tahoma"/>
        </w:rPr>
        <w:t xml:space="preserve">COMFAORIENTE y teniendo en cuenta la relación costo beneficio formulada en la sección 28.18 del MTN2, anualmente se </w:t>
      </w:r>
      <w:r w:rsidR="00985576" w:rsidRPr="00A04243">
        <w:rPr>
          <w:rFonts w:ascii="Tahoma" w:hAnsi="Tahoma" w:cs="Tahoma"/>
        </w:rPr>
        <w:t>aplicará el párraf</w:t>
      </w:r>
      <w:r w:rsidR="003F1F15" w:rsidRPr="00A04243">
        <w:rPr>
          <w:rFonts w:ascii="Tahoma" w:hAnsi="Tahoma" w:cs="Tahoma"/>
        </w:rPr>
        <w:t>o</w:t>
      </w:r>
      <w:r w:rsidR="00985576" w:rsidRPr="00A04243">
        <w:rPr>
          <w:rFonts w:ascii="Tahoma" w:hAnsi="Tahoma" w:cs="Tahoma"/>
        </w:rPr>
        <w:t xml:space="preserve"> 28.</w:t>
      </w:r>
      <w:r w:rsidR="003F1F15" w:rsidRPr="00A04243">
        <w:rPr>
          <w:rFonts w:ascii="Tahoma" w:hAnsi="Tahoma" w:cs="Tahoma"/>
        </w:rPr>
        <w:t>20</w:t>
      </w:r>
      <w:r w:rsidR="00985576" w:rsidRPr="00A04243">
        <w:rPr>
          <w:rFonts w:ascii="Tahoma" w:hAnsi="Tahoma" w:cs="Tahoma"/>
        </w:rPr>
        <w:t xml:space="preserve"> </w:t>
      </w:r>
      <w:r w:rsidR="003F1F15" w:rsidRPr="00A04243">
        <w:rPr>
          <w:rFonts w:ascii="Tahoma" w:hAnsi="Tahoma" w:cs="Tahoma"/>
        </w:rPr>
        <w:t xml:space="preserve"> la</w:t>
      </w:r>
      <w:r w:rsidR="00E22E04" w:rsidRPr="00A04243">
        <w:rPr>
          <w:rFonts w:ascii="Tahoma" w:hAnsi="Tahoma" w:cs="Tahoma"/>
        </w:rPr>
        <w:t xml:space="preserve"> obligació</w:t>
      </w:r>
      <w:r w:rsidR="003F1F15" w:rsidRPr="00A04243">
        <w:rPr>
          <w:rFonts w:ascii="Tahoma" w:hAnsi="Tahoma" w:cs="Tahoma"/>
        </w:rPr>
        <w:t>n por beneficios definidos se me</w:t>
      </w:r>
      <w:r w:rsidR="00E22E04" w:rsidRPr="00A04243">
        <w:rPr>
          <w:rFonts w:ascii="Tahoma" w:hAnsi="Tahoma" w:cs="Tahoma"/>
        </w:rPr>
        <w:t>d</w:t>
      </w:r>
      <w:r w:rsidR="003F1F15" w:rsidRPr="00A04243">
        <w:rPr>
          <w:rFonts w:ascii="Tahoma" w:hAnsi="Tahoma" w:cs="Tahoma"/>
        </w:rPr>
        <w:t>irá</w:t>
      </w:r>
      <w:r w:rsidR="00E22E04" w:rsidRPr="00A04243">
        <w:rPr>
          <w:rFonts w:ascii="Tahoma" w:hAnsi="Tahoma" w:cs="Tahoma"/>
        </w:rPr>
        <w:t xml:space="preserve"> ajustando la medición del periodo anterior según cambios demográficos de empleados teniendo en cuenta el número de e</w:t>
      </w:r>
      <w:r w:rsidR="003F1F15" w:rsidRPr="00A04243">
        <w:rPr>
          <w:rFonts w:ascii="Tahoma" w:hAnsi="Tahoma" w:cs="Tahoma"/>
        </w:rPr>
        <w:t>ll</w:t>
      </w:r>
      <w:r w:rsidR="00E22E04" w:rsidRPr="00A04243">
        <w:rPr>
          <w:rFonts w:ascii="Tahoma" w:hAnsi="Tahoma" w:cs="Tahoma"/>
        </w:rPr>
        <w:t xml:space="preserve">os y niveles salariales actuales </w:t>
      </w:r>
      <w:r w:rsidR="00AB4C3C" w:rsidRPr="00A04243">
        <w:rPr>
          <w:rFonts w:ascii="Tahoma" w:hAnsi="Tahoma" w:cs="Tahoma"/>
        </w:rPr>
        <w:t xml:space="preserve">y en especial </w:t>
      </w:r>
      <w:r w:rsidR="003F1F15" w:rsidRPr="00A04243">
        <w:rPr>
          <w:rFonts w:ascii="Tahoma" w:hAnsi="Tahoma" w:cs="Tahoma"/>
        </w:rPr>
        <w:t xml:space="preserve">estableciendo los valores aproximados que se cancelaran </w:t>
      </w:r>
      <w:r w:rsidR="00BD1CF8" w:rsidRPr="00A04243">
        <w:rPr>
          <w:rFonts w:ascii="Tahoma" w:hAnsi="Tahoma" w:cs="Tahoma"/>
        </w:rPr>
        <w:t>efectivam</w:t>
      </w:r>
      <w:r w:rsidR="003F1F15" w:rsidRPr="00A04243">
        <w:rPr>
          <w:rFonts w:ascii="Tahoma" w:hAnsi="Tahoma" w:cs="Tahoma"/>
        </w:rPr>
        <w:t>ente en el siguiente periodo</w:t>
      </w:r>
      <w:r w:rsidR="007F5FF9" w:rsidRPr="00A04243">
        <w:rPr>
          <w:rFonts w:ascii="Tahoma" w:hAnsi="Tahoma" w:cs="Tahoma"/>
        </w:rPr>
        <w:t>.</w:t>
      </w:r>
    </w:p>
    <w:p w14:paraId="10261AC4" w14:textId="77777777" w:rsidR="00353E3B" w:rsidRPr="00A04243" w:rsidRDefault="00353E3B" w:rsidP="00353E3B">
      <w:pPr>
        <w:autoSpaceDE w:val="0"/>
        <w:autoSpaceDN w:val="0"/>
        <w:adjustRightInd w:val="0"/>
        <w:jc w:val="both"/>
        <w:rPr>
          <w:rFonts w:ascii="Tahoma" w:hAnsi="Tahoma" w:cs="Tahoma"/>
        </w:rPr>
      </w:pPr>
    </w:p>
    <w:p w14:paraId="20DD976A" w14:textId="77777777" w:rsidR="003F1F15" w:rsidRDefault="00353E3B" w:rsidP="00B32A49">
      <w:pPr>
        <w:autoSpaceDE w:val="0"/>
        <w:autoSpaceDN w:val="0"/>
        <w:adjustRightInd w:val="0"/>
        <w:jc w:val="both"/>
        <w:rPr>
          <w:rFonts w:ascii="Tahoma" w:hAnsi="Tahoma" w:cs="Tahoma"/>
        </w:rPr>
      </w:pPr>
      <w:r w:rsidRPr="00A04243">
        <w:rPr>
          <w:rFonts w:ascii="Tahoma" w:hAnsi="Tahoma" w:cs="Tahoma"/>
        </w:rPr>
        <w:t>La responsabilidad de la actualización anualmente o cada vez que sea pertinente, será a cargo  de la División de Talento Humano y Recursos Físicos.</w:t>
      </w:r>
    </w:p>
    <w:p w14:paraId="7006788C" w14:textId="77777777" w:rsidR="009A162A" w:rsidRPr="00B32A49" w:rsidRDefault="009A162A" w:rsidP="00B32A49">
      <w:pPr>
        <w:autoSpaceDE w:val="0"/>
        <w:autoSpaceDN w:val="0"/>
        <w:adjustRightInd w:val="0"/>
        <w:jc w:val="both"/>
        <w:rPr>
          <w:rFonts w:ascii="Tahoma" w:hAnsi="Tahoma" w:cs="Tahoma"/>
        </w:rPr>
      </w:pPr>
    </w:p>
    <w:p w14:paraId="434B9828" w14:textId="77777777" w:rsidR="0030730D" w:rsidRPr="00A04243" w:rsidRDefault="00383C00" w:rsidP="009A162A">
      <w:pPr>
        <w:pStyle w:val="Ttulo2"/>
        <w:jc w:val="both"/>
      </w:pPr>
      <w:bookmarkStart w:id="198" w:name="_Toc48840441"/>
      <w:r>
        <w:lastRenderedPageBreak/>
        <w:t>15</w:t>
      </w:r>
      <w:r w:rsidR="001D5B1E" w:rsidRPr="00A04243">
        <w:t>.6</w:t>
      </w:r>
      <w:r w:rsidR="00592D9E" w:rsidRPr="00A04243">
        <w:t>. PROCEDIMIENTOS ADMINISTRATIVOS EN LOS BENEFICIOS A EMPLEADOS</w:t>
      </w:r>
      <w:bookmarkEnd w:id="198"/>
    </w:p>
    <w:p w14:paraId="461915C4" w14:textId="77777777" w:rsidR="0030730D" w:rsidRPr="00A04243" w:rsidRDefault="0030730D" w:rsidP="00147D41">
      <w:pPr>
        <w:pStyle w:val="Prrafodelista"/>
        <w:keepNext/>
        <w:keepLines/>
        <w:numPr>
          <w:ilvl w:val="0"/>
          <w:numId w:val="49"/>
        </w:numPr>
        <w:jc w:val="both"/>
        <w:rPr>
          <w:rFonts w:ascii="Tahoma" w:hAnsi="Tahoma" w:cs="Tahoma"/>
          <w:b/>
          <w:bCs/>
          <w:color w:val="4F81BD"/>
          <w:lang w:eastAsia="es-CO"/>
        </w:rPr>
      </w:pPr>
      <w:r w:rsidRPr="00A04243">
        <w:rPr>
          <w:rFonts w:ascii="Tahoma" w:hAnsi="Tahoma" w:cs="Tahoma"/>
        </w:rPr>
        <w:t xml:space="preserve">Se harán contratos de trabajo de carácter fijo o indefinido, por duración de la obra o labor determinada,  según lo establece el reglamento interno de trabajo y  políticas de la Corporación.  </w:t>
      </w:r>
    </w:p>
    <w:p w14:paraId="4B64D4DF" w14:textId="77777777" w:rsidR="008A53CC" w:rsidRPr="00A04243" w:rsidRDefault="008A53CC" w:rsidP="005A4049">
      <w:pPr>
        <w:pStyle w:val="Prrafodelista"/>
        <w:keepNext/>
        <w:keepLines/>
        <w:jc w:val="both"/>
        <w:rPr>
          <w:rFonts w:ascii="Tahoma" w:hAnsi="Tahoma" w:cs="Tahoma"/>
          <w:b/>
          <w:bCs/>
          <w:color w:val="4F81BD"/>
          <w:lang w:eastAsia="es-CO"/>
        </w:rPr>
      </w:pPr>
    </w:p>
    <w:p w14:paraId="76475297" w14:textId="77777777" w:rsidR="0030730D" w:rsidRPr="00A04243" w:rsidRDefault="0030730D" w:rsidP="00147D41">
      <w:pPr>
        <w:pStyle w:val="Prrafodelista"/>
        <w:keepNext/>
        <w:keepLines/>
        <w:numPr>
          <w:ilvl w:val="0"/>
          <w:numId w:val="49"/>
        </w:numPr>
        <w:jc w:val="both"/>
        <w:rPr>
          <w:rFonts w:ascii="Tahoma" w:hAnsi="Tahoma" w:cs="Tahoma"/>
          <w:b/>
          <w:bCs/>
          <w:color w:val="4F81BD"/>
          <w:lang w:eastAsia="es-CO"/>
        </w:rPr>
      </w:pPr>
      <w:r w:rsidRPr="00A04243">
        <w:rPr>
          <w:rFonts w:ascii="Tahoma" w:hAnsi="Tahoma" w:cs="Tahoma"/>
        </w:rPr>
        <w:t>Mensualmente se pagan los salarios pactados efectua</w:t>
      </w:r>
      <w:r w:rsidR="00233256" w:rsidRPr="00A04243">
        <w:rPr>
          <w:rFonts w:ascii="Tahoma" w:hAnsi="Tahoma" w:cs="Tahoma"/>
        </w:rPr>
        <w:t>ndo los descuentos de ley y los</w:t>
      </w:r>
      <w:r w:rsidRPr="00A04243">
        <w:rPr>
          <w:rFonts w:ascii="Tahoma" w:hAnsi="Tahoma" w:cs="Tahoma"/>
        </w:rPr>
        <w:t xml:space="preserve"> autorizados por el empleado.</w:t>
      </w:r>
    </w:p>
    <w:p w14:paraId="2938540E" w14:textId="77777777" w:rsidR="0030730D" w:rsidRPr="00A04243" w:rsidRDefault="0030730D" w:rsidP="005A4049">
      <w:pPr>
        <w:pStyle w:val="Prrafodelista"/>
        <w:jc w:val="both"/>
        <w:rPr>
          <w:rFonts w:ascii="Tahoma" w:hAnsi="Tahoma" w:cs="Tahoma"/>
        </w:rPr>
      </w:pPr>
    </w:p>
    <w:p w14:paraId="70FD77D2" w14:textId="77777777" w:rsidR="0030730D" w:rsidRPr="00A04243" w:rsidRDefault="0030730D" w:rsidP="00147D41">
      <w:pPr>
        <w:pStyle w:val="Prrafodelista"/>
        <w:keepNext/>
        <w:keepLines/>
        <w:numPr>
          <w:ilvl w:val="0"/>
          <w:numId w:val="49"/>
        </w:numPr>
        <w:jc w:val="both"/>
        <w:rPr>
          <w:rFonts w:ascii="Tahoma" w:hAnsi="Tahoma" w:cs="Tahoma"/>
          <w:b/>
          <w:bCs/>
          <w:color w:val="4F81BD"/>
          <w:lang w:eastAsia="es-CO"/>
        </w:rPr>
      </w:pPr>
      <w:r w:rsidRPr="00A04243">
        <w:rPr>
          <w:rFonts w:ascii="Tahoma" w:hAnsi="Tahoma" w:cs="Tahoma"/>
        </w:rPr>
        <w:t>Mensualmente se harán las apropiaciones por prestaciones sociales y se reconocerán contablemente de manera directa a cada empleado.</w:t>
      </w:r>
    </w:p>
    <w:p w14:paraId="46EAB238" w14:textId="77777777" w:rsidR="0030730D" w:rsidRPr="00A04243" w:rsidRDefault="0030730D" w:rsidP="005A4049">
      <w:pPr>
        <w:pStyle w:val="Prrafodelista"/>
        <w:jc w:val="both"/>
        <w:rPr>
          <w:rFonts w:ascii="Tahoma" w:hAnsi="Tahoma" w:cs="Tahoma"/>
        </w:rPr>
      </w:pPr>
    </w:p>
    <w:p w14:paraId="34C3DCCB" w14:textId="77777777" w:rsidR="0030730D" w:rsidRDefault="0030730D" w:rsidP="00147D41">
      <w:pPr>
        <w:pStyle w:val="Prrafodelista"/>
        <w:keepNext/>
        <w:keepLines/>
        <w:numPr>
          <w:ilvl w:val="0"/>
          <w:numId w:val="49"/>
        </w:numPr>
        <w:jc w:val="both"/>
        <w:rPr>
          <w:rFonts w:ascii="Tahoma" w:hAnsi="Tahoma" w:cs="Tahoma"/>
          <w:b/>
          <w:bCs/>
          <w:color w:val="4F81BD"/>
          <w:lang w:eastAsia="es-CO"/>
        </w:rPr>
      </w:pPr>
      <w:r w:rsidRPr="00A04243">
        <w:rPr>
          <w:rFonts w:ascii="Tahoma" w:hAnsi="Tahoma" w:cs="Tahoma"/>
        </w:rPr>
        <w:t>Los pagos de prestaciones sociales de primas, vacaciones, cesantías e intereses de cesantías y aportes a la seguridad social, serán cancelados según lo prevé la Ley Laboral Colombiana; los beneficios extralegales serán cancelados de acuerdo a lo establecido en el pacto colectivo vigente.</w:t>
      </w:r>
    </w:p>
    <w:p w14:paraId="58FA3867" w14:textId="77777777" w:rsidR="002D4A54" w:rsidRDefault="002D4A54" w:rsidP="002D4A54">
      <w:pPr>
        <w:pStyle w:val="Prrafodelista"/>
        <w:rPr>
          <w:rFonts w:ascii="Tahoma" w:hAnsi="Tahoma" w:cs="Tahoma"/>
          <w:b/>
          <w:bCs/>
          <w:color w:val="4F81BD"/>
          <w:lang w:eastAsia="es-CO"/>
        </w:rPr>
      </w:pPr>
    </w:p>
    <w:p w14:paraId="1252AD66" w14:textId="77777777" w:rsidR="002D4A54" w:rsidRPr="002D4A54" w:rsidRDefault="0030730D" w:rsidP="002D4A54">
      <w:pPr>
        <w:pStyle w:val="Prrafodelista"/>
        <w:keepNext/>
        <w:keepLines/>
        <w:numPr>
          <w:ilvl w:val="0"/>
          <w:numId w:val="49"/>
        </w:numPr>
        <w:jc w:val="both"/>
        <w:rPr>
          <w:rFonts w:ascii="Tahoma" w:hAnsi="Tahoma" w:cs="Tahoma"/>
          <w:b/>
          <w:bCs/>
          <w:color w:val="4F81BD"/>
          <w:lang w:eastAsia="es-CO"/>
        </w:rPr>
      </w:pPr>
      <w:r w:rsidRPr="002D4A54">
        <w:rPr>
          <w:rFonts w:ascii="Tahoma" w:hAnsi="Tahoma" w:cs="Tahoma"/>
        </w:rPr>
        <w:t>Aportes parafiscales: se liquida un 9% de los salarios como contribución parafiscal para Sena 2%, ICBF 3% y Caja de Compensación Familiar el 4%.</w:t>
      </w:r>
    </w:p>
    <w:p w14:paraId="08D2DDB4" w14:textId="77777777" w:rsidR="002D4A54" w:rsidRDefault="002D4A54" w:rsidP="002D4A54"/>
    <w:p w14:paraId="1C8FE5FC" w14:textId="77777777" w:rsidR="0030730D" w:rsidRPr="00A04243" w:rsidRDefault="0007412B" w:rsidP="00226F1F">
      <w:pPr>
        <w:pStyle w:val="Ttulo2"/>
      </w:pPr>
      <w:bookmarkStart w:id="199" w:name="_Toc48840442"/>
      <w:r w:rsidRPr="00A04243">
        <w:t>1</w:t>
      </w:r>
      <w:r w:rsidR="00383C00">
        <w:t>5</w:t>
      </w:r>
      <w:r w:rsidR="001D5B1E" w:rsidRPr="00A04243">
        <w:t>.7</w:t>
      </w:r>
      <w:r w:rsidR="0030730D" w:rsidRPr="00A04243">
        <w:t xml:space="preserve">. </w:t>
      </w:r>
      <w:r w:rsidR="00592D9E" w:rsidRPr="00A04243">
        <w:t>OTROS PROCEDIMIENTOS EN LOS BENEFICIOS A EMPLEADOS:</w:t>
      </w:r>
      <w:bookmarkEnd w:id="199"/>
    </w:p>
    <w:p w14:paraId="5776B2BC" w14:textId="77777777" w:rsidR="004D1EAA" w:rsidRPr="00A04243" w:rsidRDefault="004D1EAA" w:rsidP="004D1EAA">
      <w:pPr>
        <w:keepNext/>
        <w:keepLines/>
        <w:jc w:val="both"/>
        <w:rPr>
          <w:rFonts w:ascii="Tahoma" w:hAnsi="Tahoma" w:cs="Tahoma"/>
          <w:b/>
        </w:rPr>
      </w:pPr>
    </w:p>
    <w:p w14:paraId="7FB3CD5B" w14:textId="77777777" w:rsidR="008A53CC" w:rsidRPr="00FA1B1F" w:rsidRDefault="0030730D" w:rsidP="00FA1B1F">
      <w:pPr>
        <w:numPr>
          <w:ilvl w:val="0"/>
          <w:numId w:val="106"/>
        </w:numPr>
      </w:pPr>
      <w:r w:rsidRPr="00FA1B1F">
        <w:t xml:space="preserve">Mensualmente se efectúan las provisiones de pagos por cesantías e intereses de cesantías; </w:t>
      </w:r>
    </w:p>
    <w:p w14:paraId="2FDA0DF3" w14:textId="77777777" w:rsidR="008A53CC" w:rsidRPr="00FA1B1F" w:rsidRDefault="008A53CC" w:rsidP="00FA1B1F"/>
    <w:p w14:paraId="5B5600B6" w14:textId="77777777" w:rsidR="0030730D" w:rsidRPr="00FA1B1F" w:rsidRDefault="0030730D" w:rsidP="00FA1B1F">
      <w:pPr>
        <w:numPr>
          <w:ilvl w:val="0"/>
          <w:numId w:val="106"/>
        </w:numPr>
      </w:pPr>
      <w:r w:rsidRPr="00FA1B1F">
        <w:t xml:space="preserve">Los intereses  se pagarán en el mes de enero de cada año, y las cesantías,  como límite máximo hasta el 14 de febrero de cada año, según lo establecido en la normatividad vigente;  </w:t>
      </w:r>
    </w:p>
    <w:p w14:paraId="0D66335E" w14:textId="77777777" w:rsidR="0030730D" w:rsidRPr="00FA1B1F" w:rsidRDefault="0030730D" w:rsidP="00FA1B1F"/>
    <w:p w14:paraId="24CD4A2F" w14:textId="77777777" w:rsidR="0030730D" w:rsidRPr="00FA1B1F" w:rsidRDefault="0030730D" w:rsidP="00FA1B1F">
      <w:pPr>
        <w:numPr>
          <w:ilvl w:val="0"/>
          <w:numId w:val="106"/>
        </w:numPr>
      </w:pPr>
      <w:r w:rsidRPr="00FA1B1F">
        <w:t xml:space="preserve">También se provisiona la Prima Legal y la extralegal, las vacaciones y las Bonificaciones.  </w:t>
      </w:r>
    </w:p>
    <w:p w14:paraId="72A3A6EB" w14:textId="77777777" w:rsidR="0030730D" w:rsidRPr="00FA1B1F" w:rsidRDefault="0030730D" w:rsidP="00FA1B1F"/>
    <w:p w14:paraId="0B4767E8" w14:textId="77777777" w:rsidR="0030730D" w:rsidRPr="00FA1B1F" w:rsidRDefault="0030730D" w:rsidP="00FA1B1F">
      <w:pPr>
        <w:numPr>
          <w:ilvl w:val="0"/>
          <w:numId w:val="106"/>
        </w:numPr>
      </w:pPr>
      <w:r w:rsidRPr="00FA1B1F">
        <w:t>No se incluye la Prima de Vacaciones ni la prima de antigüedad.</w:t>
      </w:r>
    </w:p>
    <w:p w14:paraId="4D69DD5D" w14:textId="77777777" w:rsidR="00273923" w:rsidRPr="00FA1B1F" w:rsidRDefault="00273923" w:rsidP="00FA1B1F"/>
    <w:p w14:paraId="715E0775" w14:textId="77777777" w:rsidR="0030730D" w:rsidRPr="00FA1B1F" w:rsidRDefault="0030730D" w:rsidP="00FA1B1F">
      <w:pPr>
        <w:numPr>
          <w:ilvl w:val="0"/>
          <w:numId w:val="106"/>
        </w:numPr>
      </w:pPr>
      <w:r w:rsidRPr="00FA1B1F">
        <w:t>Mensualmente, se pagan los aportes a pensión, salud y aportes parafiscales por medio de la planilla integral de liquidación de aportes.</w:t>
      </w:r>
    </w:p>
    <w:p w14:paraId="3F510911" w14:textId="77777777" w:rsidR="0030730D" w:rsidRDefault="0030730D" w:rsidP="005A4049">
      <w:pPr>
        <w:jc w:val="both"/>
        <w:rPr>
          <w:rFonts w:ascii="Tahoma" w:hAnsi="Tahoma" w:cs="Tahoma"/>
        </w:rPr>
      </w:pPr>
    </w:p>
    <w:p w14:paraId="22D5AADE" w14:textId="77777777" w:rsidR="009A162A" w:rsidRPr="00A04243" w:rsidRDefault="009A162A" w:rsidP="005A4049">
      <w:pPr>
        <w:jc w:val="both"/>
        <w:rPr>
          <w:rFonts w:ascii="Tahoma" w:hAnsi="Tahoma" w:cs="Tahoma"/>
        </w:rPr>
      </w:pPr>
    </w:p>
    <w:p w14:paraId="7A08CA61" w14:textId="77777777" w:rsidR="009D7B06" w:rsidRPr="00A04243" w:rsidRDefault="009D7B06" w:rsidP="00383C00">
      <w:pPr>
        <w:pStyle w:val="Ttulo1"/>
      </w:pPr>
      <w:bookmarkStart w:id="200" w:name="_Toc48840443"/>
      <w:r w:rsidRPr="00A04243">
        <w:lastRenderedPageBreak/>
        <w:t xml:space="preserve">CAPITULO </w:t>
      </w:r>
      <w:r w:rsidR="00DA08DF" w:rsidRPr="00A04243">
        <w:t>X</w:t>
      </w:r>
      <w:r w:rsidR="00CB0984" w:rsidRPr="00A04243">
        <w:t>V</w:t>
      </w:r>
      <w:r w:rsidR="00383C00">
        <w:t>I</w:t>
      </w:r>
      <w:r w:rsidR="00DA08DF" w:rsidRPr="00A04243">
        <w:t xml:space="preserve"> </w:t>
      </w:r>
      <w:r w:rsidR="00FA1B1F">
        <w:t xml:space="preserve"> </w:t>
      </w:r>
      <w:r w:rsidRPr="00A04243">
        <w:t>PROVISIONES ESTIMADAS</w:t>
      </w:r>
      <w:bookmarkEnd w:id="200"/>
    </w:p>
    <w:p w14:paraId="3E48F33C" w14:textId="77777777" w:rsidR="009A162A" w:rsidRDefault="009A162A" w:rsidP="00226F1F">
      <w:pPr>
        <w:pStyle w:val="Ttulo2"/>
      </w:pPr>
    </w:p>
    <w:p w14:paraId="0FA8125A" w14:textId="77777777" w:rsidR="00B10B60" w:rsidRPr="00A04243" w:rsidRDefault="00383C00" w:rsidP="00226F1F">
      <w:pPr>
        <w:pStyle w:val="Ttulo2"/>
      </w:pPr>
      <w:bookmarkStart w:id="201" w:name="_Toc48840444"/>
      <w:r>
        <w:t>16</w:t>
      </w:r>
      <w:r w:rsidR="00592D9E" w:rsidRPr="00A04243">
        <w:t>.1. DEFINICIÓN</w:t>
      </w:r>
      <w:bookmarkEnd w:id="201"/>
    </w:p>
    <w:p w14:paraId="3DD4BA19" w14:textId="77777777" w:rsidR="00081725" w:rsidRPr="00A04243" w:rsidRDefault="00081725" w:rsidP="0090238C">
      <w:pPr>
        <w:jc w:val="both"/>
        <w:rPr>
          <w:rFonts w:ascii="Tahoma" w:hAnsi="Tahoma" w:cs="Tahoma"/>
        </w:rPr>
      </w:pPr>
      <w:r w:rsidRPr="00A04243">
        <w:rPr>
          <w:rFonts w:ascii="Tahoma" w:hAnsi="Tahoma" w:cs="Tahoma"/>
          <w:bCs/>
          <w:lang w:eastAsia="es-CO"/>
        </w:rPr>
        <w:t>Se entiende como provisiones estimadas relacionadas con pasivos de cuantía o vencimientos inciertos,</w:t>
      </w:r>
      <w:r w:rsidRPr="00A04243">
        <w:rPr>
          <w:rFonts w:ascii="Tahoma" w:hAnsi="Tahoma" w:cs="Tahoma"/>
        </w:rPr>
        <w:t xml:space="preserve"> </w:t>
      </w:r>
      <w:r w:rsidR="007476C2" w:rsidRPr="00A04243">
        <w:rPr>
          <w:rFonts w:ascii="Tahoma" w:hAnsi="Tahoma" w:cs="Tahoma"/>
        </w:rPr>
        <w:t>COMFAORIENTE</w:t>
      </w:r>
      <w:r w:rsidR="009D7B06" w:rsidRPr="00A04243">
        <w:rPr>
          <w:rFonts w:ascii="Tahoma" w:hAnsi="Tahoma" w:cs="Tahoma"/>
        </w:rPr>
        <w:t xml:space="preserve"> reconoce una provisión cuando esté obligado contractualmente o cuando existe una práctica del pasado que ha creado una obligación asumida.</w:t>
      </w:r>
    </w:p>
    <w:p w14:paraId="24F41BCA" w14:textId="77777777" w:rsidR="0090238C" w:rsidRPr="00A04243" w:rsidRDefault="0090238C" w:rsidP="0090238C">
      <w:pPr>
        <w:jc w:val="both"/>
        <w:rPr>
          <w:rFonts w:ascii="Tahoma" w:hAnsi="Tahoma" w:cs="Tahoma"/>
        </w:rPr>
      </w:pPr>
    </w:p>
    <w:p w14:paraId="43DACB88" w14:textId="77777777" w:rsidR="00081725" w:rsidRPr="00A04243" w:rsidRDefault="00383C00" w:rsidP="009A162A">
      <w:pPr>
        <w:pStyle w:val="Ttulo2"/>
        <w:jc w:val="both"/>
      </w:pPr>
      <w:bookmarkStart w:id="202" w:name="_Toc48840445"/>
      <w:r>
        <w:t>16</w:t>
      </w:r>
      <w:r w:rsidR="00F03B1E" w:rsidRPr="00A04243">
        <w:t>.2.  PROCEDIMIENTO DE RECONOCIMIENTO EN LAS PROVISIONES ESTIMADAS</w:t>
      </w:r>
      <w:bookmarkEnd w:id="202"/>
    </w:p>
    <w:p w14:paraId="3BBEEE42" w14:textId="77777777" w:rsidR="009D7B06" w:rsidRPr="00A04243" w:rsidRDefault="00273923" w:rsidP="0086744E">
      <w:pPr>
        <w:jc w:val="both"/>
        <w:rPr>
          <w:rFonts w:ascii="Tahoma" w:hAnsi="Tahoma" w:cs="Tahoma"/>
        </w:rPr>
      </w:pPr>
      <w:r w:rsidRPr="00A04243">
        <w:rPr>
          <w:rFonts w:ascii="Tahoma" w:hAnsi="Tahoma" w:cs="Tahoma"/>
        </w:rPr>
        <w:t>Las provisiones</w:t>
      </w:r>
      <w:r w:rsidR="009D7B06" w:rsidRPr="00A04243">
        <w:rPr>
          <w:rFonts w:ascii="Tahoma" w:hAnsi="Tahoma" w:cs="Tahoma"/>
        </w:rPr>
        <w:t xml:space="preserve">  de  litigios,  costos  de  </w:t>
      </w:r>
      <w:r w:rsidR="00081725" w:rsidRPr="00A04243">
        <w:rPr>
          <w:rFonts w:ascii="Tahoma" w:hAnsi="Tahoma" w:cs="Tahoma"/>
        </w:rPr>
        <w:t xml:space="preserve">contratos  onerosos,  y  otras  </w:t>
      </w:r>
      <w:r w:rsidR="009D7B06" w:rsidRPr="00A04243">
        <w:rPr>
          <w:rFonts w:ascii="Tahoma" w:hAnsi="Tahoma" w:cs="Tahoma"/>
        </w:rPr>
        <w:t>contingencias  se reconocen cuando:</w:t>
      </w:r>
    </w:p>
    <w:p w14:paraId="26C72941" w14:textId="77777777" w:rsidR="009D7B06" w:rsidRPr="00A04243" w:rsidRDefault="009D7B06" w:rsidP="0086744E">
      <w:pPr>
        <w:jc w:val="both"/>
        <w:rPr>
          <w:rFonts w:ascii="Tahoma" w:hAnsi="Tahoma" w:cs="Tahoma"/>
        </w:rPr>
      </w:pPr>
    </w:p>
    <w:p w14:paraId="41865CD5" w14:textId="77777777" w:rsidR="009D7B06" w:rsidRPr="00A04243" w:rsidRDefault="007476C2" w:rsidP="00147D41">
      <w:pPr>
        <w:numPr>
          <w:ilvl w:val="0"/>
          <w:numId w:val="25"/>
        </w:numPr>
        <w:contextualSpacing/>
        <w:jc w:val="both"/>
        <w:rPr>
          <w:rFonts w:ascii="Tahoma" w:hAnsi="Tahoma" w:cs="Tahoma"/>
        </w:rPr>
      </w:pPr>
      <w:r w:rsidRPr="00A04243">
        <w:rPr>
          <w:rFonts w:ascii="Tahoma" w:hAnsi="Tahoma" w:cs="Tahoma"/>
        </w:rPr>
        <w:t>COMFAORIENTE</w:t>
      </w:r>
      <w:r w:rsidR="009D7B06" w:rsidRPr="00A04243">
        <w:rPr>
          <w:rFonts w:ascii="Tahoma" w:hAnsi="Tahoma" w:cs="Tahoma"/>
        </w:rPr>
        <w:t xml:space="preserve"> tiene una obligación presente</w:t>
      </w:r>
      <w:r w:rsidR="00CF1A5A" w:rsidRPr="00A04243">
        <w:rPr>
          <w:rStyle w:val="Refdenotaalpie"/>
          <w:rFonts w:ascii="Tahoma" w:hAnsi="Tahoma" w:cs="Tahoma"/>
        </w:rPr>
        <w:footnoteReference w:id="10"/>
      </w:r>
      <w:r w:rsidR="009D7B06" w:rsidRPr="00A04243">
        <w:rPr>
          <w:rFonts w:ascii="Tahoma" w:hAnsi="Tahoma" w:cs="Tahoma"/>
        </w:rPr>
        <w:t>, ya sea legal o implícita, que surj</w:t>
      </w:r>
      <w:r w:rsidR="00081725" w:rsidRPr="00A04243">
        <w:rPr>
          <w:rFonts w:ascii="Tahoma" w:hAnsi="Tahoma" w:cs="Tahoma"/>
        </w:rPr>
        <w:t>a</w:t>
      </w:r>
      <w:r w:rsidR="009D7B06" w:rsidRPr="00A04243">
        <w:rPr>
          <w:rFonts w:ascii="Tahoma" w:hAnsi="Tahoma" w:cs="Tahoma"/>
        </w:rPr>
        <w:t>n como resultado de hechos pasados, de los que puedan derivarse perjuicios patrimoniales;</w:t>
      </w:r>
    </w:p>
    <w:p w14:paraId="5AA43663" w14:textId="77777777" w:rsidR="00081725" w:rsidRPr="00A04243" w:rsidRDefault="00081725" w:rsidP="00081725">
      <w:pPr>
        <w:ind w:left="1080"/>
        <w:contextualSpacing/>
        <w:jc w:val="both"/>
        <w:rPr>
          <w:rFonts w:ascii="Tahoma" w:hAnsi="Tahoma" w:cs="Tahoma"/>
        </w:rPr>
      </w:pPr>
    </w:p>
    <w:p w14:paraId="68C75A17" w14:textId="77777777" w:rsidR="009D7B06" w:rsidRPr="00A04243" w:rsidRDefault="00273923" w:rsidP="00147D41">
      <w:pPr>
        <w:numPr>
          <w:ilvl w:val="0"/>
          <w:numId w:val="25"/>
        </w:numPr>
        <w:contextualSpacing/>
        <w:jc w:val="both"/>
        <w:rPr>
          <w:rFonts w:ascii="Tahoma" w:hAnsi="Tahoma" w:cs="Tahoma"/>
        </w:rPr>
      </w:pPr>
      <w:r w:rsidRPr="00A04243">
        <w:rPr>
          <w:rFonts w:ascii="Tahoma" w:hAnsi="Tahoma" w:cs="Tahoma"/>
        </w:rPr>
        <w:t>Es probable</w:t>
      </w:r>
      <w:r w:rsidR="009D7B06" w:rsidRPr="00A04243">
        <w:rPr>
          <w:rFonts w:ascii="Tahoma" w:hAnsi="Tahoma" w:cs="Tahoma"/>
        </w:rPr>
        <w:t xml:space="preserve">  que  vaya  a  ser  necesaria  una  salida  de  recursos  para  liquidar  la obligación;</w:t>
      </w:r>
      <w:r w:rsidR="00081725" w:rsidRPr="00A04243">
        <w:rPr>
          <w:rFonts w:ascii="Tahoma" w:hAnsi="Tahoma" w:cs="Tahoma"/>
        </w:rPr>
        <w:t xml:space="preserve"> o,</w:t>
      </w:r>
    </w:p>
    <w:p w14:paraId="42D8144C" w14:textId="77777777" w:rsidR="00081725" w:rsidRPr="00A04243" w:rsidRDefault="00081725" w:rsidP="00081725">
      <w:pPr>
        <w:contextualSpacing/>
        <w:jc w:val="both"/>
        <w:rPr>
          <w:rFonts w:ascii="Tahoma" w:hAnsi="Tahoma" w:cs="Tahoma"/>
        </w:rPr>
      </w:pPr>
    </w:p>
    <w:p w14:paraId="768F8FAF" w14:textId="77777777" w:rsidR="009D7B06" w:rsidRPr="00A04243" w:rsidRDefault="009D7B06" w:rsidP="00147D41">
      <w:pPr>
        <w:numPr>
          <w:ilvl w:val="0"/>
          <w:numId w:val="25"/>
        </w:numPr>
        <w:contextualSpacing/>
        <w:jc w:val="both"/>
        <w:rPr>
          <w:rFonts w:ascii="Tahoma" w:hAnsi="Tahoma" w:cs="Tahoma"/>
        </w:rPr>
      </w:pPr>
      <w:r w:rsidRPr="00A04243">
        <w:rPr>
          <w:rFonts w:ascii="Tahoma" w:hAnsi="Tahoma" w:cs="Tahoma"/>
        </w:rPr>
        <w:t>Sea posible estimar su monto confiablemente.</w:t>
      </w:r>
    </w:p>
    <w:p w14:paraId="7C8811E0" w14:textId="77777777" w:rsidR="008F4F0D" w:rsidRPr="00A04243" w:rsidRDefault="008F4F0D" w:rsidP="008F4F0D">
      <w:pPr>
        <w:pStyle w:val="Prrafodelista"/>
        <w:rPr>
          <w:rFonts w:ascii="Tahoma" w:hAnsi="Tahoma" w:cs="Tahoma"/>
        </w:rPr>
      </w:pPr>
    </w:p>
    <w:p w14:paraId="0B22AE65" w14:textId="77777777" w:rsidR="008F4F0D" w:rsidRPr="00A04243" w:rsidRDefault="008F4F0D" w:rsidP="00147D41">
      <w:pPr>
        <w:pStyle w:val="Prrafodelista"/>
        <w:numPr>
          <w:ilvl w:val="0"/>
          <w:numId w:val="25"/>
        </w:numPr>
        <w:tabs>
          <w:tab w:val="decimal" w:pos="4536"/>
          <w:tab w:val="decimal" w:pos="7088"/>
        </w:tabs>
        <w:spacing w:after="200" w:line="276" w:lineRule="auto"/>
        <w:jc w:val="both"/>
        <w:rPr>
          <w:rFonts w:ascii="Tahoma" w:eastAsia="Calibri" w:hAnsi="Tahoma" w:cs="Tahoma"/>
          <w:lang w:eastAsia="en-US"/>
        </w:rPr>
      </w:pPr>
      <w:r w:rsidRPr="00A04243">
        <w:rPr>
          <w:rFonts w:ascii="Tahoma" w:eastAsia="Calibri" w:hAnsi="Tahoma" w:cs="Tahoma"/>
          <w:lang w:eastAsia="en-US"/>
        </w:rPr>
        <w:t>No se reconocerán contingencias por demandas, salvo que exista certificación del estado del proceso y se asegure que existe probabilidad de perdida en más de un 50%.</w:t>
      </w:r>
    </w:p>
    <w:p w14:paraId="4C892172" w14:textId="77777777" w:rsidR="002A6840" w:rsidRDefault="002A6840" w:rsidP="00226F1F">
      <w:pPr>
        <w:pStyle w:val="Ttulo2"/>
      </w:pPr>
    </w:p>
    <w:p w14:paraId="43D4FA91" w14:textId="77777777" w:rsidR="009D7B06" w:rsidRPr="00A04243" w:rsidRDefault="00383C00" w:rsidP="00226F1F">
      <w:pPr>
        <w:pStyle w:val="Ttulo2"/>
      </w:pPr>
      <w:bookmarkStart w:id="203" w:name="_Toc48840446"/>
      <w:r>
        <w:t>16</w:t>
      </w:r>
      <w:r w:rsidR="00F03B1E" w:rsidRPr="00A04243">
        <w:t>.3.  PROCEDIMIENTOS PARA LA PROVISIÓN:</w:t>
      </w:r>
      <w:bookmarkEnd w:id="203"/>
    </w:p>
    <w:p w14:paraId="5C9D5295" w14:textId="77777777" w:rsidR="00443605" w:rsidRPr="00A04243" w:rsidRDefault="009D7B06" w:rsidP="00147D41">
      <w:pPr>
        <w:pStyle w:val="Prrafodelista"/>
        <w:numPr>
          <w:ilvl w:val="0"/>
          <w:numId w:val="52"/>
        </w:numPr>
        <w:jc w:val="both"/>
        <w:rPr>
          <w:rFonts w:ascii="Tahoma" w:hAnsi="Tahoma" w:cs="Tahoma"/>
        </w:rPr>
      </w:pPr>
      <w:r w:rsidRPr="00A04243">
        <w:rPr>
          <w:rFonts w:ascii="Tahoma" w:hAnsi="Tahoma" w:cs="Tahoma"/>
        </w:rPr>
        <w:t xml:space="preserve">Las provisiones se revisan en cada período y se ajustan  para reflejar la mejor estimación que se tenga a la fecha del estado de situación financiera. </w:t>
      </w:r>
    </w:p>
    <w:p w14:paraId="1A760A07" w14:textId="77777777" w:rsidR="00443605" w:rsidRPr="00A04243" w:rsidRDefault="00443605" w:rsidP="00443605">
      <w:pPr>
        <w:pStyle w:val="Prrafodelista"/>
        <w:jc w:val="both"/>
        <w:rPr>
          <w:rFonts w:ascii="Tahoma" w:hAnsi="Tahoma" w:cs="Tahoma"/>
        </w:rPr>
      </w:pPr>
    </w:p>
    <w:p w14:paraId="3D6B7799" w14:textId="77777777" w:rsidR="00443605" w:rsidRPr="00A04243" w:rsidRDefault="009D7B06" w:rsidP="00147D41">
      <w:pPr>
        <w:pStyle w:val="Prrafodelista"/>
        <w:numPr>
          <w:ilvl w:val="0"/>
          <w:numId w:val="52"/>
        </w:numPr>
        <w:jc w:val="both"/>
        <w:rPr>
          <w:rFonts w:ascii="Tahoma" w:hAnsi="Tahoma" w:cs="Tahoma"/>
        </w:rPr>
      </w:pPr>
      <w:r w:rsidRPr="00A04243">
        <w:rPr>
          <w:rFonts w:ascii="Tahoma" w:hAnsi="Tahoma" w:cs="Tahoma"/>
        </w:rPr>
        <w:lastRenderedPageBreak/>
        <w:t xml:space="preserve">Cuando el efecto del valor del dinero en el tiempo es importante, el monto de la provisión se reconoce por el valor presente  de  los  desembolsos  que  se  espera  que  sean  necesarios  para  liquidar  la obligación usando la mejor estimación. La tasa de descuento utilizada para determinar el valor presente, es antes de impuestos y  refleja el valor temporal del dinero, así como el riesgo específico relacionado con el pasivo en particular, de corresponder. </w:t>
      </w:r>
    </w:p>
    <w:p w14:paraId="5ED8063E" w14:textId="77777777" w:rsidR="00443605" w:rsidRPr="00A04243" w:rsidRDefault="00443605" w:rsidP="00443605">
      <w:pPr>
        <w:pStyle w:val="Prrafodelista"/>
        <w:rPr>
          <w:rFonts w:ascii="Tahoma" w:hAnsi="Tahoma" w:cs="Tahoma"/>
        </w:rPr>
      </w:pPr>
    </w:p>
    <w:p w14:paraId="20745450" w14:textId="77777777" w:rsidR="00443605" w:rsidRPr="00A04243" w:rsidRDefault="009D7B06" w:rsidP="00147D41">
      <w:pPr>
        <w:pStyle w:val="Prrafodelista"/>
        <w:numPr>
          <w:ilvl w:val="0"/>
          <w:numId w:val="52"/>
        </w:numPr>
        <w:jc w:val="both"/>
        <w:rPr>
          <w:rFonts w:ascii="Tahoma" w:hAnsi="Tahoma" w:cs="Tahoma"/>
        </w:rPr>
      </w:pPr>
      <w:r w:rsidRPr="00A04243">
        <w:rPr>
          <w:rFonts w:ascii="Tahoma" w:hAnsi="Tahoma" w:cs="Tahoma"/>
        </w:rPr>
        <w:t>El incremento de la provisión por el paso del tiempo se reconoce en el rubro gasto por intereses.</w:t>
      </w:r>
    </w:p>
    <w:p w14:paraId="29D34819" w14:textId="77777777" w:rsidR="00443605" w:rsidRPr="00A04243" w:rsidRDefault="00443605" w:rsidP="00443605">
      <w:pPr>
        <w:pStyle w:val="Prrafodelista"/>
        <w:rPr>
          <w:rFonts w:ascii="Tahoma" w:hAnsi="Tahoma" w:cs="Tahoma"/>
        </w:rPr>
      </w:pPr>
    </w:p>
    <w:p w14:paraId="2981A20D" w14:textId="77777777" w:rsidR="00443605" w:rsidRPr="00A04243" w:rsidRDefault="009D7B06" w:rsidP="00147D41">
      <w:pPr>
        <w:pStyle w:val="Prrafodelista"/>
        <w:numPr>
          <w:ilvl w:val="0"/>
          <w:numId w:val="52"/>
        </w:numPr>
        <w:jc w:val="both"/>
        <w:rPr>
          <w:rFonts w:ascii="Tahoma" w:hAnsi="Tahoma" w:cs="Tahoma"/>
        </w:rPr>
      </w:pPr>
      <w:r w:rsidRPr="00A04243">
        <w:rPr>
          <w:rFonts w:ascii="Tahoma" w:hAnsi="Tahoma" w:cs="Tahoma"/>
        </w:rPr>
        <w:t>Las  provisiones  se  revierten  contra  resultados  cuando  es  menor  la  posibilidad  de ocurrencia de que exista una salida de recursos para cancelar tal obligación.</w:t>
      </w:r>
    </w:p>
    <w:p w14:paraId="6D32A4B0" w14:textId="77777777" w:rsidR="00443605" w:rsidRPr="00A04243" w:rsidRDefault="00443605" w:rsidP="00443605">
      <w:pPr>
        <w:pStyle w:val="Prrafodelista"/>
        <w:rPr>
          <w:rFonts w:ascii="Tahoma" w:hAnsi="Tahoma" w:cs="Tahoma"/>
        </w:rPr>
      </w:pPr>
    </w:p>
    <w:p w14:paraId="4AE4D738" w14:textId="77777777" w:rsidR="00443605" w:rsidRPr="00A04243" w:rsidRDefault="009D7B06" w:rsidP="00147D41">
      <w:pPr>
        <w:pStyle w:val="Prrafodelista"/>
        <w:numPr>
          <w:ilvl w:val="0"/>
          <w:numId w:val="52"/>
        </w:numPr>
        <w:jc w:val="both"/>
        <w:rPr>
          <w:rFonts w:ascii="Tahoma" w:hAnsi="Tahoma" w:cs="Tahoma"/>
        </w:rPr>
      </w:pPr>
      <w:r w:rsidRPr="00A04243">
        <w:rPr>
          <w:rFonts w:ascii="Tahoma" w:hAnsi="Tahoma" w:cs="Tahoma"/>
        </w:rPr>
        <w:t>Los valores estimados por obligaciones de monto y oportunidad inciertos, son considerados  como pasivos contingentes y activos contingentes.</w:t>
      </w:r>
    </w:p>
    <w:p w14:paraId="48214CBF" w14:textId="77777777" w:rsidR="00443605" w:rsidRPr="00A04243" w:rsidRDefault="00443605" w:rsidP="00443605">
      <w:pPr>
        <w:pStyle w:val="Prrafodelista"/>
        <w:rPr>
          <w:rFonts w:ascii="Tahoma" w:hAnsi="Tahoma" w:cs="Tahoma"/>
        </w:rPr>
      </w:pPr>
    </w:p>
    <w:p w14:paraId="408A0737" w14:textId="77777777" w:rsidR="00443605" w:rsidRPr="00A04243" w:rsidRDefault="009D7B06" w:rsidP="00147D41">
      <w:pPr>
        <w:pStyle w:val="Prrafodelista"/>
        <w:numPr>
          <w:ilvl w:val="0"/>
          <w:numId w:val="52"/>
        </w:numPr>
        <w:jc w:val="both"/>
        <w:rPr>
          <w:rFonts w:ascii="Tahoma" w:hAnsi="Tahoma" w:cs="Tahoma"/>
        </w:rPr>
      </w:pPr>
      <w:r w:rsidRPr="00A04243">
        <w:rPr>
          <w:rFonts w:ascii="Tahoma" w:hAnsi="Tahoma" w:cs="Tahoma"/>
        </w:rPr>
        <w:t xml:space="preserve">Las provisiones deben ser objeto de revisión al final de cada periodo sobre el que se informa,  y  ajustadas  consiguientemente  para  reflejar  en  cada  momento  la  mejor estimación disponible. </w:t>
      </w:r>
    </w:p>
    <w:p w14:paraId="0A439BEE" w14:textId="77777777" w:rsidR="00443605" w:rsidRPr="00A04243" w:rsidRDefault="00443605" w:rsidP="00443605">
      <w:pPr>
        <w:pStyle w:val="Prrafodelista"/>
        <w:rPr>
          <w:rFonts w:ascii="Tahoma" w:hAnsi="Tahoma" w:cs="Tahoma"/>
        </w:rPr>
      </w:pPr>
    </w:p>
    <w:p w14:paraId="5EC1AFDB" w14:textId="77777777" w:rsidR="009D7B06" w:rsidRPr="00A04243" w:rsidRDefault="009D7B06" w:rsidP="00147D41">
      <w:pPr>
        <w:pStyle w:val="Prrafodelista"/>
        <w:numPr>
          <w:ilvl w:val="0"/>
          <w:numId w:val="52"/>
        </w:numPr>
        <w:jc w:val="both"/>
        <w:rPr>
          <w:rFonts w:ascii="Tahoma" w:hAnsi="Tahoma" w:cs="Tahoma"/>
        </w:rPr>
      </w:pPr>
      <w:r w:rsidRPr="00A04243">
        <w:rPr>
          <w:rFonts w:ascii="Tahoma" w:hAnsi="Tahoma" w:cs="Tahoma"/>
        </w:rPr>
        <w:t>En el caso de que no sea ya probable la salida de recursos, que incorporen  beneficios  económicos,  para  cancelar  la  obligación  correspondiente,  se procederá a liquidar o revertir la provisión.</w:t>
      </w:r>
    </w:p>
    <w:p w14:paraId="47845FD1" w14:textId="77777777" w:rsidR="004261D9" w:rsidRPr="00A04243" w:rsidRDefault="004261D9" w:rsidP="004261D9">
      <w:pPr>
        <w:pStyle w:val="Prrafodelista"/>
        <w:rPr>
          <w:rFonts w:ascii="Tahoma" w:hAnsi="Tahoma" w:cs="Tahoma"/>
        </w:rPr>
      </w:pPr>
    </w:p>
    <w:p w14:paraId="3C5CA70C" w14:textId="77777777" w:rsidR="001D50BE" w:rsidRPr="00A04243" w:rsidRDefault="001D50BE" w:rsidP="00147D41">
      <w:pPr>
        <w:pStyle w:val="Prrafodelista"/>
        <w:numPr>
          <w:ilvl w:val="0"/>
          <w:numId w:val="52"/>
        </w:numPr>
        <w:jc w:val="both"/>
        <w:rPr>
          <w:rFonts w:ascii="Tahoma" w:hAnsi="Tahoma" w:cs="Tahoma"/>
        </w:rPr>
      </w:pPr>
      <w:r w:rsidRPr="00A04243">
        <w:rPr>
          <w:rFonts w:ascii="Tahoma" w:hAnsi="Tahoma" w:cs="Tahoma"/>
        </w:rPr>
        <w:t>Procedimiento general de cálculo de pasivos contingentes y de provisiones por eventos probables:</w:t>
      </w:r>
    </w:p>
    <w:p w14:paraId="49815432" w14:textId="77777777" w:rsidR="001D50BE" w:rsidRDefault="001D50BE" w:rsidP="001D50BE">
      <w:pPr>
        <w:jc w:val="both"/>
        <w:rPr>
          <w:rFonts w:cs="Arial"/>
        </w:rPr>
      </w:pPr>
    </w:p>
    <w:p w14:paraId="0187DE08" w14:textId="77777777" w:rsidR="00593D0A" w:rsidRPr="000A140F" w:rsidRDefault="00593D0A" w:rsidP="00593D0A">
      <w:pPr>
        <w:jc w:val="center"/>
        <w:rPr>
          <w:rFonts w:cs="Arial"/>
          <w:b/>
        </w:rPr>
      </w:pPr>
      <w:bookmarkStart w:id="204" w:name="GRAFICO9"/>
      <w:r w:rsidRPr="000A140F">
        <w:rPr>
          <w:rFonts w:cs="Arial"/>
          <w:b/>
        </w:rPr>
        <w:t xml:space="preserve">Grafico </w:t>
      </w:r>
      <w:r w:rsidR="00FF0A00">
        <w:rPr>
          <w:rFonts w:cs="Arial"/>
          <w:b/>
        </w:rPr>
        <w:t>9</w:t>
      </w:r>
      <w:r w:rsidR="000A140F" w:rsidRPr="000A140F">
        <w:rPr>
          <w:rFonts w:cs="Arial"/>
          <w:b/>
        </w:rPr>
        <w:t>: Procedimiento General de Cálculo de Pasivos Contingentes</w:t>
      </w:r>
    </w:p>
    <w:bookmarkEnd w:id="204"/>
    <w:p w14:paraId="545D808B" w14:textId="77777777" w:rsidR="001D50BE" w:rsidRDefault="001D50BE" w:rsidP="001D50BE">
      <w:pPr>
        <w:jc w:val="both"/>
        <w:rPr>
          <w:rFonts w:cs="Arial"/>
        </w:rPr>
      </w:pPr>
    </w:p>
    <w:p w14:paraId="221931B6" w14:textId="77777777" w:rsidR="00F80EE1" w:rsidRDefault="00F80EE1" w:rsidP="001D50BE">
      <w:pPr>
        <w:jc w:val="both"/>
        <w:rPr>
          <w:rFonts w:cs="Arial"/>
        </w:rPr>
      </w:pPr>
    </w:p>
    <w:p w14:paraId="3B94D08F" w14:textId="77777777" w:rsidR="002A6840" w:rsidRDefault="003055A3" w:rsidP="00CA4E54">
      <w:pPr>
        <w:pStyle w:val="Ttulo2"/>
        <w:rPr>
          <w:rFonts w:cs="Arial"/>
        </w:rPr>
      </w:pPr>
      <w:bookmarkStart w:id="205" w:name="_Toc48840447"/>
      <w:r>
        <w:rPr>
          <w:rFonts w:eastAsia="Arial" w:cs="Arial"/>
          <w:noProof/>
          <w:lang w:val="es-CO" w:eastAsia="es-CO"/>
        </w:rPr>
        <w:lastRenderedPageBreak/>
        <w:drawing>
          <wp:inline distT="0" distB="0" distL="0" distR="0" wp14:anchorId="419658B3" wp14:editId="3FD5B20E">
            <wp:extent cx="5612130" cy="2795047"/>
            <wp:effectExtent l="0" t="0" r="7620" b="5715"/>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612130" cy="2795047"/>
                    </a:xfrm>
                    <a:prstGeom prst="rect">
                      <a:avLst/>
                    </a:prstGeom>
                    <a:ln/>
                  </pic:spPr>
                </pic:pic>
              </a:graphicData>
            </a:graphic>
          </wp:inline>
        </w:drawing>
      </w:r>
      <w:bookmarkEnd w:id="205"/>
    </w:p>
    <w:p w14:paraId="5711D5B0" w14:textId="77777777" w:rsidR="00F80EE1" w:rsidRPr="00F80EE1" w:rsidRDefault="00F80EE1" w:rsidP="00CA4E54">
      <w:pPr>
        <w:pStyle w:val="Ttulo2"/>
      </w:pPr>
      <w:bookmarkStart w:id="206" w:name="_Toc48840448"/>
      <w:r w:rsidRPr="00F80EE1">
        <w:rPr>
          <w:rFonts w:cs="Arial"/>
        </w:rPr>
        <w:t xml:space="preserve">16.4 </w:t>
      </w:r>
      <w:r w:rsidRPr="00F80EE1">
        <w:t>PROVISIONES PROGRAMA SALUD EPS S</w:t>
      </w:r>
      <w:bookmarkEnd w:id="206"/>
    </w:p>
    <w:p w14:paraId="623FB5AD" w14:textId="77777777" w:rsidR="00F80EE1" w:rsidRDefault="00F80EE1" w:rsidP="00F80EE1">
      <w:pPr>
        <w:jc w:val="both"/>
        <w:rPr>
          <w:rFonts w:ascii="Tahoma" w:hAnsi="Tahoma" w:cs="Tahoma"/>
        </w:rPr>
      </w:pPr>
      <w:r w:rsidRPr="00161906">
        <w:rPr>
          <w:rFonts w:ascii="Tahoma" w:hAnsi="Tahoma" w:cs="Tahoma"/>
        </w:rPr>
        <w:t>Para el Programa de Salud EPSS, se tendrá en cuenta las siguientes provisiones y/o pasivos contingentes los cuales son recurrentes y propias del Sistema General de Seguridad Social en Salud:</w:t>
      </w:r>
    </w:p>
    <w:p w14:paraId="41298789" w14:textId="77777777" w:rsidR="00931611" w:rsidRPr="00161906" w:rsidRDefault="00931611" w:rsidP="00F80EE1">
      <w:pPr>
        <w:jc w:val="both"/>
        <w:rPr>
          <w:rFonts w:ascii="Tahoma" w:hAnsi="Tahoma" w:cs="Tahoma"/>
        </w:rPr>
      </w:pPr>
    </w:p>
    <w:p w14:paraId="71417CDE" w14:textId="77777777" w:rsidR="00F80EE1" w:rsidRPr="00161906" w:rsidRDefault="00F80EE1" w:rsidP="009A162A">
      <w:pPr>
        <w:pStyle w:val="Prrafodelista"/>
        <w:numPr>
          <w:ilvl w:val="0"/>
          <w:numId w:val="105"/>
        </w:numPr>
        <w:spacing w:after="200" w:line="276" w:lineRule="auto"/>
        <w:ind w:left="709"/>
        <w:jc w:val="both"/>
        <w:rPr>
          <w:rFonts w:ascii="Tahoma" w:hAnsi="Tahoma" w:cs="Tahoma"/>
        </w:rPr>
      </w:pPr>
      <w:r w:rsidRPr="00161906">
        <w:rPr>
          <w:rFonts w:ascii="Tahoma" w:hAnsi="Tahoma" w:cs="Tahoma"/>
          <w:b/>
        </w:rPr>
        <w:t>Provisiones para Auditorías “ARS”</w:t>
      </w:r>
      <w:r w:rsidRPr="00161906">
        <w:rPr>
          <w:rStyle w:val="Refdenotaalpie"/>
          <w:rFonts w:ascii="Tahoma" w:hAnsi="Tahoma" w:cs="Tahoma"/>
          <w:b/>
        </w:rPr>
        <w:footnoteReference w:id="11"/>
      </w:r>
      <w:r w:rsidRPr="00161906">
        <w:rPr>
          <w:rFonts w:ascii="Tahoma" w:hAnsi="Tahoma" w:cs="Tahoma"/>
          <w:b/>
        </w:rPr>
        <w:t>:</w:t>
      </w:r>
      <w:r w:rsidRPr="00161906">
        <w:rPr>
          <w:rFonts w:ascii="Tahoma" w:hAnsi="Tahoma" w:cs="Tahoma"/>
        </w:rPr>
        <w:t xml:space="preserve"> la Corporación estimará un pasivo  del 1% del total de la Unidad de Pago por Capitación UPC reconocida en la Liquidación Mensual de Afiliados LMA registrada contablemente en el periodo objeto de evaluación, la cual se mantendrá hasta una edad de vencimiento mayor a 361 días momento en el cual se desmontará por la no afectación de los recursos por este concepto. </w:t>
      </w:r>
    </w:p>
    <w:p w14:paraId="78603247" w14:textId="77777777" w:rsidR="00F80EE1" w:rsidRPr="00161906" w:rsidRDefault="00F80EE1" w:rsidP="009A162A">
      <w:pPr>
        <w:pStyle w:val="Prrafodelista"/>
        <w:ind w:left="709"/>
        <w:jc w:val="both"/>
        <w:rPr>
          <w:rFonts w:ascii="Tahoma" w:hAnsi="Tahoma" w:cs="Tahoma"/>
        </w:rPr>
      </w:pPr>
    </w:p>
    <w:p w14:paraId="1D75C1B6" w14:textId="77777777" w:rsidR="00F80EE1" w:rsidRPr="009A162A" w:rsidRDefault="00F80EE1" w:rsidP="009A162A">
      <w:pPr>
        <w:pStyle w:val="Prrafodelista"/>
        <w:numPr>
          <w:ilvl w:val="0"/>
          <w:numId w:val="105"/>
        </w:numPr>
        <w:spacing w:after="200" w:line="276" w:lineRule="auto"/>
        <w:ind w:left="709" w:firstLine="0"/>
        <w:jc w:val="both"/>
        <w:rPr>
          <w:rFonts w:ascii="Tahoma" w:hAnsi="Tahoma" w:cs="Tahoma"/>
        </w:rPr>
      </w:pPr>
      <w:r w:rsidRPr="009A162A">
        <w:rPr>
          <w:rFonts w:ascii="Tahoma" w:hAnsi="Tahoma" w:cs="Tahoma"/>
          <w:b/>
        </w:rPr>
        <w:t xml:space="preserve"> Provisiones para glosas</w:t>
      </w:r>
      <w:r w:rsidRPr="00161906">
        <w:rPr>
          <w:rStyle w:val="Refdenotaalpie"/>
          <w:rFonts w:ascii="Tahoma" w:hAnsi="Tahoma" w:cs="Tahoma"/>
          <w:b/>
        </w:rPr>
        <w:footnoteReference w:id="12"/>
      </w:r>
      <w:r w:rsidRPr="009A162A">
        <w:rPr>
          <w:rFonts w:ascii="Tahoma" w:hAnsi="Tahoma" w:cs="Tahoma"/>
          <w:b/>
        </w:rPr>
        <w:t>:</w:t>
      </w:r>
      <w:r w:rsidRPr="009A162A">
        <w:rPr>
          <w:rFonts w:ascii="Tahoma" w:hAnsi="Tahoma" w:cs="Tahoma"/>
        </w:rPr>
        <w:t xml:space="preserve"> La Corporación reconocerá el ciento por ciento de las glosas parciales que de acuerdo a su criterio y pertinencia, </w:t>
      </w:r>
      <w:r w:rsidRPr="009A162A">
        <w:rPr>
          <w:rFonts w:ascii="Tahoma" w:hAnsi="Tahoma" w:cs="Tahoma"/>
        </w:rPr>
        <w:lastRenderedPageBreak/>
        <w:t>el área de cuentas médicas realice a la facturación radicada por la red prestadora de servicios de salud y/o proveedores de la EPSS, lo anterior en el marco del Decreto 4747 de 2007 hoy compilado en el Decreto Único Reglamentario del Sector Salud y Protección Social, 780 de 2018, la Resolución 3047 de 2008, 416 de 2009 y demás normas que adicione, modifique o sustituya. Se desmontará</w:t>
      </w:r>
      <w:r w:rsidRPr="009A162A">
        <w:rPr>
          <w:rFonts w:ascii="Tahoma" w:hAnsi="Tahoma" w:cs="Tahoma"/>
          <w:b/>
        </w:rPr>
        <w:t xml:space="preserve"> </w:t>
      </w:r>
      <w:r w:rsidRPr="009A162A">
        <w:rPr>
          <w:rFonts w:ascii="Tahoma" w:hAnsi="Tahoma" w:cs="Tahoma"/>
        </w:rPr>
        <w:t>de la provisión en el caso de respuestas a glosas y/o conciliaciones, en los tiempos y términos de la normatividad legal vigente, por el valor levantado y aceptado por la EPSS, reconociéndolo en el período en que ocurra. Para el caso de las glosas aceptadas por la IPS se reclasificará esta provisión para incrementar el saldo de la misma o se desmontaran con cargo al Estado de Resultados, que permita aminorar las afectaciones por el reconocimiento de las glosas totales a cargo de la EPS´S.</w:t>
      </w:r>
    </w:p>
    <w:p w14:paraId="49951698" w14:textId="77777777" w:rsidR="00931611" w:rsidRDefault="00931611" w:rsidP="009A162A">
      <w:pPr>
        <w:pStyle w:val="Prrafodelista"/>
        <w:ind w:left="709"/>
        <w:jc w:val="both"/>
        <w:rPr>
          <w:rFonts w:ascii="Tahoma" w:hAnsi="Tahoma" w:cs="Tahoma"/>
        </w:rPr>
      </w:pPr>
    </w:p>
    <w:p w14:paraId="779096E3" w14:textId="77777777" w:rsidR="00F80EE1" w:rsidRPr="00161906" w:rsidRDefault="00F80EE1" w:rsidP="009A162A">
      <w:pPr>
        <w:pStyle w:val="Prrafodelista"/>
        <w:ind w:left="709"/>
        <w:jc w:val="both"/>
        <w:rPr>
          <w:rFonts w:ascii="Tahoma" w:hAnsi="Tahoma" w:cs="Tahoma"/>
        </w:rPr>
      </w:pPr>
      <w:r w:rsidRPr="00161906">
        <w:rPr>
          <w:rFonts w:ascii="Tahoma" w:hAnsi="Tahoma" w:cs="Tahoma"/>
        </w:rPr>
        <w:t xml:space="preserve">La Corporación,  reclasificará las glosas por conciliar con edades de vencimiento entre 181 y más días, como glosas por conciliar no corrientes, lo anterior  teniendo en cuenta los tiempos para dirimir las objeciones por glosas de acuerdo a la normatividad vigente, Ley 1438 de 2011 Artículo 57°. Trámite de glosas.  </w:t>
      </w:r>
    </w:p>
    <w:p w14:paraId="00F98239" w14:textId="77777777" w:rsidR="00F80EE1" w:rsidRPr="00161906" w:rsidRDefault="00F80EE1" w:rsidP="00F80EE1">
      <w:pPr>
        <w:pStyle w:val="Prrafodelista"/>
        <w:jc w:val="both"/>
        <w:rPr>
          <w:rFonts w:ascii="Tahoma" w:hAnsi="Tahoma" w:cs="Tahoma"/>
          <w:b/>
        </w:rPr>
      </w:pPr>
    </w:p>
    <w:p w14:paraId="7F056CA4" w14:textId="77777777" w:rsidR="00F80EE1" w:rsidRPr="00161906" w:rsidRDefault="00F80EE1" w:rsidP="009A162A">
      <w:pPr>
        <w:pStyle w:val="Prrafodelista"/>
        <w:numPr>
          <w:ilvl w:val="0"/>
          <w:numId w:val="105"/>
        </w:numPr>
        <w:spacing w:after="200" w:line="276" w:lineRule="auto"/>
        <w:ind w:left="709"/>
        <w:jc w:val="both"/>
        <w:rPr>
          <w:rFonts w:ascii="Tahoma" w:hAnsi="Tahoma" w:cs="Tahoma"/>
        </w:rPr>
      </w:pPr>
      <w:r w:rsidRPr="00161906">
        <w:rPr>
          <w:rFonts w:ascii="Tahoma" w:hAnsi="Tahoma" w:cs="Tahoma"/>
          <w:b/>
        </w:rPr>
        <w:t xml:space="preserve">Reservas Técnicas: </w:t>
      </w:r>
      <w:r w:rsidRPr="00161906">
        <w:rPr>
          <w:rFonts w:ascii="Tahoma" w:hAnsi="Tahoma" w:cs="Tahoma"/>
        </w:rPr>
        <w:t>El Programa de Salud del Régimen Subsidiado de la Caja de Compensación Familiar del Oriente Colombiano – Comfaoriente EPSS constituirá una provisión en cumplimiento de las reservas técnicas</w:t>
      </w:r>
      <w:r w:rsidRPr="00161906">
        <w:rPr>
          <w:rStyle w:val="Refdenotaalpie"/>
          <w:rFonts w:ascii="Tahoma" w:hAnsi="Tahoma" w:cs="Tahoma"/>
        </w:rPr>
        <w:footnoteReference w:id="13"/>
      </w:r>
      <w:r w:rsidRPr="00161906">
        <w:rPr>
          <w:rFonts w:ascii="Tahoma" w:hAnsi="Tahoma" w:cs="Tahoma"/>
        </w:rPr>
        <w:t xml:space="preserve"> las cuales se calculan, constituyen y se mantienen actualizadas mensualmente de acuerdo a la metodología sugerida por la Superintendencia Nacional de Salud mediante la Resolución 0412 de 2015. </w:t>
      </w:r>
    </w:p>
    <w:p w14:paraId="0E25C8AB" w14:textId="77777777" w:rsidR="00F80EE1" w:rsidRPr="00161906" w:rsidRDefault="00F80EE1" w:rsidP="00F80EE1">
      <w:pPr>
        <w:pStyle w:val="Prrafodelista"/>
        <w:jc w:val="both"/>
        <w:rPr>
          <w:rFonts w:ascii="Tahoma" w:hAnsi="Tahoma" w:cs="Tahoma"/>
        </w:rPr>
      </w:pPr>
    </w:p>
    <w:p w14:paraId="5A8FF527" w14:textId="77777777" w:rsidR="00F80EE1" w:rsidRPr="00161906" w:rsidRDefault="00F80EE1" w:rsidP="009A162A">
      <w:pPr>
        <w:pStyle w:val="Prrafodelista"/>
        <w:ind w:left="709"/>
        <w:jc w:val="both"/>
        <w:rPr>
          <w:rFonts w:ascii="Tahoma" w:hAnsi="Tahoma" w:cs="Tahoma"/>
        </w:rPr>
      </w:pPr>
      <w:r w:rsidRPr="00161906">
        <w:rPr>
          <w:rFonts w:ascii="Tahoma" w:hAnsi="Tahoma" w:cs="Tahoma"/>
        </w:rPr>
        <w:t>Las reservas técnicas de la EPSS  se dividen en dos (2) grupos, el primero denominada “obligaciones conocidas” calculándose por medio de un costo promedio de la facturación histórica y un segundo para las “obligaciones no conocidas” que se determina con base en la consolidación de los resultados arrojados por seis matrices que se forman teniendo en cuenta la formulación propuesta y con el conocimiento de los servicios prestados a través de la facturación y autorizaciones recibidas y emitidas en la EPSS.</w:t>
      </w:r>
    </w:p>
    <w:p w14:paraId="5FBCB960" w14:textId="77777777" w:rsidR="00F80EE1" w:rsidRPr="00161906" w:rsidRDefault="00F80EE1" w:rsidP="00F80EE1">
      <w:pPr>
        <w:pStyle w:val="Prrafodelista"/>
        <w:ind w:left="1418"/>
        <w:jc w:val="both"/>
        <w:rPr>
          <w:rFonts w:ascii="Tahoma" w:hAnsi="Tahoma" w:cs="Tahoma"/>
        </w:rPr>
      </w:pPr>
    </w:p>
    <w:p w14:paraId="66207A67" w14:textId="77777777" w:rsidR="00F80EE1" w:rsidRPr="00161906" w:rsidRDefault="00F80EE1" w:rsidP="00F80EE1">
      <w:pPr>
        <w:jc w:val="both"/>
        <w:rPr>
          <w:rFonts w:ascii="Tahoma" w:hAnsi="Tahoma" w:cs="Tahoma"/>
        </w:rPr>
      </w:pPr>
      <w:r w:rsidRPr="00161906">
        <w:rPr>
          <w:rFonts w:ascii="Tahoma" w:hAnsi="Tahoma" w:cs="Tahoma"/>
        </w:rPr>
        <w:t>Para las demás provisiones y/o pasivos contingentes, El Programa de Salud del Régimen Subsidiado de la Caja de Compensación Familiar del Oriente Colombiano – Comfaoriente EPSS aplicará las políticas establecidas por la Corporación. De igual manera, en el eventual caso que se requiera realizar un ajuste al valor de la provisión inicialmente reconocida, Comfaoriente EPS´S  registrará en el Estado de Resultado Integral del periodo, lo anterior se fundamente en la (Sección 21, p.21.11). Se reclasificará esta provisión para incrementar el saldo de la misma.</w:t>
      </w:r>
    </w:p>
    <w:p w14:paraId="0704BC28" w14:textId="77777777" w:rsidR="009D7B06" w:rsidRPr="001461E1" w:rsidRDefault="009D7B06" w:rsidP="0086744E">
      <w:pPr>
        <w:jc w:val="both"/>
        <w:rPr>
          <w:rFonts w:cs="Arial"/>
          <w:b/>
        </w:rPr>
      </w:pPr>
    </w:p>
    <w:p w14:paraId="5BB2EBDF" w14:textId="77777777" w:rsidR="009D7B06" w:rsidRPr="00A04243" w:rsidRDefault="00383C00" w:rsidP="00226F1F">
      <w:pPr>
        <w:pStyle w:val="Ttulo2"/>
      </w:pPr>
      <w:bookmarkStart w:id="207" w:name="_Toc48840449"/>
      <w:r>
        <w:t>16</w:t>
      </w:r>
      <w:r w:rsidR="00F80EE1">
        <w:t>.5</w:t>
      </w:r>
      <w:r w:rsidR="00F03B1E" w:rsidRPr="00A04243">
        <w:t>. DEFINICIONES:</w:t>
      </w:r>
      <w:bookmarkEnd w:id="207"/>
    </w:p>
    <w:p w14:paraId="7A0FC3B1" w14:textId="77777777" w:rsidR="009D7B06" w:rsidRPr="00A04243" w:rsidRDefault="009D7B06" w:rsidP="0086744E">
      <w:pPr>
        <w:jc w:val="both"/>
        <w:rPr>
          <w:rFonts w:ascii="Tahoma" w:hAnsi="Tahoma" w:cs="Tahoma"/>
        </w:rPr>
      </w:pPr>
      <w:r w:rsidRPr="00A04243">
        <w:rPr>
          <w:rFonts w:ascii="Tahoma" w:hAnsi="Tahoma" w:cs="Tahoma"/>
          <w:b/>
        </w:rPr>
        <w:t>Activo Contingente:</w:t>
      </w:r>
      <w:r w:rsidR="00D95833" w:rsidRPr="00A04243">
        <w:rPr>
          <w:rFonts w:ascii="Tahoma" w:hAnsi="Tahoma" w:cs="Tahoma"/>
        </w:rPr>
        <w:t xml:space="preserve"> E</w:t>
      </w:r>
      <w:r w:rsidRPr="00A04243">
        <w:rPr>
          <w:rFonts w:ascii="Tahoma" w:hAnsi="Tahoma" w:cs="Tahoma"/>
        </w:rPr>
        <w:t xml:space="preserve">s un activo de naturaleza posible, surgido a raíz de sucesos pasados, cuya existencia ha de ser confirmada sólo por la ocurrencia, o en su caso por la no ocurrencia, de uno o más eventos inciertos en el futuro, que no están enteramente bajo el control de </w:t>
      </w:r>
      <w:r w:rsidR="007476C2" w:rsidRPr="00A04243">
        <w:rPr>
          <w:rFonts w:ascii="Tahoma" w:hAnsi="Tahoma" w:cs="Tahoma"/>
        </w:rPr>
        <w:t>COMFAORIENTE</w:t>
      </w:r>
    </w:p>
    <w:p w14:paraId="49D35CE7" w14:textId="77777777" w:rsidR="001500F7" w:rsidRPr="00A04243" w:rsidRDefault="001500F7" w:rsidP="0086744E">
      <w:pPr>
        <w:jc w:val="both"/>
        <w:rPr>
          <w:rFonts w:ascii="Tahoma" w:hAnsi="Tahoma" w:cs="Tahoma"/>
          <w:b/>
        </w:rPr>
      </w:pPr>
    </w:p>
    <w:p w14:paraId="4C9FF0A5" w14:textId="77777777" w:rsidR="009D7B06" w:rsidRPr="00A04243" w:rsidRDefault="009D7B06" w:rsidP="0086744E">
      <w:pPr>
        <w:jc w:val="both"/>
        <w:rPr>
          <w:rFonts w:ascii="Tahoma" w:hAnsi="Tahoma" w:cs="Tahoma"/>
        </w:rPr>
      </w:pPr>
      <w:r w:rsidRPr="00A04243">
        <w:rPr>
          <w:rFonts w:ascii="Tahoma" w:hAnsi="Tahoma" w:cs="Tahoma"/>
          <w:b/>
        </w:rPr>
        <w:t>Contrato de carácter oneroso:</w:t>
      </w:r>
      <w:r w:rsidR="00D95833" w:rsidRPr="00A04243">
        <w:rPr>
          <w:rFonts w:ascii="Tahoma" w:hAnsi="Tahoma" w:cs="Tahoma"/>
        </w:rPr>
        <w:t xml:space="preserve"> E</w:t>
      </w:r>
      <w:r w:rsidRPr="00A04243">
        <w:rPr>
          <w:rFonts w:ascii="Tahoma" w:hAnsi="Tahoma" w:cs="Tahoma"/>
        </w:rPr>
        <w:t>s todo aquel contrato en el cual los costos inevitables de cumplir con las obligaciones que conlleva, exceden a los beneficios económicos que se esperan recibir del mismo.</w:t>
      </w:r>
    </w:p>
    <w:p w14:paraId="2EDFC4E8" w14:textId="77777777" w:rsidR="009D7B06" w:rsidRPr="00A04243" w:rsidRDefault="009D7B06" w:rsidP="0086744E">
      <w:pPr>
        <w:jc w:val="both"/>
        <w:rPr>
          <w:rFonts w:ascii="Tahoma" w:hAnsi="Tahoma" w:cs="Tahoma"/>
          <w:b/>
        </w:rPr>
      </w:pPr>
    </w:p>
    <w:p w14:paraId="5991BF63" w14:textId="77777777" w:rsidR="009D7B06" w:rsidRPr="00A04243" w:rsidRDefault="009D7B06" w:rsidP="0086744E">
      <w:pPr>
        <w:jc w:val="both"/>
        <w:rPr>
          <w:rFonts w:ascii="Tahoma" w:hAnsi="Tahoma" w:cs="Tahoma"/>
        </w:rPr>
      </w:pPr>
      <w:r w:rsidRPr="00A04243">
        <w:rPr>
          <w:rFonts w:ascii="Tahoma" w:hAnsi="Tahoma" w:cs="Tahoma"/>
          <w:b/>
        </w:rPr>
        <w:t>Obligación legal</w:t>
      </w:r>
      <w:r w:rsidR="00D95833" w:rsidRPr="00A04243">
        <w:rPr>
          <w:rFonts w:ascii="Tahoma" w:hAnsi="Tahoma" w:cs="Tahoma"/>
        </w:rPr>
        <w:t>: E</w:t>
      </w:r>
      <w:r w:rsidRPr="00A04243">
        <w:rPr>
          <w:rFonts w:ascii="Tahoma" w:hAnsi="Tahoma" w:cs="Tahoma"/>
        </w:rPr>
        <w:t>s aquélla que se deriva de un contrato, la legislación; u otra causa de tipo legal</w:t>
      </w:r>
      <w:r w:rsidR="00CF1A5A" w:rsidRPr="00A04243">
        <w:rPr>
          <w:rStyle w:val="Refdenotaalpie"/>
          <w:rFonts w:ascii="Tahoma" w:hAnsi="Tahoma" w:cs="Tahoma"/>
        </w:rPr>
        <w:footnoteReference w:id="14"/>
      </w:r>
      <w:r w:rsidRPr="00A04243">
        <w:rPr>
          <w:rFonts w:ascii="Tahoma" w:hAnsi="Tahoma" w:cs="Tahoma"/>
        </w:rPr>
        <w:t>.</w:t>
      </w:r>
    </w:p>
    <w:p w14:paraId="47682144" w14:textId="77777777" w:rsidR="009D7B06" w:rsidRPr="00A04243" w:rsidRDefault="009D7B06" w:rsidP="0086744E">
      <w:pPr>
        <w:jc w:val="both"/>
        <w:rPr>
          <w:rFonts w:ascii="Tahoma" w:hAnsi="Tahoma" w:cs="Tahoma"/>
          <w:b/>
        </w:rPr>
      </w:pPr>
    </w:p>
    <w:p w14:paraId="00D1018D" w14:textId="77777777" w:rsidR="009D7B06" w:rsidRPr="00A04243" w:rsidRDefault="009D7B06" w:rsidP="0086744E">
      <w:pPr>
        <w:jc w:val="both"/>
        <w:rPr>
          <w:rFonts w:ascii="Tahoma" w:hAnsi="Tahoma" w:cs="Tahoma"/>
        </w:rPr>
      </w:pPr>
      <w:r w:rsidRPr="00A04243">
        <w:rPr>
          <w:rFonts w:ascii="Tahoma" w:hAnsi="Tahoma" w:cs="Tahoma"/>
          <w:b/>
        </w:rPr>
        <w:t>Obligación implícita:</w:t>
      </w:r>
      <w:r w:rsidR="00D67715" w:rsidRPr="00A04243">
        <w:rPr>
          <w:rFonts w:ascii="Tahoma" w:hAnsi="Tahoma" w:cs="Tahoma"/>
        </w:rPr>
        <w:t xml:space="preserve"> E</w:t>
      </w:r>
      <w:r w:rsidRPr="00A04243">
        <w:rPr>
          <w:rFonts w:ascii="Tahoma" w:hAnsi="Tahoma" w:cs="Tahoma"/>
        </w:rPr>
        <w:t xml:space="preserve">s aquélla que se deriva de las actuaciones de </w:t>
      </w:r>
      <w:r w:rsidR="007476C2" w:rsidRPr="00A04243">
        <w:rPr>
          <w:rFonts w:ascii="Tahoma" w:hAnsi="Tahoma" w:cs="Tahoma"/>
        </w:rPr>
        <w:t>COMFAORIENTE</w:t>
      </w:r>
      <w:r w:rsidRPr="00A04243">
        <w:rPr>
          <w:rFonts w:ascii="Tahoma" w:hAnsi="Tahoma" w:cs="Tahoma"/>
        </w:rPr>
        <w:t xml:space="preserve">, en las que debido a un patrón establecido de comportamiento en el pasado, a políticas empresariales que son de dominio público o a una declaración efectuada de forma suficientemente concreta, </w:t>
      </w:r>
      <w:r w:rsidR="007476C2" w:rsidRPr="00A04243">
        <w:rPr>
          <w:rFonts w:ascii="Tahoma" w:hAnsi="Tahoma" w:cs="Tahoma"/>
        </w:rPr>
        <w:t>COMFAORIENTE</w:t>
      </w:r>
      <w:r w:rsidRPr="00A04243">
        <w:rPr>
          <w:rFonts w:ascii="Tahoma" w:hAnsi="Tahoma" w:cs="Tahoma"/>
        </w:rPr>
        <w:t xml:space="preserve">   haya puesto de manifiesto ante terceros que está dispuesta  a  aceptar  cierto  tipo  de  responsabilidades; y  como  consecuencia  de  lo anterior, </w:t>
      </w:r>
      <w:r w:rsidR="007476C2" w:rsidRPr="00A04243">
        <w:rPr>
          <w:rFonts w:ascii="Tahoma" w:hAnsi="Tahoma" w:cs="Tahoma"/>
        </w:rPr>
        <w:t>COMFAORIENTE</w:t>
      </w:r>
      <w:r w:rsidRPr="00A04243">
        <w:rPr>
          <w:rFonts w:ascii="Tahoma" w:hAnsi="Tahoma" w:cs="Tahoma"/>
        </w:rPr>
        <w:t xml:space="preserve">  haya creado una expectativa válida, ante aquellos terceros con los que debe cumplir sus compromisos o responsabilidades.</w:t>
      </w:r>
    </w:p>
    <w:p w14:paraId="6D353B83" w14:textId="77777777" w:rsidR="009D7B06" w:rsidRPr="00A04243" w:rsidRDefault="009D7B06" w:rsidP="0086744E">
      <w:pPr>
        <w:jc w:val="both"/>
        <w:rPr>
          <w:rFonts w:ascii="Tahoma" w:hAnsi="Tahoma" w:cs="Tahoma"/>
          <w:b/>
        </w:rPr>
      </w:pPr>
    </w:p>
    <w:p w14:paraId="2E3900C3" w14:textId="77777777" w:rsidR="009D7B06" w:rsidRPr="00A04243" w:rsidRDefault="009D7B06" w:rsidP="0086744E">
      <w:pPr>
        <w:jc w:val="both"/>
        <w:rPr>
          <w:rFonts w:ascii="Tahoma" w:hAnsi="Tahoma" w:cs="Tahoma"/>
        </w:rPr>
      </w:pPr>
      <w:r w:rsidRPr="00A04243">
        <w:rPr>
          <w:rFonts w:ascii="Tahoma" w:hAnsi="Tahoma" w:cs="Tahoma"/>
          <w:b/>
        </w:rPr>
        <w:t>Pasivo:</w:t>
      </w:r>
      <w:r w:rsidR="00D67715" w:rsidRPr="00A04243">
        <w:rPr>
          <w:rFonts w:ascii="Tahoma" w:hAnsi="Tahoma" w:cs="Tahoma"/>
        </w:rPr>
        <w:t xml:space="preserve"> E</w:t>
      </w:r>
      <w:r w:rsidRPr="00A04243">
        <w:rPr>
          <w:rFonts w:ascii="Tahoma" w:hAnsi="Tahoma" w:cs="Tahoma"/>
        </w:rPr>
        <w:t xml:space="preserve">s una obligación presente de </w:t>
      </w:r>
      <w:r w:rsidR="007476C2" w:rsidRPr="00A04243">
        <w:rPr>
          <w:rFonts w:ascii="Tahoma" w:hAnsi="Tahoma" w:cs="Tahoma"/>
        </w:rPr>
        <w:t>COMFAORIENTE</w:t>
      </w:r>
      <w:r w:rsidRPr="00A04243">
        <w:rPr>
          <w:rFonts w:ascii="Tahoma" w:hAnsi="Tahoma" w:cs="Tahoma"/>
        </w:rPr>
        <w:t xml:space="preserve">, surgida a raíz de sucesos pasados, al vencimiento de la cual, y para cancelarla, </w:t>
      </w:r>
      <w:r w:rsidR="007476C2" w:rsidRPr="00A04243">
        <w:rPr>
          <w:rFonts w:ascii="Tahoma" w:hAnsi="Tahoma" w:cs="Tahoma"/>
        </w:rPr>
        <w:t>COMFAORIENTE</w:t>
      </w:r>
      <w:r w:rsidRPr="00A04243">
        <w:rPr>
          <w:rFonts w:ascii="Tahoma" w:hAnsi="Tahoma" w:cs="Tahoma"/>
        </w:rPr>
        <w:t xml:space="preserve">  espera desprenderse de recursos que incorporan beneficios económicos.</w:t>
      </w:r>
    </w:p>
    <w:p w14:paraId="5BDEF4B5" w14:textId="77777777" w:rsidR="009D7B06" w:rsidRPr="00A04243" w:rsidRDefault="009D7B06" w:rsidP="0086744E">
      <w:pPr>
        <w:jc w:val="both"/>
        <w:rPr>
          <w:rFonts w:ascii="Tahoma" w:hAnsi="Tahoma" w:cs="Tahoma"/>
        </w:rPr>
      </w:pPr>
    </w:p>
    <w:p w14:paraId="135EA29E" w14:textId="77777777" w:rsidR="009D7B06" w:rsidRPr="00A04243" w:rsidRDefault="009D7B06" w:rsidP="0086744E">
      <w:pPr>
        <w:jc w:val="both"/>
        <w:rPr>
          <w:rFonts w:ascii="Tahoma" w:hAnsi="Tahoma" w:cs="Tahoma"/>
        </w:rPr>
      </w:pPr>
      <w:r w:rsidRPr="00A04243">
        <w:rPr>
          <w:rFonts w:ascii="Tahoma" w:hAnsi="Tahoma" w:cs="Tahoma"/>
        </w:rPr>
        <w:lastRenderedPageBreak/>
        <w:t xml:space="preserve">El  suceso  que  da  origen  a  la  obligación  es  todo  aquel  suceso  del  que  nace  una obligación de pago, de tipo legal o implícita para </w:t>
      </w:r>
      <w:r w:rsidR="007476C2" w:rsidRPr="00A04243">
        <w:rPr>
          <w:rFonts w:ascii="Tahoma" w:hAnsi="Tahoma" w:cs="Tahoma"/>
        </w:rPr>
        <w:t>COMFAORIENTE</w:t>
      </w:r>
      <w:r w:rsidRPr="00A04243">
        <w:rPr>
          <w:rFonts w:ascii="Tahoma" w:hAnsi="Tahoma" w:cs="Tahoma"/>
        </w:rPr>
        <w:t xml:space="preserve"> , de forma que a la Caja   no le queda otra alternativa más realista que satisfacer el importe correspondiente.</w:t>
      </w:r>
    </w:p>
    <w:p w14:paraId="3091393A" w14:textId="77777777" w:rsidR="009D7B06" w:rsidRPr="00A04243" w:rsidRDefault="009D7B06" w:rsidP="0086744E">
      <w:pPr>
        <w:jc w:val="both"/>
        <w:rPr>
          <w:rFonts w:ascii="Tahoma" w:hAnsi="Tahoma" w:cs="Tahoma"/>
          <w:b/>
        </w:rPr>
      </w:pPr>
    </w:p>
    <w:p w14:paraId="4E4D37E4" w14:textId="77777777" w:rsidR="009D7B06" w:rsidRPr="00A04243" w:rsidRDefault="009D7B06" w:rsidP="0086744E">
      <w:pPr>
        <w:jc w:val="both"/>
        <w:rPr>
          <w:rFonts w:ascii="Tahoma" w:hAnsi="Tahoma" w:cs="Tahoma"/>
          <w:b/>
        </w:rPr>
      </w:pPr>
      <w:r w:rsidRPr="00A04243">
        <w:rPr>
          <w:rFonts w:ascii="Tahoma" w:hAnsi="Tahoma" w:cs="Tahoma"/>
          <w:b/>
        </w:rPr>
        <w:t>Pasivo Contingente es:</w:t>
      </w:r>
    </w:p>
    <w:p w14:paraId="03660D29" w14:textId="77777777" w:rsidR="00443605" w:rsidRPr="00A04243" w:rsidRDefault="00443605" w:rsidP="0086744E">
      <w:pPr>
        <w:jc w:val="both"/>
        <w:rPr>
          <w:rFonts w:ascii="Tahoma" w:hAnsi="Tahoma" w:cs="Tahoma"/>
          <w:b/>
        </w:rPr>
      </w:pPr>
    </w:p>
    <w:p w14:paraId="7D137D83" w14:textId="77777777" w:rsidR="009D7B06" w:rsidRPr="00A04243" w:rsidRDefault="00932713" w:rsidP="00147D41">
      <w:pPr>
        <w:numPr>
          <w:ilvl w:val="0"/>
          <w:numId w:val="26"/>
        </w:numPr>
        <w:contextualSpacing/>
        <w:jc w:val="both"/>
        <w:rPr>
          <w:rFonts w:ascii="Tahoma" w:hAnsi="Tahoma" w:cs="Tahoma"/>
          <w:b/>
        </w:rPr>
      </w:pPr>
      <w:r w:rsidRPr="00A04243">
        <w:rPr>
          <w:rFonts w:ascii="Tahoma" w:hAnsi="Tahoma" w:cs="Tahoma"/>
        </w:rPr>
        <w:t>U</w:t>
      </w:r>
      <w:r w:rsidR="009D7B06" w:rsidRPr="00A04243">
        <w:rPr>
          <w:rFonts w:ascii="Tahoma" w:hAnsi="Tahoma" w:cs="Tahoma"/>
        </w:rPr>
        <w:t xml:space="preserve">na obligación posible, surgida a raíz de sucesos pasados, cuya existencia ha de ser confirmada sólo por la ocurrencia o no-ocurrencia de uno o más eventos inciertos en el futuro, que no están enteramente bajo el control de </w:t>
      </w:r>
      <w:r w:rsidR="000D6385" w:rsidRPr="00A04243">
        <w:rPr>
          <w:rFonts w:ascii="Tahoma" w:hAnsi="Tahoma" w:cs="Tahoma"/>
        </w:rPr>
        <w:t>la Caja</w:t>
      </w:r>
      <w:r w:rsidR="009D7B06" w:rsidRPr="00A04243">
        <w:rPr>
          <w:rFonts w:ascii="Tahoma" w:hAnsi="Tahoma" w:cs="Tahoma"/>
        </w:rPr>
        <w:t>, o</w:t>
      </w:r>
    </w:p>
    <w:p w14:paraId="6FC2FD74" w14:textId="77777777" w:rsidR="009D7B06" w:rsidRPr="00A04243" w:rsidRDefault="009D7B06" w:rsidP="0086744E">
      <w:pPr>
        <w:ind w:left="720"/>
        <w:contextualSpacing/>
        <w:jc w:val="both"/>
        <w:rPr>
          <w:rFonts w:ascii="Tahoma" w:hAnsi="Tahoma" w:cs="Tahoma"/>
          <w:b/>
        </w:rPr>
      </w:pPr>
    </w:p>
    <w:p w14:paraId="26823684" w14:textId="77777777" w:rsidR="009D7B06" w:rsidRPr="00A04243" w:rsidRDefault="00932713" w:rsidP="00147D41">
      <w:pPr>
        <w:numPr>
          <w:ilvl w:val="0"/>
          <w:numId w:val="26"/>
        </w:numPr>
        <w:contextualSpacing/>
        <w:jc w:val="both"/>
        <w:rPr>
          <w:rFonts w:ascii="Tahoma" w:hAnsi="Tahoma" w:cs="Tahoma"/>
          <w:b/>
        </w:rPr>
      </w:pPr>
      <w:r w:rsidRPr="00A04243">
        <w:rPr>
          <w:rFonts w:ascii="Tahoma" w:hAnsi="Tahoma" w:cs="Tahoma"/>
        </w:rPr>
        <w:t>U</w:t>
      </w:r>
      <w:r w:rsidR="009D7B06" w:rsidRPr="00A04243">
        <w:rPr>
          <w:rFonts w:ascii="Tahoma" w:hAnsi="Tahoma" w:cs="Tahoma"/>
        </w:rPr>
        <w:t>na  obligación  presente,  surgida  a  raíz  de  sucesos  pasados,  que  no  se  ha reconocido contablemente porque:</w:t>
      </w:r>
    </w:p>
    <w:p w14:paraId="6C7224AA" w14:textId="77777777" w:rsidR="009D7B06" w:rsidRPr="00A04243" w:rsidRDefault="009D7B06" w:rsidP="0086744E">
      <w:pPr>
        <w:ind w:left="1440"/>
        <w:contextualSpacing/>
        <w:jc w:val="both"/>
        <w:rPr>
          <w:rFonts w:ascii="Tahoma" w:hAnsi="Tahoma" w:cs="Tahoma"/>
          <w:b/>
        </w:rPr>
      </w:pPr>
    </w:p>
    <w:p w14:paraId="71F58F3B" w14:textId="77777777" w:rsidR="009D7B06" w:rsidRPr="00A04243" w:rsidRDefault="00932713" w:rsidP="00147D41">
      <w:pPr>
        <w:numPr>
          <w:ilvl w:val="0"/>
          <w:numId w:val="27"/>
        </w:numPr>
        <w:contextualSpacing/>
        <w:jc w:val="both"/>
        <w:rPr>
          <w:rFonts w:ascii="Tahoma" w:hAnsi="Tahoma" w:cs="Tahoma"/>
          <w:b/>
        </w:rPr>
      </w:pPr>
      <w:r w:rsidRPr="00A04243">
        <w:rPr>
          <w:rFonts w:ascii="Tahoma" w:hAnsi="Tahoma" w:cs="Tahoma"/>
        </w:rPr>
        <w:t>N</w:t>
      </w:r>
      <w:r w:rsidR="009D7B06" w:rsidRPr="00A04243">
        <w:rPr>
          <w:rFonts w:ascii="Tahoma" w:hAnsi="Tahoma" w:cs="Tahoma"/>
        </w:rPr>
        <w:t xml:space="preserve">o es probable que </w:t>
      </w:r>
      <w:r w:rsidR="007476C2" w:rsidRPr="00A04243">
        <w:rPr>
          <w:rFonts w:ascii="Tahoma" w:hAnsi="Tahoma" w:cs="Tahoma"/>
        </w:rPr>
        <w:t>COMFAORIENTE</w:t>
      </w:r>
      <w:r w:rsidR="009D7B06" w:rsidRPr="00A04243">
        <w:rPr>
          <w:rFonts w:ascii="Tahoma" w:hAnsi="Tahoma" w:cs="Tahoma"/>
        </w:rPr>
        <w:t xml:space="preserve">   tenga que liquidarla, desprendiéndose de recursos que incorporen beneficios económicos; o</w:t>
      </w:r>
    </w:p>
    <w:p w14:paraId="7484C5D6" w14:textId="77777777" w:rsidR="009D7B06" w:rsidRPr="00A04243" w:rsidRDefault="009D7B06" w:rsidP="0086744E">
      <w:pPr>
        <w:ind w:left="1440"/>
        <w:contextualSpacing/>
        <w:jc w:val="both"/>
        <w:rPr>
          <w:rFonts w:ascii="Tahoma" w:hAnsi="Tahoma" w:cs="Tahoma"/>
          <w:b/>
        </w:rPr>
      </w:pPr>
    </w:p>
    <w:p w14:paraId="24A6A93E" w14:textId="77777777" w:rsidR="009D7B06" w:rsidRPr="00A04243" w:rsidRDefault="00932713" w:rsidP="00147D41">
      <w:pPr>
        <w:numPr>
          <w:ilvl w:val="0"/>
          <w:numId w:val="27"/>
        </w:numPr>
        <w:contextualSpacing/>
        <w:jc w:val="both"/>
        <w:rPr>
          <w:rFonts w:ascii="Tahoma" w:hAnsi="Tahoma" w:cs="Tahoma"/>
          <w:b/>
        </w:rPr>
      </w:pPr>
      <w:r w:rsidRPr="00A04243">
        <w:rPr>
          <w:rFonts w:ascii="Tahoma" w:hAnsi="Tahoma" w:cs="Tahoma"/>
        </w:rPr>
        <w:t>E</w:t>
      </w:r>
      <w:r w:rsidR="009D7B06" w:rsidRPr="00A04243">
        <w:rPr>
          <w:rFonts w:ascii="Tahoma" w:hAnsi="Tahoma" w:cs="Tahoma"/>
        </w:rPr>
        <w:t>l importe de la obligación no pueda ser medido con la suficiente fiabilidad.</w:t>
      </w:r>
    </w:p>
    <w:p w14:paraId="28B764CD" w14:textId="77777777" w:rsidR="009D7B06" w:rsidRPr="00A04243" w:rsidRDefault="009D7B06" w:rsidP="0086744E">
      <w:pPr>
        <w:jc w:val="both"/>
        <w:rPr>
          <w:rFonts w:ascii="Tahoma" w:hAnsi="Tahoma" w:cs="Tahoma"/>
          <w:b/>
        </w:rPr>
      </w:pPr>
    </w:p>
    <w:p w14:paraId="1EA2C592" w14:textId="77777777" w:rsidR="009D7B06" w:rsidRPr="00A04243" w:rsidRDefault="009D7B06" w:rsidP="0086744E">
      <w:pPr>
        <w:jc w:val="both"/>
        <w:rPr>
          <w:rFonts w:ascii="Tahoma" w:hAnsi="Tahoma" w:cs="Tahoma"/>
        </w:rPr>
      </w:pPr>
      <w:r w:rsidRPr="00A04243">
        <w:rPr>
          <w:rFonts w:ascii="Tahoma" w:hAnsi="Tahoma" w:cs="Tahoma"/>
          <w:b/>
        </w:rPr>
        <w:t>Provisión</w:t>
      </w:r>
      <w:r w:rsidR="00CF1A5A" w:rsidRPr="00A04243">
        <w:rPr>
          <w:rStyle w:val="Refdenotaalpie"/>
          <w:rFonts w:ascii="Tahoma" w:hAnsi="Tahoma" w:cs="Tahoma"/>
          <w:b/>
        </w:rPr>
        <w:footnoteReference w:id="15"/>
      </w:r>
      <w:r w:rsidRPr="00A04243">
        <w:rPr>
          <w:rFonts w:ascii="Tahoma" w:hAnsi="Tahoma" w:cs="Tahoma"/>
          <w:b/>
        </w:rPr>
        <w:t>:</w:t>
      </w:r>
      <w:r w:rsidR="00AC1C62" w:rsidRPr="00A04243">
        <w:rPr>
          <w:rFonts w:ascii="Tahoma" w:hAnsi="Tahoma" w:cs="Tahoma"/>
        </w:rPr>
        <w:t xml:space="preserve"> E</w:t>
      </w:r>
      <w:r w:rsidRPr="00A04243">
        <w:rPr>
          <w:rFonts w:ascii="Tahoma" w:hAnsi="Tahoma" w:cs="Tahoma"/>
        </w:rPr>
        <w:t xml:space="preserve">s un pasivo (suponiendo que su cuantía pueda ser estimada de forma fiable) que  representa  obligaciones presentes  y  es  probable  que,  para  satisfacerlas, </w:t>
      </w:r>
      <w:r w:rsidR="007476C2" w:rsidRPr="00A04243">
        <w:rPr>
          <w:rFonts w:ascii="Tahoma" w:hAnsi="Tahoma" w:cs="Tahoma"/>
        </w:rPr>
        <w:t>COMFAORIENTE</w:t>
      </w:r>
      <w:r w:rsidRPr="00A04243">
        <w:rPr>
          <w:rFonts w:ascii="Tahoma" w:hAnsi="Tahoma" w:cs="Tahoma"/>
        </w:rPr>
        <w:t xml:space="preserve"> tenga que desprenderse de recursos que incorporen beneficios económicos.</w:t>
      </w:r>
    </w:p>
    <w:p w14:paraId="6582353F" w14:textId="77777777" w:rsidR="009D7B06" w:rsidRPr="00A04243" w:rsidRDefault="009D7B06" w:rsidP="0086744E">
      <w:pPr>
        <w:jc w:val="both"/>
        <w:rPr>
          <w:rFonts w:ascii="Tahoma" w:hAnsi="Tahoma" w:cs="Tahoma"/>
          <w:b/>
        </w:rPr>
      </w:pPr>
    </w:p>
    <w:p w14:paraId="4F41AF77" w14:textId="77777777" w:rsidR="009D7B06" w:rsidRPr="00A04243" w:rsidRDefault="009D7B06" w:rsidP="0086744E">
      <w:pPr>
        <w:jc w:val="both"/>
        <w:rPr>
          <w:rFonts w:ascii="Tahoma" w:hAnsi="Tahoma" w:cs="Tahoma"/>
        </w:rPr>
      </w:pPr>
      <w:r w:rsidRPr="00A04243">
        <w:rPr>
          <w:rFonts w:ascii="Tahoma" w:hAnsi="Tahoma" w:cs="Tahoma"/>
          <w:b/>
        </w:rPr>
        <w:t xml:space="preserve">Análisis de la evidencia disponible.- </w:t>
      </w:r>
      <w:r w:rsidRPr="00A04243">
        <w:rPr>
          <w:rFonts w:ascii="Tahoma" w:hAnsi="Tahoma" w:cs="Tahoma"/>
        </w:rPr>
        <w:t xml:space="preserve">Probabilidad de existencia de la obligación actual   mayor   que   la   probabilidad   de   la   no existencia  de  la  obligación  actual.  </w:t>
      </w:r>
      <w:r w:rsidRPr="00A04243">
        <w:rPr>
          <w:rFonts w:ascii="Tahoma" w:hAnsi="Tahoma" w:cs="Tahoma"/>
          <w:b/>
        </w:rPr>
        <w:t>Probable.-</w:t>
      </w:r>
      <w:r w:rsidRPr="00A04243">
        <w:rPr>
          <w:rFonts w:ascii="Tahoma" w:hAnsi="Tahoma" w:cs="Tahoma"/>
        </w:rPr>
        <w:t>Si la estimación es fiable se reconocerá una provisión, y, si no es fiable, la estimación se revelará en notas a los estados financieros.</w:t>
      </w:r>
    </w:p>
    <w:p w14:paraId="25F5528E" w14:textId="77777777" w:rsidR="009D7B06" w:rsidRPr="00A04243" w:rsidRDefault="009D7B06" w:rsidP="0086744E">
      <w:pPr>
        <w:jc w:val="both"/>
        <w:rPr>
          <w:rFonts w:ascii="Tahoma" w:hAnsi="Tahoma" w:cs="Tahoma"/>
        </w:rPr>
      </w:pPr>
    </w:p>
    <w:p w14:paraId="4F6CE1C2" w14:textId="77777777" w:rsidR="009D7B06" w:rsidRPr="00A04243" w:rsidRDefault="009D7B06" w:rsidP="0086744E">
      <w:pPr>
        <w:jc w:val="both"/>
        <w:rPr>
          <w:rFonts w:ascii="Tahoma" w:hAnsi="Tahoma" w:cs="Tahoma"/>
        </w:rPr>
      </w:pPr>
      <w:r w:rsidRPr="00A04243">
        <w:rPr>
          <w:rFonts w:ascii="Tahoma" w:hAnsi="Tahoma" w:cs="Tahoma"/>
          <w:b/>
        </w:rPr>
        <w:t>Probabilidad de existencia</w:t>
      </w:r>
      <w:r w:rsidRPr="00A04243">
        <w:rPr>
          <w:rFonts w:ascii="Tahoma" w:hAnsi="Tahoma" w:cs="Tahoma"/>
        </w:rPr>
        <w:t xml:space="preserve"> de la obligación actual menor que la probabilidad de la no existencia de la obligación actual. </w:t>
      </w:r>
      <w:r w:rsidRPr="00A04243">
        <w:rPr>
          <w:rFonts w:ascii="Tahoma" w:hAnsi="Tahoma" w:cs="Tahoma"/>
          <w:b/>
        </w:rPr>
        <w:t>Posible.</w:t>
      </w:r>
      <w:r w:rsidRPr="00A04243">
        <w:rPr>
          <w:rFonts w:ascii="Tahoma" w:hAnsi="Tahoma" w:cs="Tahoma"/>
        </w:rPr>
        <w:t>- No se reconocerá una provisión. Se informa en nota a los estados financieros.</w:t>
      </w:r>
    </w:p>
    <w:p w14:paraId="1F1DB6F4" w14:textId="77777777" w:rsidR="009D7B06" w:rsidRPr="00A04243" w:rsidRDefault="009D7B06" w:rsidP="0086744E">
      <w:pPr>
        <w:jc w:val="both"/>
        <w:rPr>
          <w:rFonts w:ascii="Tahoma" w:hAnsi="Tahoma" w:cs="Tahoma"/>
        </w:rPr>
      </w:pPr>
    </w:p>
    <w:p w14:paraId="5200828F" w14:textId="77777777" w:rsidR="009D7B06" w:rsidRPr="00A04243" w:rsidRDefault="009D7B06" w:rsidP="0086744E">
      <w:pPr>
        <w:jc w:val="both"/>
        <w:rPr>
          <w:rFonts w:ascii="Tahoma" w:hAnsi="Tahoma" w:cs="Tahoma"/>
        </w:rPr>
      </w:pPr>
      <w:r w:rsidRPr="00A04243">
        <w:rPr>
          <w:rFonts w:ascii="Tahoma" w:hAnsi="Tahoma" w:cs="Tahoma"/>
          <w:b/>
        </w:rPr>
        <w:lastRenderedPageBreak/>
        <w:t xml:space="preserve">Probabilidad </w:t>
      </w:r>
      <w:r w:rsidRPr="00A04243">
        <w:rPr>
          <w:rFonts w:ascii="Tahoma" w:hAnsi="Tahoma" w:cs="Tahoma"/>
        </w:rPr>
        <w:t xml:space="preserve">de existencia de  la obligación actual es </w:t>
      </w:r>
      <w:r w:rsidRPr="00A04243">
        <w:rPr>
          <w:rFonts w:ascii="Tahoma" w:hAnsi="Tahoma" w:cs="Tahoma"/>
          <w:b/>
        </w:rPr>
        <w:t>remota</w:t>
      </w:r>
      <w:r w:rsidRPr="00A04243">
        <w:rPr>
          <w:rFonts w:ascii="Tahoma" w:hAnsi="Tahoma" w:cs="Tahoma"/>
        </w:rPr>
        <w:t>. No se reconocerá una provisión, y tampoco se revela en notas a los estados financieros.</w:t>
      </w:r>
    </w:p>
    <w:p w14:paraId="789D9292" w14:textId="77777777" w:rsidR="009D7B06" w:rsidRPr="00A04243" w:rsidRDefault="009D7B06" w:rsidP="0086744E">
      <w:pPr>
        <w:jc w:val="both"/>
        <w:rPr>
          <w:rFonts w:ascii="Tahoma" w:hAnsi="Tahoma" w:cs="Tahoma"/>
          <w:b/>
        </w:rPr>
      </w:pPr>
    </w:p>
    <w:p w14:paraId="500CD716" w14:textId="77777777" w:rsidR="009D7B06" w:rsidRPr="00A04243" w:rsidRDefault="009D7B06" w:rsidP="0086744E">
      <w:pPr>
        <w:jc w:val="both"/>
        <w:rPr>
          <w:rFonts w:ascii="Tahoma" w:hAnsi="Tahoma" w:cs="Tahoma"/>
        </w:rPr>
      </w:pPr>
      <w:r w:rsidRPr="00A04243">
        <w:rPr>
          <w:rFonts w:ascii="Tahoma" w:hAnsi="Tahoma" w:cs="Tahoma"/>
          <w:b/>
        </w:rPr>
        <w:t>Salida probable de recursos</w:t>
      </w:r>
      <w:r w:rsidRPr="00A04243">
        <w:rPr>
          <w:rFonts w:ascii="Tahoma" w:hAnsi="Tahoma" w:cs="Tahoma"/>
        </w:rPr>
        <w:t xml:space="preserve">: </w:t>
      </w:r>
      <w:r w:rsidR="00AC1C62" w:rsidRPr="00A04243">
        <w:rPr>
          <w:rFonts w:ascii="Tahoma" w:hAnsi="Tahoma" w:cs="Tahoma"/>
        </w:rPr>
        <w:t>E</w:t>
      </w:r>
      <w:r w:rsidRPr="00A04243">
        <w:rPr>
          <w:rFonts w:ascii="Tahoma" w:hAnsi="Tahoma" w:cs="Tahoma"/>
        </w:rPr>
        <w:t>s el término probable  y es utilizado para indicar la mayor probabilidad de que un evento se presente o no</w:t>
      </w:r>
    </w:p>
    <w:p w14:paraId="17A43E23" w14:textId="77777777" w:rsidR="009D7B06" w:rsidRPr="00A04243" w:rsidRDefault="009D7B06" w:rsidP="0086744E">
      <w:pPr>
        <w:jc w:val="both"/>
        <w:rPr>
          <w:rFonts w:ascii="Tahoma" w:hAnsi="Tahoma" w:cs="Tahoma"/>
        </w:rPr>
      </w:pPr>
    </w:p>
    <w:p w14:paraId="12F081B6" w14:textId="77777777" w:rsidR="009D7B06" w:rsidRPr="00A04243" w:rsidRDefault="00383C00" w:rsidP="00226F1F">
      <w:pPr>
        <w:pStyle w:val="Ttulo2"/>
      </w:pPr>
      <w:bookmarkStart w:id="208" w:name="_Toc48840450"/>
      <w:r>
        <w:t>16</w:t>
      </w:r>
      <w:r w:rsidR="00F80EE1">
        <w:t>.6</w:t>
      </w:r>
      <w:r w:rsidR="00F03B1E" w:rsidRPr="00A04243">
        <w:t>. REVELACIONES.</w:t>
      </w:r>
      <w:bookmarkEnd w:id="208"/>
    </w:p>
    <w:p w14:paraId="2FACD10D" w14:textId="77777777" w:rsidR="009D7B06" w:rsidRPr="00A04243" w:rsidRDefault="009D7B06" w:rsidP="0086744E">
      <w:pPr>
        <w:jc w:val="both"/>
        <w:rPr>
          <w:rFonts w:ascii="Tahoma" w:hAnsi="Tahoma" w:cs="Tahoma"/>
        </w:rPr>
      </w:pPr>
      <w:r w:rsidRPr="00A04243">
        <w:rPr>
          <w:rFonts w:ascii="Tahoma" w:hAnsi="Tahoma" w:cs="Tahoma"/>
        </w:rPr>
        <w:t xml:space="preserve">Las provisiones se refieren entre otros, principalmente a provisiones por pérdidas de litigios, reclamaciones contra </w:t>
      </w:r>
      <w:r w:rsidR="000D6385" w:rsidRPr="00A04243">
        <w:rPr>
          <w:rFonts w:ascii="Tahoma" w:hAnsi="Tahoma" w:cs="Tahoma"/>
        </w:rPr>
        <w:t>la Caja</w:t>
      </w:r>
      <w:r w:rsidRPr="00A04243">
        <w:rPr>
          <w:rFonts w:ascii="Tahoma" w:hAnsi="Tahoma" w:cs="Tahoma"/>
        </w:rPr>
        <w:t xml:space="preserve"> o litigios, entre otros. </w:t>
      </w:r>
    </w:p>
    <w:p w14:paraId="13DCA077" w14:textId="77777777" w:rsidR="009D7B06" w:rsidRPr="00A04243" w:rsidRDefault="009D7B06" w:rsidP="0086744E">
      <w:pPr>
        <w:jc w:val="both"/>
        <w:rPr>
          <w:rFonts w:ascii="Tahoma" w:hAnsi="Tahoma" w:cs="Tahoma"/>
        </w:rPr>
      </w:pPr>
    </w:p>
    <w:p w14:paraId="1204A650" w14:textId="77777777" w:rsidR="009D7B06" w:rsidRPr="00A04243" w:rsidRDefault="009D7B06" w:rsidP="0086744E">
      <w:pPr>
        <w:jc w:val="both"/>
        <w:rPr>
          <w:rFonts w:ascii="Tahoma" w:hAnsi="Tahoma" w:cs="Tahoma"/>
        </w:rPr>
      </w:pPr>
      <w:r w:rsidRPr="00A04243">
        <w:rPr>
          <w:rFonts w:ascii="Tahoma" w:hAnsi="Tahoma" w:cs="Tahoma"/>
        </w:rPr>
        <w:t xml:space="preserve">Para cada tipo de provisión, </w:t>
      </w:r>
      <w:r w:rsidR="007476C2" w:rsidRPr="00A04243">
        <w:rPr>
          <w:rFonts w:ascii="Tahoma" w:hAnsi="Tahoma" w:cs="Tahoma"/>
        </w:rPr>
        <w:t>COMFAORIENTE</w:t>
      </w:r>
      <w:r w:rsidRPr="00A04243">
        <w:rPr>
          <w:rFonts w:ascii="Tahoma" w:hAnsi="Tahoma" w:cs="Tahoma"/>
        </w:rPr>
        <w:t xml:space="preserve">  debe informar acerca de:</w:t>
      </w:r>
    </w:p>
    <w:p w14:paraId="576CFD90" w14:textId="77777777" w:rsidR="009D7B06" w:rsidRPr="00A04243" w:rsidRDefault="009D7B06" w:rsidP="0086744E">
      <w:pPr>
        <w:jc w:val="both"/>
        <w:rPr>
          <w:rFonts w:ascii="Tahoma" w:hAnsi="Tahoma" w:cs="Tahoma"/>
        </w:rPr>
      </w:pPr>
    </w:p>
    <w:p w14:paraId="0B48677D" w14:textId="77777777" w:rsidR="009D7B06" w:rsidRPr="00A04243" w:rsidRDefault="00AC1C62" w:rsidP="00147D41">
      <w:pPr>
        <w:numPr>
          <w:ilvl w:val="0"/>
          <w:numId w:val="38"/>
        </w:numPr>
        <w:contextualSpacing/>
        <w:jc w:val="both"/>
        <w:rPr>
          <w:rFonts w:ascii="Tahoma" w:hAnsi="Tahoma" w:cs="Tahoma"/>
        </w:rPr>
      </w:pPr>
      <w:r w:rsidRPr="00A04243">
        <w:rPr>
          <w:rFonts w:ascii="Tahoma" w:hAnsi="Tahoma" w:cs="Tahoma"/>
        </w:rPr>
        <w:t>E</w:t>
      </w:r>
      <w:r w:rsidR="009D7B06" w:rsidRPr="00A04243">
        <w:rPr>
          <w:rFonts w:ascii="Tahoma" w:hAnsi="Tahoma" w:cs="Tahoma"/>
        </w:rPr>
        <w:t>l importe en libros al principio y al final del periodo;</w:t>
      </w:r>
    </w:p>
    <w:p w14:paraId="73B6E8A5" w14:textId="77777777" w:rsidR="009D7B06" w:rsidRPr="00A04243" w:rsidRDefault="009D7B06" w:rsidP="0086744E">
      <w:pPr>
        <w:ind w:left="720"/>
        <w:contextualSpacing/>
        <w:jc w:val="both"/>
        <w:rPr>
          <w:rFonts w:ascii="Tahoma" w:hAnsi="Tahoma" w:cs="Tahoma"/>
        </w:rPr>
      </w:pPr>
    </w:p>
    <w:p w14:paraId="4B07F1A9" w14:textId="77777777" w:rsidR="009D7B06" w:rsidRPr="00A04243" w:rsidRDefault="00AC1C62" w:rsidP="00147D41">
      <w:pPr>
        <w:numPr>
          <w:ilvl w:val="0"/>
          <w:numId w:val="38"/>
        </w:numPr>
        <w:contextualSpacing/>
        <w:jc w:val="both"/>
        <w:rPr>
          <w:rFonts w:ascii="Tahoma" w:hAnsi="Tahoma" w:cs="Tahoma"/>
        </w:rPr>
      </w:pPr>
      <w:r w:rsidRPr="00A04243">
        <w:rPr>
          <w:rFonts w:ascii="Tahoma" w:hAnsi="Tahoma" w:cs="Tahoma"/>
        </w:rPr>
        <w:t>L</w:t>
      </w:r>
      <w:r w:rsidR="009D7B06" w:rsidRPr="00A04243">
        <w:rPr>
          <w:rFonts w:ascii="Tahoma" w:hAnsi="Tahoma" w:cs="Tahoma"/>
        </w:rPr>
        <w:t>as adiciones aplicadas en el período;</w:t>
      </w:r>
    </w:p>
    <w:p w14:paraId="0ACEB3A5" w14:textId="77777777" w:rsidR="009D7B06" w:rsidRPr="00A04243" w:rsidRDefault="009D7B06" w:rsidP="0086744E">
      <w:pPr>
        <w:ind w:left="720"/>
        <w:contextualSpacing/>
        <w:jc w:val="both"/>
        <w:rPr>
          <w:rFonts w:ascii="Tahoma" w:hAnsi="Tahoma" w:cs="Tahoma"/>
        </w:rPr>
      </w:pPr>
    </w:p>
    <w:p w14:paraId="36CE6CDA" w14:textId="77777777" w:rsidR="009D7B06" w:rsidRPr="00A04243" w:rsidRDefault="00AC1C62" w:rsidP="00147D41">
      <w:pPr>
        <w:numPr>
          <w:ilvl w:val="0"/>
          <w:numId w:val="38"/>
        </w:numPr>
        <w:contextualSpacing/>
        <w:jc w:val="both"/>
        <w:rPr>
          <w:rFonts w:ascii="Tahoma" w:hAnsi="Tahoma" w:cs="Tahoma"/>
        </w:rPr>
      </w:pPr>
      <w:r w:rsidRPr="00A04243">
        <w:rPr>
          <w:rFonts w:ascii="Tahoma" w:hAnsi="Tahoma" w:cs="Tahoma"/>
        </w:rPr>
        <w:t>L</w:t>
      </w:r>
      <w:r w:rsidR="009D7B06" w:rsidRPr="00A04243">
        <w:rPr>
          <w:rFonts w:ascii="Tahoma" w:hAnsi="Tahoma" w:cs="Tahoma"/>
        </w:rPr>
        <w:t xml:space="preserve">as reducciones por amortización, cancelación, así como las reversiones en el período; </w:t>
      </w:r>
    </w:p>
    <w:p w14:paraId="2832AB9B" w14:textId="77777777" w:rsidR="009D7B06" w:rsidRPr="00A04243" w:rsidRDefault="009D7B06" w:rsidP="0086744E">
      <w:pPr>
        <w:jc w:val="both"/>
        <w:rPr>
          <w:rFonts w:ascii="Tahoma" w:hAnsi="Tahoma" w:cs="Tahoma"/>
        </w:rPr>
      </w:pPr>
    </w:p>
    <w:p w14:paraId="3AEE2CEE" w14:textId="77777777" w:rsidR="009D7B06" w:rsidRPr="00A04243" w:rsidRDefault="007476C2" w:rsidP="0086744E">
      <w:pPr>
        <w:jc w:val="both"/>
        <w:rPr>
          <w:rFonts w:ascii="Tahoma" w:hAnsi="Tahoma" w:cs="Tahoma"/>
        </w:rPr>
      </w:pPr>
      <w:r w:rsidRPr="00A04243">
        <w:rPr>
          <w:rFonts w:ascii="Tahoma" w:hAnsi="Tahoma" w:cs="Tahoma"/>
        </w:rPr>
        <w:t>COMFAORIENTE</w:t>
      </w:r>
      <w:r w:rsidR="00CF1A5A" w:rsidRPr="00A04243">
        <w:rPr>
          <w:rFonts w:ascii="Tahoma" w:hAnsi="Tahoma" w:cs="Tahoma"/>
        </w:rPr>
        <w:t xml:space="preserve">   debe revelar,</w:t>
      </w:r>
      <w:r w:rsidR="009D7B06" w:rsidRPr="00A04243">
        <w:rPr>
          <w:rFonts w:ascii="Tahoma" w:hAnsi="Tahoma" w:cs="Tahoma"/>
        </w:rPr>
        <w:t xml:space="preserve"> por  cada  tipo  de  provisión, información  sobre  los  siguientes aspectos:</w:t>
      </w:r>
    </w:p>
    <w:p w14:paraId="5E3E7536" w14:textId="77777777" w:rsidR="00CF1A5A" w:rsidRPr="00A04243" w:rsidRDefault="00CF1A5A" w:rsidP="0086744E">
      <w:pPr>
        <w:jc w:val="both"/>
        <w:rPr>
          <w:rFonts w:ascii="Tahoma" w:hAnsi="Tahoma" w:cs="Tahoma"/>
        </w:rPr>
      </w:pPr>
    </w:p>
    <w:p w14:paraId="1D236ECA" w14:textId="77777777" w:rsidR="009D7B06" w:rsidRPr="00A04243" w:rsidRDefault="00AC1C62" w:rsidP="00147D41">
      <w:pPr>
        <w:numPr>
          <w:ilvl w:val="0"/>
          <w:numId w:val="28"/>
        </w:numPr>
        <w:contextualSpacing/>
        <w:jc w:val="both"/>
        <w:rPr>
          <w:rFonts w:ascii="Tahoma" w:hAnsi="Tahoma" w:cs="Tahoma"/>
        </w:rPr>
      </w:pPr>
      <w:r w:rsidRPr="00A04243">
        <w:rPr>
          <w:rFonts w:ascii="Tahoma" w:hAnsi="Tahoma" w:cs="Tahoma"/>
        </w:rPr>
        <w:t xml:space="preserve"> U</w:t>
      </w:r>
      <w:r w:rsidR="00CF1A5A" w:rsidRPr="00A04243">
        <w:rPr>
          <w:rFonts w:ascii="Tahoma" w:hAnsi="Tahoma" w:cs="Tahoma"/>
        </w:rPr>
        <w:t>na breve</w:t>
      </w:r>
      <w:r w:rsidR="009D7B06" w:rsidRPr="00A04243">
        <w:rPr>
          <w:rFonts w:ascii="Tahoma" w:hAnsi="Tahoma" w:cs="Tahoma"/>
        </w:rPr>
        <w:t xml:space="preserve"> descripción  de  la  naturaleza  de  la  obligación  contraída,  así como  el calendario de pago esperado;</w:t>
      </w:r>
    </w:p>
    <w:p w14:paraId="735DEA83" w14:textId="77777777" w:rsidR="009D7B06" w:rsidRPr="00A04243" w:rsidRDefault="009D7B06" w:rsidP="0086744E">
      <w:pPr>
        <w:ind w:left="720"/>
        <w:contextualSpacing/>
        <w:jc w:val="both"/>
        <w:rPr>
          <w:rFonts w:ascii="Tahoma" w:hAnsi="Tahoma" w:cs="Tahoma"/>
        </w:rPr>
      </w:pPr>
    </w:p>
    <w:p w14:paraId="74FA8717" w14:textId="77777777" w:rsidR="009D7B06" w:rsidRPr="00A04243" w:rsidRDefault="00AC1C62" w:rsidP="00147D41">
      <w:pPr>
        <w:numPr>
          <w:ilvl w:val="0"/>
          <w:numId w:val="28"/>
        </w:numPr>
        <w:contextualSpacing/>
        <w:jc w:val="both"/>
        <w:rPr>
          <w:rFonts w:ascii="Tahoma" w:hAnsi="Tahoma" w:cs="Tahoma"/>
        </w:rPr>
      </w:pPr>
      <w:r w:rsidRPr="00A04243">
        <w:rPr>
          <w:rFonts w:ascii="Tahoma" w:hAnsi="Tahoma" w:cs="Tahoma"/>
        </w:rPr>
        <w:t>U</w:t>
      </w:r>
      <w:r w:rsidR="009D7B06" w:rsidRPr="00A04243">
        <w:rPr>
          <w:rFonts w:ascii="Tahoma" w:hAnsi="Tahoma" w:cs="Tahoma"/>
        </w:rPr>
        <w:t>na indicación acerca de las incertidumbres relativas al importe o al calendario de las salidas de recursos que producirá la provisión.</w:t>
      </w:r>
    </w:p>
    <w:p w14:paraId="4A1D85F3" w14:textId="77777777" w:rsidR="009D7B06" w:rsidRPr="00A04243" w:rsidRDefault="009D7B06" w:rsidP="0086744E">
      <w:pPr>
        <w:ind w:left="720"/>
        <w:contextualSpacing/>
        <w:jc w:val="both"/>
        <w:rPr>
          <w:rFonts w:ascii="Tahoma" w:hAnsi="Tahoma" w:cs="Tahoma"/>
        </w:rPr>
      </w:pPr>
    </w:p>
    <w:p w14:paraId="69A89A36" w14:textId="77777777" w:rsidR="009D7B06" w:rsidRPr="00A04243" w:rsidRDefault="00AC1C62" w:rsidP="00147D41">
      <w:pPr>
        <w:numPr>
          <w:ilvl w:val="0"/>
          <w:numId w:val="28"/>
        </w:numPr>
        <w:contextualSpacing/>
        <w:jc w:val="both"/>
        <w:rPr>
          <w:rFonts w:ascii="Tahoma" w:hAnsi="Tahoma" w:cs="Tahoma"/>
        </w:rPr>
      </w:pPr>
      <w:r w:rsidRPr="00A04243">
        <w:rPr>
          <w:rFonts w:ascii="Tahoma" w:hAnsi="Tahoma" w:cs="Tahoma"/>
        </w:rPr>
        <w:t>E</w:t>
      </w:r>
      <w:r w:rsidR="009D7B06" w:rsidRPr="00A04243">
        <w:rPr>
          <w:rFonts w:ascii="Tahoma" w:hAnsi="Tahoma" w:cs="Tahoma"/>
        </w:rPr>
        <w:t>l importe de cualquier eventual reembolso, informando además de la cuantía de  los  activos  que  hayan  sido  reconocidos  para  recoger  los  eventuales reembolsos esperados.</w:t>
      </w:r>
    </w:p>
    <w:p w14:paraId="0430E8C8" w14:textId="77777777" w:rsidR="009D7B06" w:rsidRPr="00A04243" w:rsidRDefault="009D7B06" w:rsidP="0086744E">
      <w:pPr>
        <w:ind w:left="720"/>
        <w:contextualSpacing/>
        <w:jc w:val="both"/>
        <w:rPr>
          <w:rFonts w:ascii="Tahoma" w:hAnsi="Tahoma" w:cs="Tahoma"/>
        </w:rPr>
      </w:pPr>
    </w:p>
    <w:p w14:paraId="635EE7FE" w14:textId="77777777" w:rsidR="009D7B06" w:rsidRPr="00A04243" w:rsidRDefault="009D7B06" w:rsidP="0086744E">
      <w:pPr>
        <w:jc w:val="both"/>
        <w:rPr>
          <w:rFonts w:ascii="Tahoma" w:hAnsi="Tahoma" w:cs="Tahoma"/>
        </w:rPr>
      </w:pPr>
      <w:r w:rsidRPr="00A04243">
        <w:rPr>
          <w:rFonts w:ascii="Tahoma" w:hAnsi="Tahoma" w:cs="Tahoma"/>
        </w:rPr>
        <w:t xml:space="preserve">A menos que la posibilidad de una eventual salida de recursos para liquidarla sea remota, </w:t>
      </w:r>
      <w:r w:rsidR="007476C2" w:rsidRPr="00A04243">
        <w:rPr>
          <w:rFonts w:ascii="Tahoma" w:hAnsi="Tahoma" w:cs="Tahoma"/>
        </w:rPr>
        <w:t>COMFAORIENTE</w:t>
      </w:r>
      <w:r w:rsidRPr="00A04243">
        <w:rPr>
          <w:rFonts w:ascii="Tahoma" w:hAnsi="Tahoma" w:cs="Tahoma"/>
        </w:rPr>
        <w:t xml:space="preserve">  debe dar, para cada tipo de pasivo contingente al final del periodo sobre el que se informa, una breve descripción de la naturaleza del mismo y, cuando fuese posible:</w:t>
      </w:r>
    </w:p>
    <w:p w14:paraId="4AF6E2F9" w14:textId="77777777" w:rsidR="009D7B06" w:rsidRPr="00A04243" w:rsidRDefault="009D7B06" w:rsidP="0086744E">
      <w:pPr>
        <w:jc w:val="both"/>
        <w:rPr>
          <w:rFonts w:ascii="Tahoma" w:hAnsi="Tahoma" w:cs="Tahoma"/>
        </w:rPr>
      </w:pPr>
    </w:p>
    <w:p w14:paraId="7C6E5347" w14:textId="77777777" w:rsidR="009D7B06" w:rsidRPr="00A04243" w:rsidRDefault="00AC1C62" w:rsidP="00147D41">
      <w:pPr>
        <w:numPr>
          <w:ilvl w:val="0"/>
          <w:numId w:val="29"/>
        </w:numPr>
        <w:contextualSpacing/>
        <w:jc w:val="both"/>
        <w:rPr>
          <w:rFonts w:ascii="Tahoma" w:hAnsi="Tahoma" w:cs="Tahoma"/>
        </w:rPr>
      </w:pPr>
      <w:r w:rsidRPr="00A04243">
        <w:rPr>
          <w:rFonts w:ascii="Tahoma" w:hAnsi="Tahoma" w:cs="Tahoma"/>
        </w:rPr>
        <w:t>U</w:t>
      </w:r>
      <w:r w:rsidR="009D7B06" w:rsidRPr="00A04243">
        <w:rPr>
          <w:rFonts w:ascii="Tahoma" w:hAnsi="Tahoma" w:cs="Tahoma"/>
        </w:rPr>
        <w:t>na estimación de sus efectos financieros;</w:t>
      </w:r>
    </w:p>
    <w:p w14:paraId="2F7DCF6B" w14:textId="77777777" w:rsidR="009D7B06" w:rsidRPr="00A04243" w:rsidRDefault="009D7B06" w:rsidP="0086744E">
      <w:pPr>
        <w:ind w:left="720"/>
        <w:contextualSpacing/>
        <w:jc w:val="both"/>
        <w:rPr>
          <w:rFonts w:ascii="Tahoma" w:hAnsi="Tahoma" w:cs="Tahoma"/>
        </w:rPr>
      </w:pPr>
    </w:p>
    <w:p w14:paraId="088B02D5" w14:textId="77777777" w:rsidR="009D7B06" w:rsidRPr="00A04243" w:rsidRDefault="00AC1C62" w:rsidP="00147D41">
      <w:pPr>
        <w:numPr>
          <w:ilvl w:val="0"/>
          <w:numId w:val="29"/>
        </w:numPr>
        <w:contextualSpacing/>
        <w:jc w:val="both"/>
        <w:rPr>
          <w:rFonts w:ascii="Tahoma" w:hAnsi="Tahoma" w:cs="Tahoma"/>
        </w:rPr>
      </w:pPr>
      <w:r w:rsidRPr="00A04243">
        <w:rPr>
          <w:rFonts w:ascii="Tahoma" w:hAnsi="Tahoma" w:cs="Tahoma"/>
        </w:rPr>
        <w:lastRenderedPageBreak/>
        <w:t>U</w:t>
      </w:r>
      <w:r w:rsidR="009D7B06" w:rsidRPr="00A04243">
        <w:rPr>
          <w:rFonts w:ascii="Tahoma" w:hAnsi="Tahoma" w:cs="Tahoma"/>
        </w:rPr>
        <w:t>na indicación de las incertidumbres relacionadas con el importe o el calendario de las salidas de recursos correspondientes; y</w:t>
      </w:r>
    </w:p>
    <w:p w14:paraId="57F85961" w14:textId="77777777" w:rsidR="009D7B06" w:rsidRPr="00A04243" w:rsidRDefault="009D7B06" w:rsidP="0086744E">
      <w:pPr>
        <w:ind w:left="720"/>
        <w:contextualSpacing/>
        <w:jc w:val="both"/>
        <w:rPr>
          <w:rFonts w:ascii="Tahoma" w:hAnsi="Tahoma" w:cs="Tahoma"/>
        </w:rPr>
      </w:pPr>
    </w:p>
    <w:p w14:paraId="6D89BA53" w14:textId="77777777" w:rsidR="009D7B06" w:rsidRPr="00A04243" w:rsidRDefault="00AC1C62" w:rsidP="00147D41">
      <w:pPr>
        <w:numPr>
          <w:ilvl w:val="0"/>
          <w:numId w:val="29"/>
        </w:numPr>
        <w:contextualSpacing/>
        <w:jc w:val="both"/>
        <w:rPr>
          <w:rFonts w:ascii="Tahoma" w:hAnsi="Tahoma" w:cs="Tahoma"/>
        </w:rPr>
      </w:pPr>
      <w:r w:rsidRPr="00A04243">
        <w:rPr>
          <w:rFonts w:ascii="Tahoma" w:hAnsi="Tahoma" w:cs="Tahoma"/>
        </w:rPr>
        <w:t>L</w:t>
      </w:r>
      <w:r w:rsidR="009D7B06" w:rsidRPr="00A04243">
        <w:rPr>
          <w:rFonts w:ascii="Tahoma" w:hAnsi="Tahoma" w:cs="Tahoma"/>
        </w:rPr>
        <w:t>a posibilidad de obtener eventuales reembolsos.</w:t>
      </w:r>
    </w:p>
    <w:p w14:paraId="57BDE50E" w14:textId="77777777" w:rsidR="009D7B06" w:rsidRPr="00A04243" w:rsidRDefault="009D7B06" w:rsidP="0086744E">
      <w:pPr>
        <w:jc w:val="both"/>
        <w:rPr>
          <w:rFonts w:ascii="Tahoma" w:hAnsi="Tahoma" w:cs="Tahoma"/>
        </w:rPr>
      </w:pPr>
    </w:p>
    <w:p w14:paraId="2B09414C" w14:textId="77777777" w:rsidR="0090238C" w:rsidRPr="00A04243" w:rsidRDefault="009D7B06" w:rsidP="0090238C">
      <w:pPr>
        <w:jc w:val="both"/>
        <w:rPr>
          <w:rFonts w:ascii="Tahoma" w:hAnsi="Tahoma" w:cs="Tahoma"/>
        </w:rPr>
      </w:pPr>
      <w:r w:rsidRPr="00A04243">
        <w:rPr>
          <w:rFonts w:ascii="Tahoma" w:hAnsi="Tahoma" w:cs="Tahoma"/>
        </w:rPr>
        <w:t xml:space="preserve">En el caso de que sea probable la entrada de beneficios económicos, </w:t>
      </w:r>
      <w:r w:rsidR="007476C2" w:rsidRPr="00A04243">
        <w:rPr>
          <w:rFonts w:ascii="Tahoma" w:hAnsi="Tahoma" w:cs="Tahoma"/>
        </w:rPr>
        <w:t>COMFAORIENTE</w:t>
      </w:r>
      <w:r w:rsidRPr="00A04243">
        <w:rPr>
          <w:rFonts w:ascii="Tahoma" w:hAnsi="Tahoma" w:cs="Tahoma"/>
        </w:rPr>
        <w:t xml:space="preserve">  revelará en  las  notas  una  breve  descripción  de  la  naturaleza  de  los  activos  contingentes correspondientes, existentes al final del periodo sobre el que se informa y, cuando ello sea posible, una estimación de sus efectos financieros.</w:t>
      </w:r>
    </w:p>
    <w:p w14:paraId="1D1ADA14" w14:textId="77777777" w:rsidR="006F66AF" w:rsidRDefault="006F66AF" w:rsidP="0090238C">
      <w:pPr>
        <w:jc w:val="both"/>
        <w:rPr>
          <w:rFonts w:ascii="Tahoma" w:hAnsi="Tahoma" w:cs="Tahoma"/>
        </w:rPr>
      </w:pPr>
    </w:p>
    <w:p w14:paraId="2A2CE019" w14:textId="77777777" w:rsidR="00BE47AE" w:rsidRPr="007C57C8" w:rsidRDefault="00BE47AE" w:rsidP="000819EA">
      <w:pPr>
        <w:jc w:val="both"/>
        <w:rPr>
          <w:rFonts w:ascii="Tahoma" w:hAnsi="Tahoma" w:cs="Tahoma"/>
        </w:rPr>
      </w:pPr>
      <w:r w:rsidRPr="007C57C8">
        <w:rPr>
          <w:rFonts w:ascii="Tahoma" w:hAnsi="Tahoma" w:cs="Tahoma"/>
        </w:rPr>
        <w:t>Una vez terminado un proceso jurídico la provisión contable de dicho proceso, se podrá trasladar total o parcial e</w:t>
      </w:r>
      <w:r w:rsidR="000819EA" w:rsidRPr="007C57C8">
        <w:rPr>
          <w:rFonts w:ascii="Tahoma" w:hAnsi="Tahoma" w:cs="Tahoma"/>
        </w:rPr>
        <w:t>l</w:t>
      </w:r>
      <w:r w:rsidR="0090093A" w:rsidRPr="007C57C8">
        <w:rPr>
          <w:rFonts w:ascii="Tahoma" w:hAnsi="Tahoma" w:cs="Tahoma"/>
        </w:rPr>
        <w:t xml:space="preserve"> valor </w:t>
      </w:r>
      <w:r w:rsidR="0049300C" w:rsidRPr="007C57C8">
        <w:rPr>
          <w:rFonts w:ascii="Tahoma" w:hAnsi="Tahoma" w:cs="Tahoma"/>
        </w:rPr>
        <w:t>correspondiente</w:t>
      </w:r>
      <w:r w:rsidRPr="007C57C8">
        <w:rPr>
          <w:rFonts w:ascii="Tahoma" w:hAnsi="Tahoma" w:cs="Tahoma"/>
        </w:rPr>
        <w:t xml:space="preserve"> </w:t>
      </w:r>
      <w:r w:rsidR="0049300C" w:rsidRPr="007C57C8">
        <w:rPr>
          <w:rFonts w:ascii="Tahoma" w:hAnsi="Tahoma" w:cs="Tahoma"/>
        </w:rPr>
        <w:t xml:space="preserve">al </w:t>
      </w:r>
      <w:r w:rsidRPr="007C57C8">
        <w:rPr>
          <w:rFonts w:ascii="Tahoma" w:hAnsi="Tahoma" w:cs="Tahoma"/>
        </w:rPr>
        <w:t xml:space="preserve">tercero </w:t>
      </w:r>
      <w:r w:rsidR="0090093A" w:rsidRPr="007C57C8">
        <w:rPr>
          <w:rFonts w:ascii="Tahoma" w:hAnsi="Tahoma" w:cs="Tahoma"/>
        </w:rPr>
        <w:t xml:space="preserve">a pasivos </w:t>
      </w:r>
      <w:r w:rsidRPr="007C57C8">
        <w:rPr>
          <w:rFonts w:ascii="Tahoma" w:hAnsi="Tahoma" w:cs="Tahoma"/>
        </w:rPr>
        <w:t xml:space="preserve">contingentes que se encuentran </w:t>
      </w:r>
      <w:r w:rsidR="0049300C" w:rsidRPr="007C57C8">
        <w:rPr>
          <w:rFonts w:ascii="Tahoma" w:hAnsi="Tahoma" w:cs="Tahoma"/>
        </w:rPr>
        <w:t>constituid</w:t>
      </w:r>
      <w:r w:rsidRPr="007C57C8">
        <w:rPr>
          <w:rFonts w:ascii="Tahoma" w:hAnsi="Tahoma" w:cs="Tahoma"/>
        </w:rPr>
        <w:t>as a favor de la Corporación. Estas últimas provisiones de la Caja de Compensación Familiar del Oriente Colombiano “Comfaoriente” son las que se tendrán en cuenta para algún imprevisto de algún proceso que no se haya establecido pasivos por contingencias.</w:t>
      </w:r>
    </w:p>
    <w:p w14:paraId="169DE6B7" w14:textId="77777777" w:rsidR="00BE47AE" w:rsidRDefault="00BE47AE" w:rsidP="0090238C">
      <w:pPr>
        <w:jc w:val="both"/>
        <w:rPr>
          <w:rFonts w:ascii="Tahoma" w:hAnsi="Tahoma" w:cs="Tahoma"/>
        </w:rPr>
      </w:pPr>
    </w:p>
    <w:p w14:paraId="42A8C6D5" w14:textId="77777777" w:rsidR="002A6840" w:rsidRPr="007C57C8" w:rsidRDefault="002A6840" w:rsidP="0090238C">
      <w:pPr>
        <w:jc w:val="both"/>
        <w:rPr>
          <w:rFonts w:ascii="Tahoma" w:hAnsi="Tahoma" w:cs="Tahoma"/>
        </w:rPr>
      </w:pPr>
    </w:p>
    <w:p w14:paraId="5FE0B6BD" w14:textId="77777777" w:rsidR="00931611" w:rsidRDefault="009D7B06" w:rsidP="00383C00">
      <w:pPr>
        <w:pStyle w:val="Ttulo1"/>
      </w:pPr>
      <w:bookmarkStart w:id="209" w:name="_Toc48840451"/>
      <w:r w:rsidRPr="007C57C8">
        <w:t xml:space="preserve">CAPITULO </w:t>
      </w:r>
      <w:r w:rsidR="009208AD" w:rsidRPr="007C57C8">
        <w:t>X</w:t>
      </w:r>
      <w:r w:rsidR="001B6985" w:rsidRPr="007C57C8">
        <w:t>V</w:t>
      </w:r>
      <w:r w:rsidR="00BC2364" w:rsidRPr="007C57C8">
        <w:t>I</w:t>
      </w:r>
      <w:r w:rsidR="00383C00">
        <w:t>I</w:t>
      </w:r>
      <w:bookmarkEnd w:id="209"/>
      <w:r w:rsidR="000A140F" w:rsidRPr="007C57C8">
        <w:t xml:space="preserve"> </w:t>
      </w:r>
      <w:r w:rsidR="00FA1B1F">
        <w:t xml:space="preserve"> </w:t>
      </w:r>
    </w:p>
    <w:p w14:paraId="4ACF56F0" w14:textId="77777777" w:rsidR="009D7B06" w:rsidRPr="00A04243" w:rsidRDefault="009D7B06" w:rsidP="00383C00">
      <w:pPr>
        <w:pStyle w:val="Ttulo1"/>
      </w:pPr>
      <w:bookmarkStart w:id="210" w:name="_Toc48840452"/>
      <w:r w:rsidRPr="007C57C8">
        <w:t>FONDOS DE DESTINACIÓN ESPECÍFICA</w:t>
      </w:r>
      <w:bookmarkEnd w:id="210"/>
    </w:p>
    <w:p w14:paraId="33BF353A" w14:textId="77777777" w:rsidR="00B10B60" w:rsidRPr="00A04243" w:rsidRDefault="00383C00" w:rsidP="00226F1F">
      <w:pPr>
        <w:pStyle w:val="Ttulo2"/>
      </w:pPr>
      <w:bookmarkStart w:id="211" w:name="_Toc48840453"/>
      <w:r>
        <w:t>17</w:t>
      </w:r>
      <w:r w:rsidR="00F03B1E" w:rsidRPr="00A04243">
        <w:t>.1</w:t>
      </w:r>
      <w:r w:rsidR="00625350" w:rsidRPr="00A04243">
        <w:t>.</w:t>
      </w:r>
      <w:r w:rsidR="00F03B1E" w:rsidRPr="00A04243">
        <w:t xml:space="preserve"> DEFINICIÓN</w:t>
      </w:r>
      <w:bookmarkEnd w:id="211"/>
    </w:p>
    <w:p w14:paraId="4969B1C2" w14:textId="77777777" w:rsidR="00443605" w:rsidRPr="00A04243" w:rsidRDefault="009D7B06" w:rsidP="0086744E">
      <w:pPr>
        <w:jc w:val="both"/>
        <w:rPr>
          <w:rFonts w:ascii="Tahoma" w:hAnsi="Tahoma" w:cs="Tahoma"/>
        </w:rPr>
      </w:pPr>
      <w:r w:rsidRPr="00A04243">
        <w:rPr>
          <w:rFonts w:ascii="Tahoma" w:hAnsi="Tahoma" w:cs="Tahoma"/>
        </w:rPr>
        <w:t xml:space="preserve">Los Fondos de Destinación Específica son los expresamente definidos por la normatividad vigente con cargo a los recursos recaudados por parafiscalidad cuyo uso está reglamentado y vigilado por las directrices normativas vigentes. </w:t>
      </w:r>
    </w:p>
    <w:p w14:paraId="76D54873" w14:textId="77777777" w:rsidR="00443605" w:rsidRPr="00A04243" w:rsidRDefault="00443605" w:rsidP="0086744E">
      <w:pPr>
        <w:jc w:val="both"/>
        <w:rPr>
          <w:rFonts w:ascii="Tahoma" w:hAnsi="Tahoma" w:cs="Tahoma"/>
        </w:rPr>
      </w:pPr>
    </w:p>
    <w:p w14:paraId="6F494FF9" w14:textId="77777777" w:rsidR="009D7B06" w:rsidRPr="00A04243" w:rsidRDefault="009D7B06" w:rsidP="0086744E">
      <w:pPr>
        <w:jc w:val="both"/>
        <w:rPr>
          <w:rFonts w:ascii="Tahoma" w:hAnsi="Tahoma" w:cs="Tahoma"/>
        </w:rPr>
      </w:pPr>
      <w:r w:rsidRPr="00A04243">
        <w:rPr>
          <w:rFonts w:ascii="Tahoma" w:hAnsi="Tahoma" w:cs="Tahoma"/>
        </w:rPr>
        <w:t xml:space="preserve">En este sentido, la Caja se encarga de administrar dichos recursos mediante la ejecución de proyectos e inversiones que beneficien la población objetivo, siguiendo el marco normativo establecido para cada fondo de Ley; por ende </w:t>
      </w:r>
      <w:r w:rsidR="007476C2" w:rsidRPr="00A04243">
        <w:rPr>
          <w:rFonts w:ascii="Tahoma" w:hAnsi="Tahoma" w:cs="Tahoma"/>
        </w:rPr>
        <w:t>COMFAORIENTE</w:t>
      </w:r>
      <w:r w:rsidRPr="00A04243">
        <w:rPr>
          <w:rFonts w:ascii="Tahoma" w:hAnsi="Tahoma" w:cs="Tahoma"/>
        </w:rPr>
        <w:t xml:space="preserve"> constituye las apropiaciones correspondientes ejecuta los recursos apropiados según la reglamentación de cada Fondo individualmente considerado.</w:t>
      </w:r>
    </w:p>
    <w:p w14:paraId="6A8DE862" w14:textId="77777777" w:rsidR="00A13FF2" w:rsidRPr="00A04243" w:rsidRDefault="00383C00" w:rsidP="00226F1F">
      <w:pPr>
        <w:pStyle w:val="Ttulo2"/>
      </w:pPr>
      <w:bookmarkStart w:id="212" w:name="_Toc48840454"/>
      <w:r>
        <w:t>17</w:t>
      </w:r>
      <w:r w:rsidR="00F03B1E" w:rsidRPr="00A04243">
        <w:t>.2</w:t>
      </w:r>
      <w:r w:rsidR="00C7475F" w:rsidRPr="00A04243">
        <w:t xml:space="preserve">. </w:t>
      </w:r>
      <w:r w:rsidR="00F03B1E" w:rsidRPr="00A04243">
        <w:t>ALCANCE</w:t>
      </w:r>
      <w:bookmarkEnd w:id="212"/>
    </w:p>
    <w:p w14:paraId="6118EB37" w14:textId="77777777" w:rsidR="009D7B06" w:rsidRPr="00A04243" w:rsidRDefault="009D7B06" w:rsidP="0086744E">
      <w:pPr>
        <w:jc w:val="both"/>
        <w:rPr>
          <w:rFonts w:ascii="Tahoma" w:hAnsi="Tahoma" w:cs="Tahoma"/>
        </w:rPr>
      </w:pPr>
      <w:r w:rsidRPr="00A04243">
        <w:rPr>
          <w:rFonts w:ascii="Tahoma" w:hAnsi="Tahoma" w:cs="Tahoma"/>
        </w:rPr>
        <w:t>Esta política aplica en la administración de los recursos de  todos los Fondos de Destinación Específica reglamentados por el Gobierno Nacional y</w:t>
      </w:r>
      <w:r w:rsidR="00A0349A" w:rsidRPr="00A04243">
        <w:rPr>
          <w:rFonts w:ascii="Tahoma" w:hAnsi="Tahoma" w:cs="Tahoma"/>
        </w:rPr>
        <w:t xml:space="preserve"> bajo condiciones obligatorias y por ende sus fondos son restringidos y usados exclusivamente de acuerdo a las disposiciones de ley.</w:t>
      </w:r>
    </w:p>
    <w:p w14:paraId="1404813D" w14:textId="77777777" w:rsidR="009D7B06" w:rsidRPr="00A04243" w:rsidRDefault="009D7B06" w:rsidP="0086744E">
      <w:pPr>
        <w:jc w:val="both"/>
        <w:rPr>
          <w:rFonts w:ascii="Tahoma" w:hAnsi="Tahoma" w:cs="Tahoma"/>
        </w:rPr>
      </w:pPr>
    </w:p>
    <w:p w14:paraId="0BDEB5FD" w14:textId="77777777" w:rsidR="009D7B06" w:rsidRPr="00A04243" w:rsidRDefault="00383C00" w:rsidP="00226F1F">
      <w:pPr>
        <w:pStyle w:val="Ttulo2"/>
      </w:pPr>
      <w:bookmarkStart w:id="213" w:name="_Toc48840455"/>
      <w:r>
        <w:lastRenderedPageBreak/>
        <w:t>17</w:t>
      </w:r>
      <w:r w:rsidR="00F03B1E" w:rsidRPr="00A04243">
        <w:t>.3. REFERENCIA JURÍDICA.</w:t>
      </w:r>
      <w:bookmarkEnd w:id="213"/>
    </w:p>
    <w:p w14:paraId="79F8608E" w14:textId="77777777" w:rsidR="009D7B06" w:rsidRPr="00A04243" w:rsidRDefault="009D7B06" w:rsidP="0086744E">
      <w:pPr>
        <w:jc w:val="both"/>
        <w:rPr>
          <w:rFonts w:ascii="Tahoma" w:hAnsi="Tahoma" w:cs="Tahoma"/>
        </w:rPr>
      </w:pPr>
      <w:r w:rsidRPr="00A04243">
        <w:rPr>
          <w:rFonts w:ascii="Tahoma" w:hAnsi="Tahoma" w:cs="Tahoma"/>
        </w:rPr>
        <w:t xml:space="preserve">Las normas aplicables a los Fondos de Ley son: </w:t>
      </w:r>
    </w:p>
    <w:p w14:paraId="489D29E3" w14:textId="77777777" w:rsidR="009D7B06" w:rsidRPr="00A04243" w:rsidRDefault="009D7B06" w:rsidP="0086744E">
      <w:pPr>
        <w:jc w:val="both"/>
        <w:rPr>
          <w:rFonts w:ascii="Tahoma" w:hAnsi="Tahoma" w:cs="Tahoma"/>
        </w:rPr>
      </w:pPr>
    </w:p>
    <w:p w14:paraId="505CBE82" w14:textId="77777777" w:rsidR="009D7B06" w:rsidRPr="00A04243" w:rsidRDefault="009D7B06" w:rsidP="00147D41">
      <w:pPr>
        <w:numPr>
          <w:ilvl w:val="0"/>
          <w:numId w:val="39"/>
        </w:numPr>
        <w:contextualSpacing/>
        <w:jc w:val="both"/>
        <w:rPr>
          <w:rFonts w:ascii="Tahoma" w:hAnsi="Tahoma" w:cs="Tahoma"/>
        </w:rPr>
      </w:pPr>
      <w:r w:rsidRPr="00A04243">
        <w:rPr>
          <w:rFonts w:ascii="Tahoma" w:hAnsi="Tahoma" w:cs="Tahoma"/>
          <w:b/>
        </w:rPr>
        <w:t>Sistema Subsidio Familiar</w:t>
      </w:r>
      <w:r w:rsidRPr="00A04243">
        <w:rPr>
          <w:rFonts w:ascii="Tahoma" w:hAnsi="Tahoma" w:cs="Tahoma"/>
        </w:rPr>
        <w:t>: Ley 21 de 1982, Ley 789 de 2002</w:t>
      </w:r>
      <w:r w:rsidR="00D3292E" w:rsidRPr="00A04243">
        <w:rPr>
          <w:rFonts w:ascii="Tahoma" w:hAnsi="Tahoma" w:cs="Tahoma"/>
        </w:rPr>
        <w:t>, Circular</w:t>
      </w:r>
      <w:r w:rsidRPr="00A04243">
        <w:rPr>
          <w:rFonts w:ascii="Tahoma" w:hAnsi="Tahoma" w:cs="Tahoma"/>
        </w:rPr>
        <w:t xml:space="preserve"> 017 SSF.</w:t>
      </w:r>
    </w:p>
    <w:p w14:paraId="1105614A" w14:textId="77777777" w:rsidR="00315949" w:rsidRPr="00A04243" w:rsidRDefault="00315949" w:rsidP="00315949">
      <w:pPr>
        <w:ind w:left="720"/>
        <w:contextualSpacing/>
        <w:jc w:val="both"/>
        <w:rPr>
          <w:rFonts w:ascii="Tahoma" w:hAnsi="Tahoma" w:cs="Tahoma"/>
        </w:rPr>
      </w:pPr>
    </w:p>
    <w:p w14:paraId="1672021E" w14:textId="77777777" w:rsidR="008C437A" w:rsidRPr="00A04243" w:rsidRDefault="00315949" w:rsidP="00147D41">
      <w:pPr>
        <w:numPr>
          <w:ilvl w:val="0"/>
          <w:numId w:val="39"/>
        </w:numPr>
        <w:contextualSpacing/>
        <w:jc w:val="both"/>
        <w:rPr>
          <w:rFonts w:ascii="Tahoma" w:hAnsi="Tahoma" w:cs="Tahoma"/>
        </w:rPr>
      </w:pPr>
      <w:r w:rsidRPr="00A04243">
        <w:rPr>
          <w:rFonts w:ascii="Tahoma" w:hAnsi="Tahoma" w:cs="Tahoma"/>
          <w:b/>
        </w:rPr>
        <w:t xml:space="preserve">Adres : </w:t>
      </w:r>
      <w:r w:rsidR="00645733" w:rsidRPr="00A04243">
        <w:rPr>
          <w:rFonts w:ascii="Tahoma" w:hAnsi="Tahoma" w:cs="Tahoma"/>
          <w:b/>
        </w:rPr>
        <w:t xml:space="preserve"> </w:t>
      </w:r>
      <w:r w:rsidR="00645733" w:rsidRPr="00A04243">
        <w:rPr>
          <w:rFonts w:ascii="Tahoma" w:hAnsi="Tahoma" w:cs="Tahoma"/>
        </w:rPr>
        <w:t>Ley 1122 de 2007, Decreto 3045 de 2013</w:t>
      </w:r>
      <w:r w:rsidR="00362116" w:rsidRPr="00A04243">
        <w:rPr>
          <w:rFonts w:ascii="Tahoma" w:hAnsi="Tahoma" w:cs="Tahoma"/>
        </w:rPr>
        <w:t>, Decreto 1429 de 2016</w:t>
      </w:r>
    </w:p>
    <w:p w14:paraId="2EC7EF26" w14:textId="77777777" w:rsidR="009D7B06" w:rsidRPr="00A04243" w:rsidRDefault="009D7B06" w:rsidP="0086744E">
      <w:pPr>
        <w:ind w:left="720"/>
        <w:contextualSpacing/>
        <w:jc w:val="both"/>
        <w:rPr>
          <w:rFonts w:ascii="Tahoma" w:hAnsi="Tahoma" w:cs="Tahoma"/>
        </w:rPr>
      </w:pPr>
    </w:p>
    <w:p w14:paraId="472E4BC3" w14:textId="77777777" w:rsidR="009D7B06" w:rsidRPr="00A04243" w:rsidRDefault="009D7B06" w:rsidP="00147D41">
      <w:pPr>
        <w:numPr>
          <w:ilvl w:val="0"/>
          <w:numId w:val="39"/>
        </w:numPr>
        <w:contextualSpacing/>
        <w:jc w:val="both"/>
        <w:rPr>
          <w:rFonts w:ascii="Tahoma" w:hAnsi="Tahoma" w:cs="Tahoma"/>
        </w:rPr>
      </w:pPr>
      <w:r w:rsidRPr="00A04243">
        <w:rPr>
          <w:rFonts w:ascii="Tahoma" w:hAnsi="Tahoma" w:cs="Tahoma"/>
          <w:b/>
        </w:rPr>
        <w:t>Fosfec</w:t>
      </w:r>
      <w:r w:rsidRPr="00A04243">
        <w:rPr>
          <w:rFonts w:ascii="Tahoma" w:hAnsi="Tahoma" w:cs="Tahoma"/>
        </w:rPr>
        <w:t>: Ley 1636 de 2013, Decreto 3046 de 2013, Ley 1438 de 2011, Decreto 2852 de 2013, Resoluciones 511 y 531 de 2014, otros relacionados</w:t>
      </w:r>
      <w:r w:rsidR="00EB597F" w:rsidRPr="00A04243">
        <w:rPr>
          <w:rFonts w:ascii="Tahoma" w:hAnsi="Tahoma" w:cs="Tahoma"/>
        </w:rPr>
        <w:t>.</w:t>
      </w:r>
    </w:p>
    <w:p w14:paraId="561D5234" w14:textId="77777777" w:rsidR="009D7B06" w:rsidRPr="00A04243" w:rsidRDefault="009D7B06" w:rsidP="0086744E">
      <w:pPr>
        <w:ind w:left="720"/>
        <w:contextualSpacing/>
        <w:jc w:val="both"/>
        <w:rPr>
          <w:rFonts w:ascii="Tahoma" w:hAnsi="Tahoma" w:cs="Tahoma"/>
        </w:rPr>
      </w:pPr>
    </w:p>
    <w:p w14:paraId="3DE770FA" w14:textId="77777777" w:rsidR="009D7B06" w:rsidRPr="00A04243" w:rsidRDefault="009D7B06" w:rsidP="00147D41">
      <w:pPr>
        <w:numPr>
          <w:ilvl w:val="0"/>
          <w:numId w:val="39"/>
        </w:numPr>
        <w:contextualSpacing/>
        <w:jc w:val="both"/>
        <w:rPr>
          <w:rFonts w:ascii="Tahoma" w:hAnsi="Tahoma" w:cs="Tahoma"/>
        </w:rPr>
      </w:pPr>
      <w:r w:rsidRPr="00A04243">
        <w:rPr>
          <w:rFonts w:ascii="Tahoma" w:hAnsi="Tahoma" w:cs="Tahoma"/>
          <w:b/>
        </w:rPr>
        <w:t>Promoción y prevención</w:t>
      </w:r>
      <w:r w:rsidRPr="00A04243">
        <w:rPr>
          <w:rFonts w:ascii="Tahoma" w:hAnsi="Tahoma" w:cs="Tahoma"/>
        </w:rPr>
        <w:t>: Ley 1438 de 2011, Decreto 3046 de 2013</w:t>
      </w:r>
      <w:r w:rsidR="00EB597F" w:rsidRPr="00A04243">
        <w:rPr>
          <w:rFonts w:ascii="Tahoma" w:hAnsi="Tahoma" w:cs="Tahoma"/>
        </w:rPr>
        <w:t xml:space="preserve"> y Ley 1636 de 2015.</w:t>
      </w:r>
    </w:p>
    <w:p w14:paraId="72E609B9" w14:textId="77777777" w:rsidR="009D7B06" w:rsidRPr="00A04243" w:rsidRDefault="009D7B06" w:rsidP="0086744E">
      <w:pPr>
        <w:ind w:left="720"/>
        <w:contextualSpacing/>
        <w:jc w:val="both"/>
        <w:rPr>
          <w:rFonts w:ascii="Tahoma" w:hAnsi="Tahoma" w:cs="Tahoma"/>
        </w:rPr>
      </w:pPr>
    </w:p>
    <w:p w14:paraId="7E0FF56A" w14:textId="77777777" w:rsidR="009D7B06" w:rsidRPr="00A04243" w:rsidRDefault="009D7B06" w:rsidP="00147D41">
      <w:pPr>
        <w:numPr>
          <w:ilvl w:val="0"/>
          <w:numId w:val="39"/>
        </w:numPr>
        <w:contextualSpacing/>
        <w:jc w:val="both"/>
        <w:rPr>
          <w:rFonts w:ascii="Tahoma" w:hAnsi="Tahoma" w:cs="Tahoma"/>
        </w:rPr>
      </w:pPr>
      <w:r w:rsidRPr="00A04243">
        <w:rPr>
          <w:rFonts w:ascii="Tahoma" w:hAnsi="Tahoma" w:cs="Tahoma"/>
          <w:b/>
        </w:rPr>
        <w:t>Fovis</w:t>
      </w:r>
      <w:r w:rsidRPr="00A04243">
        <w:rPr>
          <w:rFonts w:ascii="Tahoma" w:hAnsi="Tahoma" w:cs="Tahoma"/>
        </w:rPr>
        <w:t>: Ley 49 de 1990, Ley 3 de 1991, Decreto 2190 de 2009, Decreto 1210 de 2011, otros relacionados</w:t>
      </w:r>
      <w:r w:rsidR="00EB597F" w:rsidRPr="00A04243">
        <w:rPr>
          <w:rFonts w:ascii="Tahoma" w:hAnsi="Tahoma" w:cs="Tahoma"/>
        </w:rPr>
        <w:t>.</w:t>
      </w:r>
    </w:p>
    <w:p w14:paraId="4546E369" w14:textId="77777777" w:rsidR="009D7B06" w:rsidRPr="00A04243" w:rsidRDefault="009D7B06" w:rsidP="0086744E">
      <w:pPr>
        <w:ind w:left="720"/>
        <w:contextualSpacing/>
        <w:jc w:val="both"/>
        <w:rPr>
          <w:rFonts w:ascii="Tahoma" w:hAnsi="Tahoma" w:cs="Tahoma"/>
        </w:rPr>
      </w:pPr>
    </w:p>
    <w:p w14:paraId="4B8F0F62" w14:textId="77777777" w:rsidR="009D7B06" w:rsidRPr="00A04243" w:rsidRDefault="00FE08D7" w:rsidP="00147D41">
      <w:pPr>
        <w:numPr>
          <w:ilvl w:val="0"/>
          <w:numId w:val="39"/>
        </w:numPr>
        <w:contextualSpacing/>
        <w:jc w:val="both"/>
        <w:rPr>
          <w:rFonts w:ascii="Tahoma" w:hAnsi="Tahoma" w:cs="Tahoma"/>
        </w:rPr>
      </w:pPr>
      <w:r w:rsidRPr="00A04243">
        <w:rPr>
          <w:rFonts w:ascii="Tahoma" w:hAnsi="Tahoma" w:cs="Tahoma"/>
          <w:b/>
        </w:rPr>
        <w:t>Foniñez</w:t>
      </w:r>
      <w:r w:rsidR="009D7B06" w:rsidRPr="00A04243">
        <w:rPr>
          <w:rFonts w:ascii="Tahoma" w:hAnsi="Tahoma" w:cs="Tahoma"/>
        </w:rPr>
        <w:t>: Ley 633 de 2000, Ley 789 de 2002, Decreto 1729 de 2008</w:t>
      </w:r>
      <w:r w:rsidR="00EB597F" w:rsidRPr="00A04243">
        <w:rPr>
          <w:rFonts w:ascii="Tahoma" w:hAnsi="Tahoma" w:cs="Tahoma"/>
        </w:rPr>
        <w:t>.</w:t>
      </w:r>
    </w:p>
    <w:p w14:paraId="4A4DED14" w14:textId="77777777" w:rsidR="009D7B06" w:rsidRPr="00A04243" w:rsidRDefault="009D7B06" w:rsidP="0086744E">
      <w:pPr>
        <w:ind w:left="720"/>
        <w:contextualSpacing/>
        <w:jc w:val="both"/>
        <w:rPr>
          <w:rFonts w:ascii="Tahoma" w:hAnsi="Tahoma" w:cs="Tahoma"/>
        </w:rPr>
      </w:pPr>
    </w:p>
    <w:p w14:paraId="2A8D073C" w14:textId="77777777" w:rsidR="009D7B06" w:rsidRPr="00A04243" w:rsidRDefault="009D7B06" w:rsidP="00147D41">
      <w:pPr>
        <w:numPr>
          <w:ilvl w:val="0"/>
          <w:numId w:val="39"/>
        </w:numPr>
        <w:contextualSpacing/>
        <w:jc w:val="both"/>
        <w:rPr>
          <w:rFonts w:ascii="Tahoma" w:hAnsi="Tahoma" w:cs="Tahoma"/>
        </w:rPr>
      </w:pPr>
      <w:r w:rsidRPr="00A04243">
        <w:rPr>
          <w:rFonts w:ascii="Tahoma" w:hAnsi="Tahoma" w:cs="Tahoma"/>
          <w:b/>
        </w:rPr>
        <w:t>Educación</w:t>
      </w:r>
      <w:r w:rsidRPr="00A04243">
        <w:rPr>
          <w:rFonts w:ascii="Tahoma" w:hAnsi="Tahoma" w:cs="Tahoma"/>
        </w:rPr>
        <w:t>: Ley 115 de 1994</w:t>
      </w:r>
    </w:p>
    <w:p w14:paraId="7F5B6302" w14:textId="77777777" w:rsidR="009D7B06" w:rsidRPr="00A04243" w:rsidRDefault="009D7B06" w:rsidP="0086744E">
      <w:pPr>
        <w:ind w:left="720"/>
        <w:contextualSpacing/>
        <w:jc w:val="both"/>
        <w:rPr>
          <w:rFonts w:ascii="Tahoma" w:hAnsi="Tahoma" w:cs="Tahoma"/>
        </w:rPr>
      </w:pPr>
    </w:p>
    <w:p w14:paraId="6FF2383D" w14:textId="77777777" w:rsidR="009D7B06" w:rsidRPr="00A04243" w:rsidRDefault="009D7B06" w:rsidP="00147D41">
      <w:pPr>
        <w:numPr>
          <w:ilvl w:val="0"/>
          <w:numId w:val="39"/>
        </w:numPr>
        <w:contextualSpacing/>
        <w:jc w:val="both"/>
        <w:rPr>
          <w:rFonts w:ascii="Tahoma" w:hAnsi="Tahoma" w:cs="Tahoma"/>
        </w:rPr>
      </w:pPr>
      <w:r w:rsidRPr="00A04243">
        <w:rPr>
          <w:rFonts w:ascii="Tahoma" w:hAnsi="Tahoma" w:cs="Tahoma"/>
          <w:b/>
        </w:rPr>
        <w:t>Régimen Salud</w:t>
      </w:r>
      <w:r w:rsidRPr="00A04243">
        <w:rPr>
          <w:rFonts w:ascii="Tahoma" w:hAnsi="Tahoma" w:cs="Tahoma"/>
        </w:rPr>
        <w:t>: Ley 100 de 1993</w:t>
      </w:r>
      <w:r w:rsidR="00EB597F" w:rsidRPr="00A04243">
        <w:rPr>
          <w:rFonts w:ascii="Tahoma" w:hAnsi="Tahoma" w:cs="Tahoma"/>
        </w:rPr>
        <w:t>.</w:t>
      </w:r>
    </w:p>
    <w:p w14:paraId="3A646762" w14:textId="77777777" w:rsidR="001B6985" w:rsidRPr="00A04243" w:rsidRDefault="001B6985" w:rsidP="001B6985">
      <w:pPr>
        <w:pStyle w:val="Prrafodelista"/>
        <w:rPr>
          <w:rFonts w:ascii="Tahoma" w:hAnsi="Tahoma" w:cs="Tahoma"/>
        </w:rPr>
      </w:pPr>
    </w:p>
    <w:p w14:paraId="38DEF1BE" w14:textId="77777777" w:rsidR="001B6985" w:rsidRPr="00A04243" w:rsidRDefault="001B6985" w:rsidP="001B6985">
      <w:pPr>
        <w:ind w:left="720"/>
        <w:contextualSpacing/>
        <w:jc w:val="both"/>
        <w:rPr>
          <w:rFonts w:ascii="Tahoma" w:hAnsi="Tahoma" w:cs="Tahoma"/>
        </w:rPr>
      </w:pPr>
    </w:p>
    <w:p w14:paraId="5BECE961" w14:textId="77777777" w:rsidR="009D7B06" w:rsidRPr="00A04243" w:rsidRDefault="00383C00" w:rsidP="00226F1F">
      <w:pPr>
        <w:pStyle w:val="Ttulo2"/>
      </w:pPr>
      <w:bookmarkStart w:id="214" w:name="_Toc48840456"/>
      <w:r>
        <w:t>17</w:t>
      </w:r>
      <w:r w:rsidR="00F03B1E" w:rsidRPr="00A04243">
        <w:t>.4. DEFINICIONES.</w:t>
      </w:r>
      <w:bookmarkEnd w:id="214"/>
    </w:p>
    <w:p w14:paraId="2AC20289" w14:textId="77777777" w:rsidR="009D7B06" w:rsidRPr="00A04243" w:rsidRDefault="009D7B06" w:rsidP="0086744E">
      <w:pPr>
        <w:jc w:val="both"/>
        <w:rPr>
          <w:rFonts w:ascii="Tahoma" w:hAnsi="Tahoma" w:cs="Tahoma"/>
        </w:rPr>
      </w:pPr>
      <w:r w:rsidRPr="00A04243">
        <w:rPr>
          <w:rFonts w:ascii="Tahoma" w:hAnsi="Tahoma" w:cs="Tahoma"/>
          <w:b/>
        </w:rPr>
        <w:t xml:space="preserve">Apropiación: </w:t>
      </w:r>
      <w:r w:rsidRPr="00A04243">
        <w:rPr>
          <w:rFonts w:ascii="Tahoma" w:hAnsi="Tahoma" w:cs="Tahoma"/>
        </w:rPr>
        <w:t>Corresponde al valor de los recursos liquidados y transferidos a los fondos con destinación específica y demás aportes establecidos y regulados en la ley, de acuerdo con los porcentajes señalados.</w:t>
      </w:r>
    </w:p>
    <w:p w14:paraId="6FE80281" w14:textId="77777777" w:rsidR="00443605" w:rsidRPr="00A04243" w:rsidRDefault="00443605" w:rsidP="0086744E">
      <w:pPr>
        <w:jc w:val="both"/>
        <w:rPr>
          <w:rFonts w:ascii="Tahoma" w:hAnsi="Tahoma" w:cs="Tahoma"/>
        </w:rPr>
      </w:pPr>
    </w:p>
    <w:p w14:paraId="32B50CAB" w14:textId="77777777" w:rsidR="009D7B06" w:rsidRPr="00A04243" w:rsidRDefault="009D7B06" w:rsidP="0086744E">
      <w:pPr>
        <w:jc w:val="both"/>
        <w:rPr>
          <w:rFonts w:ascii="Tahoma" w:hAnsi="Tahoma" w:cs="Tahoma"/>
        </w:rPr>
      </w:pPr>
      <w:r w:rsidRPr="00A04243">
        <w:rPr>
          <w:rFonts w:ascii="Tahoma" w:hAnsi="Tahoma" w:cs="Tahoma"/>
          <w:b/>
        </w:rPr>
        <w:t>Fondos de destinación específica:</w:t>
      </w:r>
      <w:r w:rsidRPr="00A04243">
        <w:rPr>
          <w:rFonts w:ascii="Tahoma" w:hAnsi="Tahoma" w:cs="Tahoma"/>
        </w:rPr>
        <w:t xml:space="preserve"> Las normas legales que regulan las actividades de las Cajas de Compensación Familiar en Colombia, dispone la misión social que deben cumplir los aportes parafiscales del 4%; dentro de ellas existe la obligación de registrar las </w:t>
      </w:r>
      <w:r w:rsidR="00A51661" w:rsidRPr="00A04243">
        <w:rPr>
          <w:rFonts w:ascii="Tahoma" w:hAnsi="Tahoma" w:cs="Tahoma"/>
        </w:rPr>
        <w:t>apropiac</w:t>
      </w:r>
      <w:r w:rsidRPr="00A04243">
        <w:rPr>
          <w:rFonts w:ascii="Tahoma" w:hAnsi="Tahoma" w:cs="Tahoma"/>
        </w:rPr>
        <w:t>iones en los siguientes fondos de destinación específica: Fovis, Fosfec, Promoción y Prevención, Régimen Salud, Educación.</w:t>
      </w:r>
    </w:p>
    <w:p w14:paraId="66B3D50F" w14:textId="77777777" w:rsidR="00A0349A" w:rsidRPr="00A04243" w:rsidRDefault="00A0349A" w:rsidP="0086744E">
      <w:pPr>
        <w:jc w:val="both"/>
        <w:rPr>
          <w:rFonts w:ascii="Tahoma" w:hAnsi="Tahoma" w:cs="Tahoma"/>
        </w:rPr>
      </w:pPr>
    </w:p>
    <w:p w14:paraId="1C019198" w14:textId="77777777" w:rsidR="009D7B06" w:rsidRPr="00A04243" w:rsidRDefault="009D7B06" w:rsidP="0086744E">
      <w:pPr>
        <w:jc w:val="both"/>
        <w:rPr>
          <w:rFonts w:ascii="Tahoma" w:hAnsi="Tahoma" w:cs="Tahoma"/>
        </w:rPr>
      </w:pPr>
      <w:r w:rsidRPr="00A04243">
        <w:rPr>
          <w:rFonts w:ascii="Tahoma" w:hAnsi="Tahoma" w:cs="Tahoma"/>
          <w:b/>
        </w:rPr>
        <w:t>Fovis:</w:t>
      </w:r>
      <w:r w:rsidRPr="00A04243">
        <w:rPr>
          <w:rFonts w:ascii="Tahoma" w:hAnsi="Tahoma" w:cs="Tahoma"/>
        </w:rPr>
        <w:t xml:space="preserve"> Fondo de Vivienda de Interés Social</w:t>
      </w:r>
    </w:p>
    <w:p w14:paraId="033B3257" w14:textId="77777777" w:rsidR="008C437A" w:rsidRPr="00A04243" w:rsidRDefault="008C437A" w:rsidP="0086744E">
      <w:pPr>
        <w:jc w:val="both"/>
        <w:rPr>
          <w:rFonts w:ascii="Tahoma" w:hAnsi="Tahoma" w:cs="Tahoma"/>
        </w:rPr>
      </w:pPr>
    </w:p>
    <w:p w14:paraId="1106D6FA" w14:textId="77777777" w:rsidR="00A0349A" w:rsidRPr="00A04243" w:rsidRDefault="00315949" w:rsidP="0086744E">
      <w:pPr>
        <w:jc w:val="both"/>
        <w:rPr>
          <w:rFonts w:ascii="Tahoma" w:hAnsi="Tahoma" w:cs="Tahoma"/>
        </w:rPr>
      </w:pPr>
      <w:r w:rsidRPr="00A04243">
        <w:rPr>
          <w:rFonts w:ascii="Tahoma" w:hAnsi="Tahoma" w:cs="Tahoma"/>
          <w:b/>
        </w:rPr>
        <w:t xml:space="preserve">Adres: </w:t>
      </w:r>
      <w:r w:rsidRPr="00A04243">
        <w:rPr>
          <w:rFonts w:ascii="Tahoma" w:hAnsi="Tahoma" w:cs="Tahoma"/>
        </w:rPr>
        <w:t>Administradora de los Recursos del Sistema General de Seguridad Social</w:t>
      </w:r>
      <w:r w:rsidR="0002154F" w:rsidRPr="00A04243">
        <w:rPr>
          <w:rFonts w:ascii="Tahoma" w:hAnsi="Tahoma" w:cs="Tahoma"/>
        </w:rPr>
        <w:t xml:space="preserve"> en Salud.</w:t>
      </w:r>
    </w:p>
    <w:p w14:paraId="4E71DE1C" w14:textId="77777777" w:rsidR="009D7B06" w:rsidRPr="00A04243" w:rsidRDefault="009D7B06" w:rsidP="0086744E">
      <w:pPr>
        <w:jc w:val="both"/>
        <w:rPr>
          <w:rFonts w:ascii="Tahoma" w:hAnsi="Tahoma" w:cs="Tahoma"/>
        </w:rPr>
      </w:pPr>
      <w:r w:rsidRPr="00A04243">
        <w:rPr>
          <w:rFonts w:ascii="Tahoma" w:hAnsi="Tahoma" w:cs="Tahoma"/>
          <w:b/>
        </w:rPr>
        <w:lastRenderedPageBreak/>
        <w:t>Fosfec:</w:t>
      </w:r>
      <w:r w:rsidRPr="00A04243">
        <w:rPr>
          <w:rFonts w:ascii="Tahoma" w:hAnsi="Tahoma" w:cs="Tahoma"/>
        </w:rPr>
        <w:t xml:space="preserve"> Fondo de Solidaridad de Fomento al Empleo y Protección al Cesante</w:t>
      </w:r>
    </w:p>
    <w:p w14:paraId="0162A5E0" w14:textId="77777777" w:rsidR="00A0349A" w:rsidRPr="00A04243" w:rsidRDefault="00A0349A" w:rsidP="0086744E">
      <w:pPr>
        <w:jc w:val="both"/>
        <w:rPr>
          <w:rFonts w:ascii="Tahoma" w:hAnsi="Tahoma" w:cs="Tahoma"/>
        </w:rPr>
      </w:pPr>
    </w:p>
    <w:p w14:paraId="408243B6" w14:textId="77777777" w:rsidR="009D7B06" w:rsidRPr="00A04243" w:rsidRDefault="009D7B06" w:rsidP="0086744E">
      <w:pPr>
        <w:jc w:val="both"/>
        <w:rPr>
          <w:rFonts w:ascii="Tahoma" w:hAnsi="Tahoma" w:cs="Tahoma"/>
        </w:rPr>
      </w:pPr>
      <w:r w:rsidRPr="00A04243">
        <w:rPr>
          <w:rFonts w:ascii="Tahoma" w:hAnsi="Tahoma" w:cs="Tahoma"/>
          <w:b/>
        </w:rPr>
        <w:t>Promoción y Prevención:</w:t>
      </w:r>
      <w:r w:rsidRPr="00A04243">
        <w:rPr>
          <w:rFonts w:ascii="Tahoma" w:hAnsi="Tahoma" w:cs="Tahoma"/>
        </w:rPr>
        <w:t xml:space="preserve"> Con la expedición de la Ley 1438 de 2011, las Cajas deben apropiar ¼ de punto porcentual del 4% de los Aportes parafiscales con destino a atender acciones de promoción y prevención en el marco de la estrategia de Atención Primaria en Salud, de acuerdo a la Ley 1636 a partir del 2015 éstos recursos forman parte del Fosfec.</w:t>
      </w:r>
    </w:p>
    <w:p w14:paraId="606C85F1" w14:textId="77777777" w:rsidR="00A0349A" w:rsidRPr="00A04243" w:rsidRDefault="00A0349A" w:rsidP="0086744E">
      <w:pPr>
        <w:jc w:val="both"/>
        <w:rPr>
          <w:rFonts w:ascii="Tahoma" w:hAnsi="Tahoma" w:cs="Tahoma"/>
        </w:rPr>
      </w:pPr>
    </w:p>
    <w:p w14:paraId="3E5B5846" w14:textId="77777777" w:rsidR="009D7B06" w:rsidRPr="00A04243" w:rsidRDefault="009D7B06" w:rsidP="0086744E">
      <w:pPr>
        <w:jc w:val="both"/>
        <w:rPr>
          <w:rFonts w:ascii="Tahoma" w:hAnsi="Tahoma" w:cs="Tahoma"/>
        </w:rPr>
      </w:pPr>
      <w:r w:rsidRPr="00A04243">
        <w:rPr>
          <w:rFonts w:ascii="Tahoma" w:hAnsi="Tahoma" w:cs="Tahoma"/>
          <w:b/>
        </w:rPr>
        <w:t>Foniñez:</w:t>
      </w:r>
      <w:r w:rsidRPr="00A04243">
        <w:rPr>
          <w:rFonts w:ascii="Tahoma" w:hAnsi="Tahoma" w:cs="Tahoma"/>
        </w:rPr>
        <w:t xml:space="preserve"> Fondo creado mediante la Ley 633 de 2000, con cargo a los recursos del Fovis, los recursos están destinados para la atención integral a la niñez de cero (0) a seis (6) años y la jornada escolar complementaria. Estos recursos podrán ser invertidos directamente en dichos programas abiertos a la comunidad.</w:t>
      </w:r>
    </w:p>
    <w:p w14:paraId="51565A95" w14:textId="77777777" w:rsidR="00A0349A" w:rsidRDefault="00A0349A" w:rsidP="0086744E">
      <w:pPr>
        <w:jc w:val="both"/>
        <w:rPr>
          <w:rFonts w:ascii="Tahoma" w:hAnsi="Tahoma" w:cs="Tahoma"/>
        </w:rPr>
      </w:pPr>
    </w:p>
    <w:p w14:paraId="78DDE835" w14:textId="77777777" w:rsidR="005C2E4C" w:rsidRDefault="005C2E4C" w:rsidP="0086744E">
      <w:pPr>
        <w:jc w:val="both"/>
        <w:rPr>
          <w:rFonts w:ascii="Tahoma" w:hAnsi="Tahoma" w:cs="Tahoma"/>
        </w:rPr>
      </w:pPr>
    </w:p>
    <w:p w14:paraId="74223089" w14:textId="77777777" w:rsidR="005C2E4C" w:rsidRPr="005C2E4C" w:rsidRDefault="005C2E4C" w:rsidP="005C2E4C">
      <w:pPr>
        <w:jc w:val="center"/>
        <w:rPr>
          <w:rFonts w:ascii="Tahoma" w:hAnsi="Tahoma" w:cs="Tahoma"/>
          <w:b/>
        </w:rPr>
      </w:pPr>
      <w:r w:rsidRPr="005C2E4C">
        <w:rPr>
          <w:rFonts w:ascii="Tahoma" w:hAnsi="Tahoma" w:cs="Tahoma"/>
          <w:b/>
          <w:lang w:val="es-ES"/>
        </w:rPr>
        <w:t>APROPIACIÓN DE LOS GASTOS DE ADMINISTRACIÓN DEL FONDO FONIÑEZ</w:t>
      </w:r>
    </w:p>
    <w:p w14:paraId="5EACFE90" w14:textId="77777777" w:rsidR="005C2E4C" w:rsidRDefault="005C2E4C" w:rsidP="005C2E4C">
      <w:pPr>
        <w:jc w:val="both"/>
        <w:rPr>
          <w:rFonts w:ascii="Tahoma" w:hAnsi="Tahoma" w:cs="Tahoma"/>
          <w:bCs/>
          <w:iCs/>
          <w:lang w:val="es-ES"/>
        </w:rPr>
      </w:pPr>
    </w:p>
    <w:p w14:paraId="2DAED1D3" w14:textId="77777777" w:rsidR="005C2E4C" w:rsidRDefault="005C2E4C" w:rsidP="005C2E4C">
      <w:pPr>
        <w:jc w:val="both"/>
        <w:rPr>
          <w:rFonts w:ascii="Tahoma" w:hAnsi="Tahoma" w:cs="Tahoma"/>
          <w:bCs/>
          <w:iCs/>
          <w:lang w:val="es-ES"/>
        </w:rPr>
      </w:pPr>
    </w:p>
    <w:p w14:paraId="26B45AA1" w14:textId="77777777" w:rsidR="005C2E4C" w:rsidRPr="005C2E4C" w:rsidRDefault="005C2E4C" w:rsidP="005C2E4C">
      <w:pPr>
        <w:jc w:val="both"/>
        <w:rPr>
          <w:rFonts w:ascii="Tahoma" w:hAnsi="Tahoma" w:cs="Tahoma"/>
        </w:rPr>
      </w:pPr>
      <w:r w:rsidRPr="005C2E4C">
        <w:rPr>
          <w:rFonts w:ascii="Tahoma" w:hAnsi="Tahoma" w:cs="Tahoma"/>
          <w:bCs/>
          <w:iCs/>
          <w:lang w:val="es-ES"/>
        </w:rPr>
        <w:t>Según la Ley 789/2002, Artículo 16, numeral 8 creó el Fondo para la Atención Integral de la Niñez, el cual se financia con recursos de los aportes del 4% de los aportes cuyo porcentaje de transferencia están sujetos a las directrices emanadas por la Superintendencia del Subsidio Familiar, mediante Resolución expedida en el mes de enero de cada vigencia.</w:t>
      </w:r>
    </w:p>
    <w:p w14:paraId="70059732" w14:textId="77777777" w:rsidR="005C2E4C" w:rsidRPr="005C2E4C" w:rsidRDefault="005C2E4C" w:rsidP="005C2E4C">
      <w:pPr>
        <w:pStyle w:val="Prrafodelista"/>
        <w:jc w:val="both"/>
        <w:rPr>
          <w:rFonts w:ascii="Tahoma" w:hAnsi="Tahoma" w:cs="Tahoma"/>
        </w:rPr>
      </w:pPr>
    </w:p>
    <w:p w14:paraId="218648A9" w14:textId="77777777" w:rsidR="005C2E4C" w:rsidRPr="005C2E4C" w:rsidRDefault="005C2E4C" w:rsidP="005C2E4C">
      <w:pPr>
        <w:jc w:val="both"/>
        <w:rPr>
          <w:rFonts w:ascii="Tahoma" w:hAnsi="Tahoma" w:cs="Tahoma"/>
        </w:rPr>
      </w:pPr>
      <w:r w:rsidRPr="005C2E4C">
        <w:rPr>
          <w:rFonts w:ascii="Tahoma" w:hAnsi="Tahoma" w:cs="Tahoma"/>
          <w:bCs/>
          <w:iCs/>
          <w:lang w:val="es-ES"/>
        </w:rPr>
        <w:t>Después de realizar el cálculo de apropiación del Fondo FONIÑEZ el cual lo conforma (Atención Integral a la Niñez y Jornada Escolar Complementaria), se apropia para cada componente un porcentaje, el cual es aprobado previamente por el Consejo Directivo de la Corporación para la vigencia.</w:t>
      </w:r>
    </w:p>
    <w:p w14:paraId="379E39A9" w14:textId="77777777" w:rsidR="005C2E4C" w:rsidRPr="005C2E4C" w:rsidRDefault="005C2E4C" w:rsidP="005C2E4C">
      <w:pPr>
        <w:pStyle w:val="Prrafodelista"/>
        <w:jc w:val="both"/>
        <w:rPr>
          <w:rFonts w:ascii="Tahoma" w:hAnsi="Tahoma" w:cs="Tahoma"/>
        </w:rPr>
      </w:pPr>
      <w:r w:rsidRPr="005C2E4C">
        <w:rPr>
          <w:rFonts w:ascii="Tahoma" w:hAnsi="Tahoma" w:cs="Tahoma"/>
          <w:iCs/>
          <w:lang w:val="es-ES"/>
        </w:rPr>
        <w:t> </w:t>
      </w:r>
    </w:p>
    <w:p w14:paraId="4C16E00F" w14:textId="77777777" w:rsidR="005C2E4C" w:rsidRPr="005C2E4C" w:rsidRDefault="005C2E4C" w:rsidP="005C2E4C">
      <w:pPr>
        <w:jc w:val="both"/>
        <w:rPr>
          <w:rFonts w:ascii="Tahoma" w:hAnsi="Tahoma" w:cs="Tahoma"/>
        </w:rPr>
      </w:pPr>
      <w:r w:rsidRPr="005C2E4C">
        <w:rPr>
          <w:rFonts w:ascii="Tahoma" w:hAnsi="Tahoma" w:cs="Tahoma"/>
          <w:bCs/>
          <w:iCs/>
          <w:lang w:val="es-ES"/>
        </w:rPr>
        <w:t>De igual manera se debe tener en cuenta los Gastos de Administración del Fondo FONIÑEZ, que permite a las Cajas de Compensación, la apropiación de hasta el 5% de los recursos del Fondo; según lo establece el Decreto 1729/2008 l Art 1 “…</w:t>
      </w:r>
      <w:r w:rsidRPr="005C2E4C">
        <w:rPr>
          <w:rFonts w:ascii="Tahoma" w:hAnsi="Tahoma" w:cs="Tahoma"/>
          <w:bCs/>
          <w:iCs/>
          <w:u w:val="single"/>
          <w:lang w:val="es-ES"/>
        </w:rPr>
        <w:t>Los gastos de administración del Fondo para la Atención Integral de la Niñez y Jornada Escolar Complementaria, serán hasta del 5% de los recursos destinados a este</w:t>
      </w:r>
      <w:r w:rsidRPr="005C2E4C">
        <w:rPr>
          <w:rFonts w:ascii="Tahoma" w:hAnsi="Tahoma" w:cs="Tahoma"/>
          <w:bCs/>
          <w:iCs/>
          <w:lang w:val="es-ES"/>
        </w:rPr>
        <w:t>”.</w:t>
      </w:r>
    </w:p>
    <w:p w14:paraId="249E8D39" w14:textId="77777777" w:rsidR="005C2E4C" w:rsidRPr="005C2E4C" w:rsidRDefault="005C2E4C" w:rsidP="005C2E4C">
      <w:pPr>
        <w:pStyle w:val="Prrafodelista"/>
        <w:jc w:val="both"/>
        <w:rPr>
          <w:rFonts w:ascii="Tahoma" w:hAnsi="Tahoma" w:cs="Tahoma"/>
        </w:rPr>
      </w:pPr>
      <w:r w:rsidRPr="005C2E4C">
        <w:rPr>
          <w:rFonts w:ascii="Tahoma" w:hAnsi="Tahoma" w:cs="Tahoma"/>
          <w:bCs/>
          <w:lang w:val="es-ES"/>
        </w:rPr>
        <w:t> </w:t>
      </w:r>
    </w:p>
    <w:p w14:paraId="719C7B27" w14:textId="77777777" w:rsidR="005C2E4C" w:rsidRPr="005C2E4C" w:rsidRDefault="005C2E4C" w:rsidP="005C2E4C">
      <w:pPr>
        <w:jc w:val="both"/>
        <w:rPr>
          <w:rFonts w:ascii="Tahoma" w:hAnsi="Tahoma" w:cs="Tahoma"/>
        </w:rPr>
      </w:pPr>
      <w:r w:rsidRPr="005C2E4C">
        <w:rPr>
          <w:rFonts w:ascii="Tahoma" w:hAnsi="Tahoma" w:cs="Tahoma"/>
          <w:bCs/>
          <w:lang w:val="es-ES"/>
        </w:rPr>
        <w:t>Los Gastos de Administración del Fondo de Atención Integral a la Niñez, tendrán únicamente como fuente las apropiaciones de cada vigencia. Por lo anterior quedan excluidos de esta fuente el saldo anterior y los rendimientos financieros generados por el fondo en la vigencia inmediatamente anterior.</w:t>
      </w:r>
    </w:p>
    <w:p w14:paraId="1B2D70E5" w14:textId="77777777" w:rsidR="005C2E4C" w:rsidRPr="005C2E4C" w:rsidRDefault="005C2E4C" w:rsidP="005C2E4C">
      <w:pPr>
        <w:pStyle w:val="Prrafodelista"/>
        <w:jc w:val="both"/>
        <w:rPr>
          <w:rFonts w:ascii="Tahoma" w:hAnsi="Tahoma" w:cs="Tahoma"/>
        </w:rPr>
      </w:pPr>
      <w:r w:rsidRPr="005C2E4C">
        <w:rPr>
          <w:rFonts w:ascii="Tahoma" w:hAnsi="Tahoma" w:cs="Tahoma"/>
          <w:bCs/>
          <w:lang w:val="es-ES"/>
        </w:rPr>
        <w:t> </w:t>
      </w:r>
    </w:p>
    <w:p w14:paraId="3950C00F" w14:textId="77777777" w:rsidR="005C2E4C" w:rsidRPr="002A1363" w:rsidRDefault="005C2E4C" w:rsidP="005C2E4C">
      <w:pPr>
        <w:pStyle w:val="Prrafodelista"/>
        <w:jc w:val="both"/>
        <w:rPr>
          <w:rFonts w:ascii="Calibri Light" w:hAnsi="Calibri Light"/>
        </w:rPr>
      </w:pPr>
    </w:p>
    <w:p w14:paraId="69E4C222" w14:textId="77777777" w:rsidR="009D7B06" w:rsidRPr="00A04243" w:rsidRDefault="009D7B06" w:rsidP="0086744E">
      <w:pPr>
        <w:jc w:val="both"/>
        <w:rPr>
          <w:rFonts w:ascii="Tahoma" w:hAnsi="Tahoma" w:cs="Tahoma"/>
        </w:rPr>
      </w:pPr>
      <w:r w:rsidRPr="00A04243">
        <w:rPr>
          <w:rFonts w:ascii="Tahoma" w:hAnsi="Tahoma" w:cs="Tahoma"/>
          <w:b/>
        </w:rPr>
        <w:lastRenderedPageBreak/>
        <w:t>Subsidio de Vivienda:</w:t>
      </w:r>
      <w:r w:rsidRPr="00A04243">
        <w:rPr>
          <w:rFonts w:ascii="Tahoma" w:hAnsi="Tahoma" w:cs="Tahoma"/>
        </w:rPr>
        <w:t xml:space="preserve"> Es un aporte en dinero o en especie que se otorga por una sola vez al beneficiario, sin que tenga que ser restituido por parte de este; constituye un complemento de su ahorro para facilitarle la adquisición o construcción de una solución de vivienda de interés social o el mejoramiento de la misma.</w:t>
      </w:r>
    </w:p>
    <w:p w14:paraId="07F88585" w14:textId="77777777" w:rsidR="00A0349A" w:rsidRPr="00A04243" w:rsidRDefault="00A0349A" w:rsidP="0086744E">
      <w:pPr>
        <w:jc w:val="both"/>
        <w:rPr>
          <w:rFonts w:ascii="Tahoma" w:hAnsi="Tahoma" w:cs="Tahoma"/>
        </w:rPr>
      </w:pPr>
    </w:p>
    <w:p w14:paraId="6426F9C2" w14:textId="77777777" w:rsidR="009D7B06" w:rsidRPr="00A04243" w:rsidRDefault="009D7B06" w:rsidP="0086744E">
      <w:pPr>
        <w:jc w:val="both"/>
        <w:rPr>
          <w:rFonts w:ascii="Tahoma" w:hAnsi="Tahoma" w:cs="Tahoma"/>
        </w:rPr>
      </w:pPr>
      <w:r w:rsidRPr="00A04243">
        <w:rPr>
          <w:rFonts w:ascii="Tahoma" w:hAnsi="Tahoma" w:cs="Tahoma"/>
          <w:b/>
        </w:rPr>
        <w:t>Educación Ley 115 de 1994</w:t>
      </w:r>
      <w:r w:rsidRPr="00A04243">
        <w:rPr>
          <w:rFonts w:ascii="Tahoma" w:hAnsi="Tahoma" w:cs="Tahoma"/>
        </w:rPr>
        <w:t xml:space="preserve">: Es un programa de educación básica y educación media en forma directa o contratada en donde participan prioritariamente los hijos de los trabajadores beneficiarios del subsidio familiar. </w:t>
      </w:r>
    </w:p>
    <w:p w14:paraId="46487B64" w14:textId="77777777" w:rsidR="00A0349A" w:rsidRPr="00A04243" w:rsidRDefault="00A0349A" w:rsidP="0086744E">
      <w:pPr>
        <w:jc w:val="both"/>
        <w:rPr>
          <w:rFonts w:ascii="Tahoma" w:hAnsi="Tahoma" w:cs="Tahoma"/>
        </w:rPr>
      </w:pPr>
    </w:p>
    <w:p w14:paraId="65B28517" w14:textId="77777777" w:rsidR="009D7B06" w:rsidRPr="00A04243" w:rsidRDefault="009D7B06" w:rsidP="0086744E">
      <w:pPr>
        <w:jc w:val="both"/>
        <w:rPr>
          <w:rFonts w:ascii="Tahoma" w:hAnsi="Tahoma" w:cs="Tahoma"/>
        </w:rPr>
      </w:pPr>
      <w:r w:rsidRPr="00A04243">
        <w:rPr>
          <w:rFonts w:ascii="Tahoma" w:hAnsi="Tahoma" w:cs="Tahoma"/>
          <w:b/>
        </w:rPr>
        <w:t>Subsidio Familiar:</w:t>
      </w:r>
      <w:r w:rsidRPr="00A04243">
        <w:rPr>
          <w:rFonts w:ascii="Tahoma" w:hAnsi="Tahoma" w:cs="Tahoma"/>
        </w:rPr>
        <w:t xml:space="preserve"> Es una prestación social pagadera en dinero, especie y servicios a los trabajadores de medianos y menores ingresos, en proporción al número de personas a cargo y su objetivo fundamental consiste en el alivio de las cargas económicas que representan el sostenimiento de la familiar como núcleo básico de la sociedad. El subsidio familiar no es salario, ni se computa como factor del mismo en ningún caso y es irrenunciable.</w:t>
      </w:r>
    </w:p>
    <w:p w14:paraId="0CA8B46D" w14:textId="77777777" w:rsidR="00A0349A" w:rsidRPr="00A04243" w:rsidRDefault="00A0349A" w:rsidP="0086744E">
      <w:pPr>
        <w:jc w:val="both"/>
        <w:rPr>
          <w:rFonts w:ascii="Tahoma" w:hAnsi="Tahoma" w:cs="Tahoma"/>
        </w:rPr>
      </w:pPr>
    </w:p>
    <w:p w14:paraId="3F1E70BF" w14:textId="77777777" w:rsidR="009D7B06" w:rsidRPr="00A04243" w:rsidRDefault="009D7B06" w:rsidP="0086744E">
      <w:pPr>
        <w:jc w:val="both"/>
        <w:rPr>
          <w:rFonts w:ascii="Tahoma" w:hAnsi="Tahoma" w:cs="Tahoma"/>
        </w:rPr>
      </w:pPr>
      <w:r w:rsidRPr="00A04243">
        <w:rPr>
          <w:rFonts w:ascii="Tahoma" w:hAnsi="Tahoma" w:cs="Tahoma"/>
          <w:b/>
        </w:rPr>
        <w:t>Cobertura:</w:t>
      </w:r>
      <w:r w:rsidRPr="00A04243">
        <w:rPr>
          <w:rFonts w:ascii="Tahoma" w:hAnsi="Tahoma" w:cs="Tahoma"/>
        </w:rPr>
        <w:t xml:space="preserve"> Cantidad de beneficiarios atendidos en los programas y actividades sociales que ofrece la Caja.</w:t>
      </w:r>
    </w:p>
    <w:p w14:paraId="0DD81D3E" w14:textId="77777777" w:rsidR="00A0349A" w:rsidRPr="00A04243" w:rsidRDefault="00A0349A" w:rsidP="0086744E">
      <w:pPr>
        <w:jc w:val="both"/>
        <w:rPr>
          <w:rFonts w:ascii="Tahoma" w:hAnsi="Tahoma" w:cs="Tahoma"/>
        </w:rPr>
      </w:pPr>
    </w:p>
    <w:p w14:paraId="36E67C6F" w14:textId="77777777" w:rsidR="009D7B06" w:rsidRPr="00A04243" w:rsidRDefault="009D7B06" w:rsidP="0086744E">
      <w:pPr>
        <w:jc w:val="both"/>
        <w:rPr>
          <w:rFonts w:ascii="Tahoma" w:hAnsi="Tahoma" w:cs="Tahoma"/>
        </w:rPr>
      </w:pPr>
      <w:r w:rsidRPr="00A04243">
        <w:rPr>
          <w:rFonts w:ascii="Tahoma" w:hAnsi="Tahoma" w:cs="Tahoma"/>
          <w:b/>
        </w:rPr>
        <w:t>Convenios:</w:t>
      </w:r>
      <w:r w:rsidR="00D67715" w:rsidRPr="00A04243">
        <w:rPr>
          <w:rFonts w:ascii="Tahoma" w:hAnsi="Tahoma" w:cs="Tahoma"/>
        </w:rPr>
        <w:t xml:space="preserve"> S</w:t>
      </w:r>
      <w:r w:rsidRPr="00A04243">
        <w:rPr>
          <w:rFonts w:ascii="Tahoma" w:hAnsi="Tahoma" w:cs="Tahoma"/>
        </w:rPr>
        <w:t>on aquellos acuerdos que la Caja realiza con terceros (entidades públicas, privadas, otras cajas) par</w:t>
      </w:r>
      <w:r w:rsidR="002B7B7D" w:rsidRPr="00A04243">
        <w:rPr>
          <w:rFonts w:ascii="Tahoma" w:hAnsi="Tahoma" w:cs="Tahoma"/>
        </w:rPr>
        <w:t xml:space="preserve">a el desarrollo de </w:t>
      </w:r>
      <w:r w:rsidR="00006FFB" w:rsidRPr="00A04243">
        <w:rPr>
          <w:rFonts w:ascii="Tahoma" w:hAnsi="Tahoma" w:cs="Tahoma"/>
        </w:rPr>
        <w:t>programas</w:t>
      </w:r>
      <w:r w:rsidRPr="00A04243">
        <w:rPr>
          <w:rFonts w:ascii="Tahoma" w:hAnsi="Tahoma" w:cs="Tahoma"/>
        </w:rPr>
        <w:t xml:space="preserve"> social</w:t>
      </w:r>
      <w:r w:rsidR="002B7B7D" w:rsidRPr="00A04243">
        <w:rPr>
          <w:rFonts w:ascii="Tahoma" w:hAnsi="Tahoma" w:cs="Tahoma"/>
        </w:rPr>
        <w:t>es</w:t>
      </w:r>
      <w:r w:rsidRPr="00A04243">
        <w:rPr>
          <w:rFonts w:ascii="Tahoma" w:hAnsi="Tahoma" w:cs="Tahoma"/>
        </w:rPr>
        <w:t>.</w:t>
      </w:r>
    </w:p>
    <w:p w14:paraId="43408EE8" w14:textId="77777777" w:rsidR="008E079D" w:rsidRPr="00A04243" w:rsidRDefault="008E079D" w:rsidP="0086744E">
      <w:pPr>
        <w:jc w:val="both"/>
        <w:rPr>
          <w:rFonts w:ascii="Tahoma" w:hAnsi="Tahoma" w:cs="Tahoma"/>
        </w:rPr>
      </w:pPr>
    </w:p>
    <w:p w14:paraId="1EB7394B" w14:textId="77777777" w:rsidR="00B33FD0" w:rsidRPr="00A04243" w:rsidRDefault="008E079D" w:rsidP="0086744E">
      <w:pPr>
        <w:jc w:val="both"/>
        <w:rPr>
          <w:rFonts w:ascii="Tahoma" w:hAnsi="Tahoma" w:cs="Tahoma"/>
          <w:b/>
        </w:rPr>
      </w:pPr>
      <w:r w:rsidRPr="00A04243">
        <w:rPr>
          <w:rFonts w:ascii="Tahoma" w:hAnsi="Tahoma" w:cs="Tahoma"/>
          <w:b/>
        </w:rPr>
        <w:t>Saldo Para Obras y Programas de Beneficio Social:</w:t>
      </w:r>
      <w:r w:rsidR="00321AD1" w:rsidRPr="00A04243">
        <w:rPr>
          <w:rFonts w:ascii="Tahoma" w:hAnsi="Tahoma" w:cs="Tahoma"/>
          <w:b/>
        </w:rPr>
        <w:t xml:space="preserve"> </w:t>
      </w:r>
      <w:r w:rsidR="00B33FD0" w:rsidRPr="00A04243">
        <w:rPr>
          <w:rFonts w:ascii="Tahoma" w:hAnsi="Tahoma" w:cs="Tahoma"/>
        </w:rPr>
        <w:t>es el que resulta de descontar del recaudo, las apropiaciones de ley y el porcentaje para el subsidio monetario. Estos recursos están destinados a atender el pago del subsidio en especie o servicios para los beneficiarios de las categorías A y B, realizar proyectos de inversión autorizados por las instancias respectivas y demás aplicaciones permitidas y autorizadas por las normas legales vigentes</w:t>
      </w:r>
    </w:p>
    <w:p w14:paraId="761DB202" w14:textId="77777777" w:rsidR="002A6840" w:rsidRDefault="002A6840" w:rsidP="00226F1F">
      <w:pPr>
        <w:pStyle w:val="Ttulo2"/>
      </w:pPr>
    </w:p>
    <w:p w14:paraId="6C42E6AB" w14:textId="77777777" w:rsidR="009D7B06" w:rsidRPr="00A04243" w:rsidRDefault="002C3358" w:rsidP="00226F1F">
      <w:pPr>
        <w:pStyle w:val="Ttulo2"/>
      </w:pPr>
      <w:bookmarkStart w:id="215" w:name="_Toc48840457"/>
      <w:r w:rsidRPr="00A04243">
        <w:t>1</w:t>
      </w:r>
      <w:r w:rsidR="00383C00">
        <w:t>7</w:t>
      </w:r>
      <w:r w:rsidR="0090238C" w:rsidRPr="00A04243">
        <w:t>.</w:t>
      </w:r>
      <w:r w:rsidR="000A140F" w:rsidRPr="00A04243">
        <w:t>5</w:t>
      </w:r>
      <w:r w:rsidR="00D3292E" w:rsidRPr="00A04243">
        <w:t xml:space="preserve">.  </w:t>
      </w:r>
      <w:r w:rsidR="00F03B1E" w:rsidRPr="00A04243">
        <w:t>RECONOCIMIENTO Y MEDICIÓN.</w:t>
      </w:r>
      <w:bookmarkEnd w:id="215"/>
    </w:p>
    <w:p w14:paraId="5D981658" w14:textId="77777777" w:rsidR="009D7B06" w:rsidRPr="00A04243" w:rsidRDefault="002C3358" w:rsidP="0090238C">
      <w:pPr>
        <w:pStyle w:val="Ttulo3"/>
        <w:rPr>
          <w:rFonts w:ascii="Tahoma" w:hAnsi="Tahoma" w:cs="Tahoma"/>
          <w:szCs w:val="24"/>
        </w:rPr>
      </w:pPr>
      <w:bookmarkStart w:id="216" w:name="_Toc48840458"/>
      <w:r w:rsidRPr="00A04243">
        <w:rPr>
          <w:rFonts w:ascii="Tahoma" w:hAnsi="Tahoma" w:cs="Tahoma"/>
          <w:szCs w:val="24"/>
        </w:rPr>
        <w:t>1</w:t>
      </w:r>
      <w:r w:rsidR="00383C00">
        <w:rPr>
          <w:rFonts w:ascii="Tahoma" w:hAnsi="Tahoma" w:cs="Tahoma"/>
          <w:szCs w:val="24"/>
        </w:rPr>
        <w:t>7</w:t>
      </w:r>
      <w:r w:rsidR="0090238C" w:rsidRPr="00A04243">
        <w:rPr>
          <w:rFonts w:ascii="Tahoma" w:hAnsi="Tahoma" w:cs="Tahoma"/>
          <w:szCs w:val="24"/>
        </w:rPr>
        <w:t>.</w:t>
      </w:r>
      <w:r w:rsidR="000A140F" w:rsidRPr="00A04243">
        <w:rPr>
          <w:rFonts w:ascii="Tahoma" w:hAnsi="Tahoma" w:cs="Tahoma"/>
          <w:szCs w:val="24"/>
        </w:rPr>
        <w:t>5</w:t>
      </w:r>
      <w:r w:rsidR="0090238C" w:rsidRPr="00A04243">
        <w:rPr>
          <w:rFonts w:ascii="Tahoma" w:hAnsi="Tahoma" w:cs="Tahoma"/>
          <w:szCs w:val="24"/>
        </w:rPr>
        <w:t xml:space="preserve">.1. </w:t>
      </w:r>
      <w:r w:rsidR="009D7B06" w:rsidRPr="00A04243">
        <w:rPr>
          <w:rFonts w:ascii="Tahoma" w:hAnsi="Tahoma" w:cs="Tahoma"/>
          <w:szCs w:val="24"/>
        </w:rPr>
        <w:t>Apropiaciones</w:t>
      </w:r>
      <w:r w:rsidR="00D3292E" w:rsidRPr="00A04243">
        <w:rPr>
          <w:rFonts w:ascii="Tahoma" w:hAnsi="Tahoma" w:cs="Tahoma"/>
          <w:szCs w:val="24"/>
        </w:rPr>
        <w:t>.</w:t>
      </w:r>
      <w:bookmarkEnd w:id="216"/>
    </w:p>
    <w:p w14:paraId="2E9E2149" w14:textId="77777777" w:rsidR="009D7B06" w:rsidRPr="00A04243" w:rsidRDefault="009D7B06" w:rsidP="0086744E">
      <w:pPr>
        <w:jc w:val="both"/>
        <w:rPr>
          <w:rFonts w:ascii="Tahoma" w:hAnsi="Tahoma" w:cs="Tahoma"/>
        </w:rPr>
      </w:pPr>
      <w:r w:rsidRPr="00A04243">
        <w:rPr>
          <w:rFonts w:ascii="Tahoma" w:hAnsi="Tahoma" w:cs="Tahoma"/>
        </w:rPr>
        <w:t>Mensualmente se efectuarán las apropiaciones de acuerdo a los porcentajes correspondientes para cada fondo con cargo al recaudo parafiscal (4%), los cuales según el marco normativo de cada fondo deberán hacerse; se deben aplicar los porcentajes de ley y registrar contablemente como un pasivo, puesto que son recursos que no pertenecen a la Caja y solo deben ser administrados por ella siguiendo las condiciones establecidas.</w:t>
      </w:r>
    </w:p>
    <w:p w14:paraId="036FB5E7" w14:textId="77777777" w:rsidR="009D7B06" w:rsidRPr="00A04243" w:rsidRDefault="009D7B06" w:rsidP="0086744E">
      <w:pPr>
        <w:jc w:val="both"/>
        <w:rPr>
          <w:rFonts w:ascii="Tahoma" w:hAnsi="Tahoma" w:cs="Tahoma"/>
        </w:rPr>
      </w:pPr>
    </w:p>
    <w:p w14:paraId="6FA22439" w14:textId="77777777" w:rsidR="009D7B06" w:rsidRPr="00A04243" w:rsidRDefault="009D7B06" w:rsidP="0086744E">
      <w:pPr>
        <w:jc w:val="both"/>
        <w:rPr>
          <w:rFonts w:ascii="Tahoma" w:hAnsi="Tahoma" w:cs="Tahoma"/>
        </w:rPr>
      </w:pPr>
      <w:r w:rsidRPr="00A04243">
        <w:rPr>
          <w:rFonts w:ascii="Tahoma" w:hAnsi="Tahoma" w:cs="Tahoma"/>
        </w:rPr>
        <w:lastRenderedPageBreak/>
        <w:t>Adicionalmente, la Caja debe realizar traslado efectivo de los recursos de las cuentas donde se recaude el 4% de parafiscalidad a las cuentas bancarias de cada fondo de destinación específica, para mantener un control de la aplicación de los recursos.</w:t>
      </w:r>
    </w:p>
    <w:p w14:paraId="3A549F96" w14:textId="77777777" w:rsidR="009D7B06" w:rsidRPr="00A04243" w:rsidRDefault="00E9500F" w:rsidP="0090238C">
      <w:pPr>
        <w:pStyle w:val="Ttulo3"/>
        <w:rPr>
          <w:rFonts w:ascii="Tahoma" w:hAnsi="Tahoma" w:cs="Tahoma"/>
          <w:szCs w:val="24"/>
        </w:rPr>
      </w:pPr>
      <w:bookmarkStart w:id="217" w:name="_Toc48840459"/>
      <w:r w:rsidRPr="00A04243">
        <w:rPr>
          <w:rFonts w:ascii="Tahoma" w:hAnsi="Tahoma" w:cs="Tahoma"/>
          <w:szCs w:val="24"/>
        </w:rPr>
        <w:t>1</w:t>
      </w:r>
      <w:r w:rsidR="00383C00">
        <w:rPr>
          <w:rFonts w:ascii="Tahoma" w:hAnsi="Tahoma" w:cs="Tahoma"/>
          <w:szCs w:val="24"/>
        </w:rPr>
        <w:t>7</w:t>
      </w:r>
      <w:r w:rsidR="0090238C" w:rsidRPr="00A04243">
        <w:rPr>
          <w:rFonts w:ascii="Tahoma" w:hAnsi="Tahoma" w:cs="Tahoma"/>
          <w:szCs w:val="24"/>
        </w:rPr>
        <w:t>.</w:t>
      </w:r>
      <w:r w:rsidR="000A140F" w:rsidRPr="00A04243">
        <w:rPr>
          <w:rFonts w:ascii="Tahoma" w:hAnsi="Tahoma" w:cs="Tahoma"/>
          <w:szCs w:val="24"/>
        </w:rPr>
        <w:t>5</w:t>
      </w:r>
      <w:r w:rsidR="00F03B1E" w:rsidRPr="00A04243">
        <w:rPr>
          <w:rFonts w:ascii="Tahoma" w:hAnsi="Tahoma" w:cs="Tahoma"/>
          <w:szCs w:val="24"/>
        </w:rPr>
        <w:t xml:space="preserve">.2. </w:t>
      </w:r>
      <w:r w:rsidR="009D7B06" w:rsidRPr="00A04243">
        <w:rPr>
          <w:rFonts w:ascii="Tahoma" w:hAnsi="Tahoma" w:cs="Tahoma"/>
          <w:szCs w:val="24"/>
        </w:rPr>
        <w:t>Aplicación de los recursos</w:t>
      </w:r>
      <w:bookmarkEnd w:id="217"/>
    </w:p>
    <w:p w14:paraId="5B7B0127" w14:textId="77777777" w:rsidR="009D7B06" w:rsidRPr="00A04243" w:rsidRDefault="009D7B06" w:rsidP="0086744E">
      <w:pPr>
        <w:jc w:val="both"/>
        <w:rPr>
          <w:rFonts w:ascii="Tahoma" w:hAnsi="Tahoma" w:cs="Tahoma"/>
        </w:rPr>
      </w:pPr>
      <w:r w:rsidRPr="00A04243">
        <w:rPr>
          <w:rFonts w:ascii="Tahoma" w:hAnsi="Tahoma" w:cs="Tahoma"/>
        </w:rPr>
        <w:t>El marco normativo de cada fondo de ley indica en qué forma deben aplicarse los recursos y los requisitos que deben seguirse.</w:t>
      </w:r>
    </w:p>
    <w:p w14:paraId="18E80FD5" w14:textId="77777777" w:rsidR="00191C68" w:rsidRPr="00A04243" w:rsidRDefault="00191C68" w:rsidP="00226F1F">
      <w:pPr>
        <w:pStyle w:val="Ttulo2"/>
      </w:pPr>
    </w:p>
    <w:p w14:paraId="19B42FFA" w14:textId="77777777" w:rsidR="009D7B06" w:rsidRPr="00A04243" w:rsidRDefault="002C3358" w:rsidP="00226F1F">
      <w:pPr>
        <w:pStyle w:val="Ttulo2"/>
      </w:pPr>
      <w:bookmarkStart w:id="218" w:name="_Toc48840460"/>
      <w:r w:rsidRPr="00A04243">
        <w:t>1</w:t>
      </w:r>
      <w:r w:rsidR="00383C00">
        <w:t>7</w:t>
      </w:r>
      <w:r w:rsidR="0090238C" w:rsidRPr="00A04243">
        <w:t>.</w:t>
      </w:r>
      <w:r w:rsidR="000A140F" w:rsidRPr="00A04243">
        <w:t>6</w:t>
      </w:r>
      <w:r w:rsidR="00625350" w:rsidRPr="00A04243">
        <w:t>. INFORMACIÓN A REVELAR</w:t>
      </w:r>
      <w:bookmarkEnd w:id="218"/>
    </w:p>
    <w:p w14:paraId="30A15C3E" w14:textId="77777777" w:rsidR="009D7B06" w:rsidRPr="00A04243" w:rsidRDefault="007476C2" w:rsidP="0086744E">
      <w:pPr>
        <w:jc w:val="both"/>
        <w:rPr>
          <w:rFonts w:ascii="Tahoma" w:hAnsi="Tahoma" w:cs="Tahoma"/>
        </w:rPr>
      </w:pPr>
      <w:r w:rsidRPr="00A04243">
        <w:rPr>
          <w:rFonts w:ascii="Tahoma" w:hAnsi="Tahoma" w:cs="Tahoma"/>
        </w:rPr>
        <w:t>COMFAORIENTE</w:t>
      </w:r>
      <w:r w:rsidR="009D7B06" w:rsidRPr="00A04243">
        <w:rPr>
          <w:rFonts w:ascii="Tahoma" w:hAnsi="Tahoma" w:cs="Tahoma"/>
        </w:rPr>
        <w:t xml:space="preserve"> revelará en el Estado de Situación Financiera una conciliación de las apropiaciones y aplicaciones efectuadas para cada fondo e informará de igual forma, la disponibilidad de los recursos.</w:t>
      </w:r>
    </w:p>
    <w:p w14:paraId="395C88DF" w14:textId="77777777" w:rsidR="009D7B06" w:rsidRPr="00A04243" w:rsidRDefault="009D7B06" w:rsidP="0086744E">
      <w:pPr>
        <w:jc w:val="both"/>
        <w:rPr>
          <w:rFonts w:ascii="Tahoma" w:hAnsi="Tahoma" w:cs="Tahoma"/>
        </w:rPr>
      </w:pPr>
    </w:p>
    <w:p w14:paraId="2DFB9E64" w14:textId="77777777" w:rsidR="0090238C" w:rsidRDefault="007476C2" w:rsidP="0086744E">
      <w:pPr>
        <w:jc w:val="both"/>
        <w:rPr>
          <w:rFonts w:ascii="Tahoma" w:hAnsi="Tahoma" w:cs="Tahoma"/>
        </w:rPr>
      </w:pPr>
      <w:r w:rsidRPr="00A04243">
        <w:rPr>
          <w:rFonts w:ascii="Tahoma" w:hAnsi="Tahoma" w:cs="Tahoma"/>
        </w:rPr>
        <w:t>COMFAORIENTE</w:t>
      </w:r>
      <w:r w:rsidR="009D7B06" w:rsidRPr="00A04243">
        <w:rPr>
          <w:rFonts w:ascii="Tahoma" w:hAnsi="Tahoma" w:cs="Tahoma"/>
        </w:rPr>
        <w:t xml:space="preserve"> revelará en sus estados financieros, acompañado de un comentario por parte de la  Dirección Administrativa, cualquier importe significativo de  sus  saldos de efectivo y equivalentes al efectivo que no esté disponible para ser utilizado.</w:t>
      </w:r>
    </w:p>
    <w:p w14:paraId="28F831D4" w14:textId="77777777" w:rsidR="00CA4E54" w:rsidRPr="00A04243" w:rsidRDefault="00CA4E54" w:rsidP="0086744E">
      <w:pPr>
        <w:jc w:val="both"/>
        <w:rPr>
          <w:rFonts w:ascii="Tahoma" w:hAnsi="Tahoma" w:cs="Tahoma"/>
        </w:rPr>
      </w:pPr>
    </w:p>
    <w:p w14:paraId="549C6124" w14:textId="77777777" w:rsidR="009D7B06" w:rsidRDefault="009D7B06" w:rsidP="00383C00">
      <w:pPr>
        <w:pStyle w:val="Ttulo1"/>
      </w:pPr>
      <w:bookmarkStart w:id="219" w:name="_Toc48840461"/>
      <w:r w:rsidRPr="00A04243">
        <w:t xml:space="preserve">CAPITULO </w:t>
      </w:r>
      <w:r w:rsidR="00D3292E" w:rsidRPr="00A04243">
        <w:t>X</w:t>
      </w:r>
      <w:r w:rsidR="002C3358" w:rsidRPr="00A04243">
        <w:t>V</w:t>
      </w:r>
      <w:r w:rsidR="00E9500F" w:rsidRPr="00A04243">
        <w:t>I</w:t>
      </w:r>
      <w:r w:rsidR="00AB76DE" w:rsidRPr="00A04243">
        <w:t>I</w:t>
      </w:r>
      <w:r w:rsidR="00383C00">
        <w:t>I</w:t>
      </w:r>
      <w:r w:rsidR="002C3358" w:rsidRPr="00A04243">
        <w:t xml:space="preserve"> </w:t>
      </w:r>
      <w:r w:rsidR="00FA1B1F">
        <w:t xml:space="preserve"> </w:t>
      </w:r>
      <w:r w:rsidRPr="00A04243">
        <w:t>OBRAS Y PROGRAMAS DE BENEFICIO SOCIAL</w:t>
      </w:r>
      <w:r w:rsidR="00D3292E" w:rsidRPr="00A04243">
        <w:t>.</w:t>
      </w:r>
      <w:bookmarkEnd w:id="219"/>
      <w:r w:rsidR="00A0349A" w:rsidRPr="00A04243">
        <w:t xml:space="preserve"> </w:t>
      </w:r>
    </w:p>
    <w:p w14:paraId="0E4774BA" w14:textId="77777777" w:rsidR="00B3596C" w:rsidRPr="00B3596C" w:rsidRDefault="00B3596C" w:rsidP="00B3596C"/>
    <w:p w14:paraId="6655C475" w14:textId="77777777" w:rsidR="00233256" w:rsidRPr="00A04243" w:rsidRDefault="00E9500F" w:rsidP="00226F1F">
      <w:pPr>
        <w:pStyle w:val="Ttulo2"/>
      </w:pPr>
      <w:bookmarkStart w:id="220" w:name="_Toc48840462"/>
      <w:r w:rsidRPr="00A04243">
        <w:t>1</w:t>
      </w:r>
      <w:r w:rsidR="00383C00">
        <w:t>8</w:t>
      </w:r>
      <w:r w:rsidR="00233256" w:rsidRPr="00A04243">
        <w:t>.1</w:t>
      </w:r>
      <w:r w:rsidR="00F03B1E" w:rsidRPr="00A04243">
        <w:t>.</w:t>
      </w:r>
      <w:r w:rsidR="00233256" w:rsidRPr="00A04243">
        <w:t xml:space="preserve"> </w:t>
      </w:r>
      <w:r w:rsidR="00F03B1E" w:rsidRPr="00A04243">
        <w:t>BASE DE LEY</w:t>
      </w:r>
      <w:bookmarkEnd w:id="220"/>
    </w:p>
    <w:p w14:paraId="035EA1E3" w14:textId="77777777" w:rsidR="009D7B06" w:rsidRPr="00A04243" w:rsidRDefault="00A0349A" w:rsidP="0086744E">
      <w:pPr>
        <w:jc w:val="both"/>
        <w:rPr>
          <w:rFonts w:ascii="Tahoma" w:hAnsi="Tahoma" w:cs="Tahoma"/>
        </w:rPr>
      </w:pPr>
      <w:r w:rsidRPr="00A04243">
        <w:rPr>
          <w:rFonts w:ascii="Tahoma" w:hAnsi="Tahoma" w:cs="Tahoma"/>
        </w:rPr>
        <w:t>L</w:t>
      </w:r>
      <w:r w:rsidR="009D7B06" w:rsidRPr="00A04243">
        <w:rPr>
          <w:rFonts w:ascii="Tahoma" w:hAnsi="Tahoma" w:cs="Tahoma"/>
        </w:rPr>
        <w:t xml:space="preserve">a cuenta patrimonial de “Obras y programas de beneficio social” de </w:t>
      </w:r>
      <w:r w:rsidR="007476C2" w:rsidRPr="00A04243">
        <w:rPr>
          <w:rFonts w:ascii="Tahoma" w:hAnsi="Tahoma" w:cs="Tahoma"/>
        </w:rPr>
        <w:t>COMFAORIENTE</w:t>
      </w:r>
      <w:r w:rsidR="009D7B06" w:rsidRPr="00A04243">
        <w:rPr>
          <w:rFonts w:ascii="Tahoma" w:hAnsi="Tahoma" w:cs="Tahoma"/>
        </w:rPr>
        <w:t xml:space="preserve">  está constituida con base en los remanentes obtenidos en las operaciones de cada ejercicio. La distribución de los remanentes de cada año por el Consejo Directivo, debe ceñirse a lo dispuesto en la Ley 21/82.</w:t>
      </w:r>
    </w:p>
    <w:p w14:paraId="60752BB9" w14:textId="77777777" w:rsidR="00B3596C" w:rsidRDefault="00B3596C" w:rsidP="00226F1F">
      <w:pPr>
        <w:pStyle w:val="Ttulo2"/>
      </w:pPr>
    </w:p>
    <w:p w14:paraId="0A1B4322" w14:textId="77777777" w:rsidR="003F79B4" w:rsidRPr="00A04243" w:rsidRDefault="002C3358" w:rsidP="00226F1F">
      <w:pPr>
        <w:pStyle w:val="Ttulo2"/>
      </w:pPr>
      <w:bookmarkStart w:id="221" w:name="_Toc48840463"/>
      <w:r w:rsidRPr="00A04243">
        <w:t>1</w:t>
      </w:r>
      <w:r w:rsidR="00383C00">
        <w:t>8</w:t>
      </w:r>
      <w:r w:rsidR="0090238C" w:rsidRPr="00A04243">
        <w:t>.</w:t>
      </w:r>
      <w:r w:rsidR="00273923" w:rsidRPr="00A04243">
        <w:t>2</w:t>
      </w:r>
      <w:r w:rsidR="003F79B4" w:rsidRPr="00A04243">
        <w:t>.</w:t>
      </w:r>
      <w:r w:rsidR="00D66905" w:rsidRPr="00A04243">
        <w:t xml:space="preserve"> </w:t>
      </w:r>
      <w:r w:rsidR="00F03B1E" w:rsidRPr="00A04243">
        <w:t>ALCANCE</w:t>
      </w:r>
      <w:bookmarkEnd w:id="221"/>
    </w:p>
    <w:p w14:paraId="52EB2A8B" w14:textId="77777777" w:rsidR="009D7B06" w:rsidRPr="00A04243" w:rsidRDefault="009D7B06" w:rsidP="0086744E">
      <w:pPr>
        <w:jc w:val="both"/>
        <w:rPr>
          <w:rFonts w:ascii="Tahoma" w:hAnsi="Tahoma" w:cs="Tahoma"/>
        </w:rPr>
      </w:pPr>
      <w:r w:rsidRPr="00A04243">
        <w:rPr>
          <w:rFonts w:ascii="Tahoma" w:hAnsi="Tahoma" w:cs="Tahoma"/>
        </w:rPr>
        <w:t xml:space="preserve">Esta  política se  debe  aplicar a los traslados que deben efectuarse de la cuenta de Saldo para Obras y Programas de Beneficio Social, Remanentes y en cada caso particular, </w:t>
      </w:r>
      <w:r w:rsidRPr="00CF7A1B">
        <w:rPr>
          <w:rFonts w:ascii="Tahoma" w:hAnsi="Tahoma" w:cs="Tahoma"/>
        </w:rPr>
        <w:t>de la aplicaci</w:t>
      </w:r>
      <w:r w:rsidR="00A0349A" w:rsidRPr="00CF7A1B">
        <w:rPr>
          <w:rFonts w:ascii="Tahoma" w:hAnsi="Tahoma" w:cs="Tahoma"/>
        </w:rPr>
        <w:t>ón de los recursos de Ley</w:t>
      </w:r>
      <w:r w:rsidRPr="00CF7A1B">
        <w:rPr>
          <w:rFonts w:ascii="Tahoma" w:hAnsi="Tahoma" w:cs="Tahoma"/>
        </w:rPr>
        <w:t>, apropiados para tal fin,</w:t>
      </w:r>
      <w:r w:rsidRPr="00A04243">
        <w:rPr>
          <w:rFonts w:ascii="Tahoma" w:hAnsi="Tahoma" w:cs="Tahoma"/>
          <w:b/>
        </w:rPr>
        <w:t xml:space="preserve"> </w:t>
      </w:r>
      <w:r w:rsidRPr="00A04243">
        <w:rPr>
          <w:rFonts w:ascii="Tahoma" w:hAnsi="Tahoma" w:cs="Tahoma"/>
        </w:rPr>
        <w:t>cuando estos se utilizan en la ejecución de obras y programas que tienen estas características, previa aprobación del Consejo Directivo conforme a las normas vigentes, clasificadas para:</w:t>
      </w:r>
    </w:p>
    <w:p w14:paraId="22CC035E" w14:textId="77777777" w:rsidR="009D7B06" w:rsidRPr="00A04243" w:rsidRDefault="009D7B06" w:rsidP="0086744E">
      <w:pPr>
        <w:jc w:val="both"/>
        <w:rPr>
          <w:rFonts w:ascii="Tahoma" w:hAnsi="Tahoma" w:cs="Tahoma"/>
        </w:rPr>
      </w:pPr>
    </w:p>
    <w:p w14:paraId="07AA0412" w14:textId="77777777" w:rsidR="009D7B06" w:rsidRPr="00A04243" w:rsidRDefault="009D7B06" w:rsidP="00F310D9">
      <w:pPr>
        <w:numPr>
          <w:ilvl w:val="0"/>
          <w:numId w:val="17"/>
        </w:numPr>
        <w:jc w:val="both"/>
        <w:rPr>
          <w:rFonts w:ascii="Tahoma" w:hAnsi="Tahoma" w:cs="Tahoma"/>
        </w:rPr>
      </w:pPr>
      <w:r w:rsidRPr="00A04243">
        <w:rPr>
          <w:rFonts w:ascii="Tahoma" w:hAnsi="Tahoma" w:cs="Tahoma"/>
        </w:rPr>
        <w:t>Administración de servicios sociales</w:t>
      </w:r>
    </w:p>
    <w:p w14:paraId="206ACEA1" w14:textId="77777777" w:rsidR="009D7B06" w:rsidRPr="00A04243" w:rsidRDefault="009D7B06" w:rsidP="0086744E">
      <w:pPr>
        <w:ind w:left="720"/>
        <w:jc w:val="both"/>
        <w:rPr>
          <w:rFonts w:ascii="Tahoma" w:hAnsi="Tahoma" w:cs="Tahoma"/>
        </w:rPr>
      </w:pPr>
    </w:p>
    <w:p w14:paraId="3C85B0C8" w14:textId="77777777" w:rsidR="009D7B06" w:rsidRPr="00A04243" w:rsidRDefault="009D7B06" w:rsidP="00F310D9">
      <w:pPr>
        <w:numPr>
          <w:ilvl w:val="0"/>
          <w:numId w:val="17"/>
        </w:numPr>
        <w:jc w:val="both"/>
        <w:rPr>
          <w:rFonts w:ascii="Tahoma" w:hAnsi="Tahoma" w:cs="Tahoma"/>
        </w:rPr>
      </w:pPr>
      <w:r w:rsidRPr="00A04243">
        <w:rPr>
          <w:rFonts w:ascii="Tahoma" w:hAnsi="Tahoma" w:cs="Tahoma"/>
        </w:rPr>
        <w:t>Programas de salud</w:t>
      </w:r>
    </w:p>
    <w:p w14:paraId="6FDBCEA2" w14:textId="77777777" w:rsidR="009D7B06" w:rsidRPr="00A04243" w:rsidRDefault="009D7B06" w:rsidP="0086744E">
      <w:pPr>
        <w:ind w:left="720"/>
        <w:jc w:val="both"/>
        <w:rPr>
          <w:rFonts w:ascii="Tahoma" w:hAnsi="Tahoma" w:cs="Tahoma"/>
        </w:rPr>
      </w:pPr>
    </w:p>
    <w:p w14:paraId="5E92FEDB" w14:textId="77777777" w:rsidR="009D7B06" w:rsidRPr="00A04243" w:rsidRDefault="009D7B06" w:rsidP="00F310D9">
      <w:pPr>
        <w:numPr>
          <w:ilvl w:val="0"/>
          <w:numId w:val="17"/>
        </w:numPr>
        <w:jc w:val="both"/>
        <w:rPr>
          <w:rFonts w:ascii="Tahoma" w:hAnsi="Tahoma" w:cs="Tahoma"/>
        </w:rPr>
      </w:pPr>
      <w:r w:rsidRPr="00A04243">
        <w:rPr>
          <w:rFonts w:ascii="Tahoma" w:hAnsi="Tahoma" w:cs="Tahoma"/>
        </w:rPr>
        <w:t>Mercadeo</w:t>
      </w:r>
    </w:p>
    <w:p w14:paraId="484807E0" w14:textId="77777777" w:rsidR="009D7B06" w:rsidRPr="00A04243" w:rsidRDefault="009D7B06" w:rsidP="0086744E">
      <w:pPr>
        <w:ind w:left="720"/>
        <w:jc w:val="both"/>
        <w:rPr>
          <w:rFonts w:ascii="Tahoma" w:hAnsi="Tahoma" w:cs="Tahoma"/>
        </w:rPr>
      </w:pPr>
    </w:p>
    <w:p w14:paraId="0E6300EF" w14:textId="77777777" w:rsidR="009D7B06" w:rsidRPr="00A04243" w:rsidRDefault="009D7B06" w:rsidP="00F310D9">
      <w:pPr>
        <w:numPr>
          <w:ilvl w:val="0"/>
          <w:numId w:val="17"/>
        </w:numPr>
        <w:jc w:val="both"/>
        <w:rPr>
          <w:rFonts w:ascii="Tahoma" w:hAnsi="Tahoma" w:cs="Tahoma"/>
        </w:rPr>
      </w:pPr>
      <w:r w:rsidRPr="00A04243">
        <w:rPr>
          <w:rFonts w:ascii="Tahoma" w:hAnsi="Tahoma" w:cs="Tahoma"/>
        </w:rPr>
        <w:t>Otros programas</w:t>
      </w:r>
    </w:p>
    <w:p w14:paraId="07277B2A" w14:textId="77777777" w:rsidR="009D7B06" w:rsidRPr="00A04243" w:rsidRDefault="009D7B06" w:rsidP="0086744E">
      <w:pPr>
        <w:jc w:val="both"/>
        <w:rPr>
          <w:rFonts w:ascii="Tahoma" w:hAnsi="Tahoma" w:cs="Tahoma"/>
        </w:rPr>
      </w:pPr>
    </w:p>
    <w:p w14:paraId="10AC9F6D" w14:textId="77777777" w:rsidR="009D7B06" w:rsidRPr="00A04243" w:rsidRDefault="009D7B06" w:rsidP="0086744E">
      <w:pPr>
        <w:jc w:val="both"/>
        <w:rPr>
          <w:rFonts w:ascii="Tahoma" w:hAnsi="Tahoma" w:cs="Tahoma"/>
        </w:rPr>
      </w:pPr>
      <w:r w:rsidRPr="00A04243">
        <w:rPr>
          <w:rFonts w:ascii="Tahoma" w:hAnsi="Tahoma" w:cs="Tahoma"/>
        </w:rPr>
        <w:t>Hacen parte de del patrimonio como grupo de cuentas:</w:t>
      </w:r>
    </w:p>
    <w:p w14:paraId="496CCFAB" w14:textId="77777777" w:rsidR="009D7B06" w:rsidRPr="00A04243" w:rsidRDefault="009D7B06" w:rsidP="00F310D9">
      <w:pPr>
        <w:numPr>
          <w:ilvl w:val="0"/>
          <w:numId w:val="16"/>
        </w:numPr>
        <w:jc w:val="both"/>
        <w:rPr>
          <w:rFonts w:ascii="Tahoma" w:hAnsi="Tahoma" w:cs="Tahoma"/>
        </w:rPr>
      </w:pPr>
      <w:r w:rsidRPr="00A04243">
        <w:rPr>
          <w:rFonts w:ascii="Tahoma" w:hAnsi="Tahoma" w:cs="Tahoma"/>
        </w:rPr>
        <w:t>Obras y programas de beneficio social</w:t>
      </w:r>
    </w:p>
    <w:p w14:paraId="6E67C05D" w14:textId="77777777" w:rsidR="009D7B06" w:rsidRPr="00A04243" w:rsidRDefault="009D7B06" w:rsidP="0086744E">
      <w:pPr>
        <w:ind w:left="720"/>
        <w:jc w:val="both"/>
        <w:rPr>
          <w:rFonts w:ascii="Tahoma" w:hAnsi="Tahoma" w:cs="Tahoma"/>
        </w:rPr>
      </w:pPr>
    </w:p>
    <w:p w14:paraId="1D4BA98C" w14:textId="77777777" w:rsidR="009D7B06" w:rsidRPr="00A04243" w:rsidRDefault="009D7B06" w:rsidP="00F310D9">
      <w:pPr>
        <w:numPr>
          <w:ilvl w:val="0"/>
          <w:numId w:val="16"/>
        </w:numPr>
        <w:jc w:val="both"/>
        <w:rPr>
          <w:rFonts w:ascii="Tahoma" w:hAnsi="Tahoma" w:cs="Tahoma"/>
        </w:rPr>
      </w:pPr>
      <w:r w:rsidRPr="00A04243">
        <w:rPr>
          <w:rFonts w:ascii="Tahoma" w:hAnsi="Tahoma" w:cs="Tahoma"/>
        </w:rPr>
        <w:t>Reservas</w:t>
      </w:r>
    </w:p>
    <w:p w14:paraId="7AB419C7" w14:textId="77777777" w:rsidR="009D7B06" w:rsidRPr="00A04243" w:rsidRDefault="009D7B06" w:rsidP="0086744E">
      <w:pPr>
        <w:ind w:left="720"/>
        <w:jc w:val="both"/>
        <w:rPr>
          <w:rFonts w:ascii="Tahoma" w:hAnsi="Tahoma" w:cs="Tahoma"/>
        </w:rPr>
      </w:pPr>
    </w:p>
    <w:p w14:paraId="6A4DD0CA" w14:textId="77777777" w:rsidR="009D7B06" w:rsidRPr="00A04243" w:rsidRDefault="009D7B06" w:rsidP="00F310D9">
      <w:pPr>
        <w:numPr>
          <w:ilvl w:val="0"/>
          <w:numId w:val="16"/>
        </w:numPr>
        <w:jc w:val="both"/>
        <w:rPr>
          <w:rFonts w:ascii="Tahoma" w:hAnsi="Tahoma" w:cs="Tahoma"/>
        </w:rPr>
      </w:pPr>
      <w:r w:rsidRPr="00A04243">
        <w:rPr>
          <w:rFonts w:ascii="Tahoma" w:hAnsi="Tahoma" w:cs="Tahoma"/>
        </w:rPr>
        <w:t>Remanentes acumulados</w:t>
      </w:r>
    </w:p>
    <w:p w14:paraId="464FCBFF" w14:textId="77777777" w:rsidR="009D7B06" w:rsidRPr="00A04243" w:rsidRDefault="009D7B06" w:rsidP="00F310D9">
      <w:pPr>
        <w:numPr>
          <w:ilvl w:val="1"/>
          <w:numId w:val="16"/>
        </w:numPr>
        <w:jc w:val="both"/>
        <w:rPr>
          <w:rFonts w:ascii="Tahoma" w:hAnsi="Tahoma" w:cs="Tahoma"/>
        </w:rPr>
      </w:pPr>
      <w:r w:rsidRPr="00A04243">
        <w:rPr>
          <w:rFonts w:ascii="Tahoma" w:hAnsi="Tahoma" w:cs="Tahoma"/>
        </w:rPr>
        <w:t>Saldo de ejercicios anteriores</w:t>
      </w:r>
    </w:p>
    <w:p w14:paraId="7E51BDB7" w14:textId="77777777" w:rsidR="00A0349A" w:rsidRPr="00A04243" w:rsidRDefault="00A0349A" w:rsidP="00A0349A">
      <w:pPr>
        <w:ind w:left="1440"/>
        <w:jc w:val="both"/>
        <w:rPr>
          <w:rFonts w:ascii="Tahoma" w:hAnsi="Tahoma" w:cs="Tahoma"/>
        </w:rPr>
      </w:pPr>
    </w:p>
    <w:p w14:paraId="20E80BA5" w14:textId="77777777" w:rsidR="009D7B06" w:rsidRPr="00A04243" w:rsidRDefault="009D7B06" w:rsidP="00F310D9">
      <w:pPr>
        <w:numPr>
          <w:ilvl w:val="1"/>
          <w:numId w:val="16"/>
        </w:numPr>
        <w:jc w:val="both"/>
        <w:rPr>
          <w:rFonts w:ascii="Tahoma" w:hAnsi="Tahoma" w:cs="Tahoma"/>
        </w:rPr>
      </w:pPr>
      <w:r w:rsidRPr="00A04243">
        <w:rPr>
          <w:rFonts w:ascii="Tahoma" w:hAnsi="Tahoma" w:cs="Tahoma"/>
        </w:rPr>
        <w:t>Distribución a obras y programas de beneficio social</w:t>
      </w:r>
    </w:p>
    <w:p w14:paraId="01137DA8" w14:textId="77777777" w:rsidR="00A0349A" w:rsidRPr="00A04243" w:rsidRDefault="00A0349A" w:rsidP="00A0349A">
      <w:pPr>
        <w:jc w:val="both"/>
        <w:rPr>
          <w:rFonts w:ascii="Tahoma" w:hAnsi="Tahoma" w:cs="Tahoma"/>
        </w:rPr>
      </w:pPr>
    </w:p>
    <w:p w14:paraId="63C838CC" w14:textId="77777777" w:rsidR="009D7B06" w:rsidRPr="00A04243" w:rsidRDefault="009D7B06" w:rsidP="00F310D9">
      <w:pPr>
        <w:numPr>
          <w:ilvl w:val="1"/>
          <w:numId w:val="16"/>
        </w:numPr>
        <w:jc w:val="both"/>
        <w:rPr>
          <w:rFonts w:ascii="Tahoma" w:hAnsi="Tahoma" w:cs="Tahoma"/>
        </w:rPr>
      </w:pPr>
      <w:r w:rsidRPr="00A04243">
        <w:rPr>
          <w:rFonts w:ascii="Tahoma" w:hAnsi="Tahoma" w:cs="Tahoma"/>
        </w:rPr>
        <w:t>Remanentes o pérdidas del ejercicio</w:t>
      </w:r>
    </w:p>
    <w:p w14:paraId="1337CEBE" w14:textId="77777777" w:rsidR="00A0349A" w:rsidRPr="00A04243" w:rsidRDefault="00A0349A" w:rsidP="00A0349A">
      <w:pPr>
        <w:ind w:left="1440"/>
        <w:jc w:val="both"/>
        <w:rPr>
          <w:rFonts w:ascii="Tahoma" w:hAnsi="Tahoma" w:cs="Tahoma"/>
        </w:rPr>
      </w:pPr>
    </w:p>
    <w:p w14:paraId="5F030BCA" w14:textId="77777777" w:rsidR="009D7B06" w:rsidRPr="00A04243" w:rsidRDefault="009D7B06" w:rsidP="00F310D9">
      <w:pPr>
        <w:numPr>
          <w:ilvl w:val="1"/>
          <w:numId w:val="16"/>
        </w:numPr>
        <w:jc w:val="both"/>
        <w:rPr>
          <w:rFonts w:ascii="Tahoma" w:hAnsi="Tahoma" w:cs="Tahoma"/>
        </w:rPr>
      </w:pPr>
      <w:r w:rsidRPr="00A04243">
        <w:rPr>
          <w:rFonts w:ascii="Tahoma" w:hAnsi="Tahoma" w:cs="Tahoma"/>
        </w:rPr>
        <w:t>Cambios de políticas contables</w:t>
      </w:r>
    </w:p>
    <w:p w14:paraId="12E82A23" w14:textId="77777777" w:rsidR="00A0349A" w:rsidRPr="00A04243" w:rsidRDefault="00A0349A" w:rsidP="00A0349A">
      <w:pPr>
        <w:ind w:left="1440"/>
        <w:jc w:val="both"/>
        <w:rPr>
          <w:rFonts w:ascii="Tahoma" w:hAnsi="Tahoma" w:cs="Tahoma"/>
        </w:rPr>
      </w:pPr>
    </w:p>
    <w:p w14:paraId="6FA54DD0" w14:textId="77777777" w:rsidR="009D7B06" w:rsidRPr="00A04243" w:rsidRDefault="009D7B06" w:rsidP="00F310D9">
      <w:pPr>
        <w:numPr>
          <w:ilvl w:val="1"/>
          <w:numId w:val="16"/>
        </w:numPr>
        <w:jc w:val="both"/>
        <w:rPr>
          <w:rFonts w:ascii="Tahoma" w:hAnsi="Tahoma" w:cs="Tahoma"/>
        </w:rPr>
      </w:pPr>
      <w:r w:rsidRPr="00A04243">
        <w:rPr>
          <w:rFonts w:ascii="Tahoma" w:hAnsi="Tahoma" w:cs="Tahoma"/>
        </w:rPr>
        <w:t>Ajustes de ejercicios anteriores</w:t>
      </w:r>
    </w:p>
    <w:p w14:paraId="33A7213F" w14:textId="77777777" w:rsidR="00A0349A" w:rsidRPr="00A04243" w:rsidRDefault="00A0349A" w:rsidP="00A0349A">
      <w:pPr>
        <w:ind w:left="1440"/>
        <w:jc w:val="both"/>
        <w:rPr>
          <w:rFonts w:ascii="Tahoma" w:hAnsi="Tahoma" w:cs="Tahoma"/>
        </w:rPr>
      </w:pPr>
    </w:p>
    <w:p w14:paraId="2DB32AF4" w14:textId="77777777" w:rsidR="009D7B06" w:rsidRPr="00A04243" w:rsidRDefault="009D7B06" w:rsidP="00F310D9">
      <w:pPr>
        <w:numPr>
          <w:ilvl w:val="1"/>
          <w:numId w:val="16"/>
        </w:numPr>
        <w:jc w:val="both"/>
        <w:rPr>
          <w:rFonts w:ascii="Tahoma" w:hAnsi="Tahoma" w:cs="Tahoma"/>
        </w:rPr>
      </w:pPr>
      <w:r w:rsidRPr="00A04243">
        <w:rPr>
          <w:rFonts w:ascii="Tahoma" w:hAnsi="Tahoma" w:cs="Tahoma"/>
        </w:rPr>
        <w:t>Saldo del presente ejercicio</w:t>
      </w:r>
    </w:p>
    <w:p w14:paraId="4D83ADE7" w14:textId="77777777" w:rsidR="000A140F" w:rsidRPr="00A04243" w:rsidRDefault="000A140F" w:rsidP="000A140F">
      <w:pPr>
        <w:jc w:val="both"/>
        <w:rPr>
          <w:rFonts w:ascii="Tahoma" w:hAnsi="Tahoma" w:cs="Tahoma"/>
        </w:rPr>
      </w:pPr>
    </w:p>
    <w:p w14:paraId="4FB359E6" w14:textId="77777777" w:rsidR="009D7B06" w:rsidRPr="00A04243" w:rsidRDefault="00383C00" w:rsidP="00226F1F">
      <w:pPr>
        <w:pStyle w:val="Ttulo2"/>
      </w:pPr>
      <w:bookmarkStart w:id="222" w:name="_Toc48840464"/>
      <w:r>
        <w:t>18</w:t>
      </w:r>
      <w:r w:rsidR="00F03B1E" w:rsidRPr="00A04243">
        <w:t>.3. REFERENCIA TÉCNICA</w:t>
      </w:r>
      <w:bookmarkEnd w:id="222"/>
    </w:p>
    <w:p w14:paraId="2E8CA45F" w14:textId="77777777" w:rsidR="009D7B06" w:rsidRPr="00A04243" w:rsidRDefault="009D7B06" w:rsidP="0086744E">
      <w:pPr>
        <w:jc w:val="both"/>
        <w:rPr>
          <w:rFonts w:ascii="Tahoma" w:hAnsi="Tahoma" w:cs="Tahoma"/>
        </w:rPr>
      </w:pPr>
      <w:r w:rsidRPr="00A04243">
        <w:rPr>
          <w:rFonts w:ascii="Tahoma" w:hAnsi="Tahoma" w:cs="Tahoma"/>
        </w:rPr>
        <w:t>Ley 21 de 1982, Ley 43 de 1990, Ley 3 de 1991, Ley 100 de 1993, Ley 115 de 1994, Ley 590 de 2000, Ley 633 de 2000, Ley 789 de 2002, Ley 1429 de 2010, Ley 1438 de 2011, Ley 1636 de 2013, Decreto 341 de 1988, Decreto 1465 de 2005, Decreto 2581 de 2007, Decreto 2190 de 2009.</w:t>
      </w:r>
    </w:p>
    <w:p w14:paraId="648AA5DA" w14:textId="77777777" w:rsidR="00B3596C" w:rsidRDefault="00B3596C" w:rsidP="00226F1F">
      <w:pPr>
        <w:pStyle w:val="Ttulo2"/>
      </w:pPr>
    </w:p>
    <w:p w14:paraId="36099821" w14:textId="77777777" w:rsidR="009D7B06" w:rsidRPr="00A04243" w:rsidRDefault="002C3358" w:rsidP="00226F1F">
      <w:pPr>
        <w:pStyle w:val="Ttulo2"/>
      </w:pPr>
      <w:bookmarkStart w:id="223" w:name="_Toc48840465"/>
      <w:r w:rsidRPr="00A04243">
        <w:t>1</w:t>
      </w:r>
      <w:r w:rsidR="00383C00">
        <w:t>8</w:t>
      </w:r>
      <w:r w:rsidR="0090238C" w:rsidRPr="00A04243">
        <w:t>.</w:t>
      </w:r>
      <w:r w:rsidR="00273923" w:rsidRPr="00A04243">
        <w:t>4</w:t>
      </w:r>
      <w:r w:rsidR="0090238C" w:rsidRPr="00A04243">
        <w:t xml:space="preserve">. </w:t>
      </w:r>
      <w:r w:rsidR="00F03B1E" w:rsidRPr="00A04243">
        <w:t>PROCEDIMIENTOS DE LEY:</w:t>
      </w:r>
      <w:bookmarkEnd w:id="223"/>
    </w:p>
    <w:p w14:paraId="291DEE1A" w14:textId="77777777" w:rsidR="009D7B06" w:rsidRPr="00A04243" w:rsidRDefault="009D7B06" w:rsidP="0086744E">
      <w:pPr>
        <w:jc w:val="both"/>
        <w:rPr>
          <w:rFonts w:ascii="Tahoma" w:hAnsi="Tahoma" w:cs="Tahoma"/>
        </w:rPr>
      </w:pPr>
      <w:r w:rsidRPr="00A04243">
        <w:rPr>
          <w:rFonts w:ascii="Tahoma" w:hAnsi="Tahoma" w:cs="Tahoma"/>
          <w:b/>
        </w:rPr>
        <w:t>Saldo para obras y programas de beneficio social:</w:t>
      </w:r>
      <w:r w:rsidR="00D67715" w:rsidRPr="00A04243">
        <w:rPr>
          <w:rFonts w:ascii="Tahoma" w:hAnsi="Tahoma" w:cs="Tahoma"/>
        </w:rPr>
        <w:t xml:space="preserve"> E</w:t>
      </w:r>
      <w:r w:rsidRPr="00A04243">
        <w:rPr>
          <w:rFonts w:ascii="Tahoma" w:hAnsi="Tahoma" w:cs="Tahoma"/>
        </w:rPr>
        <w:t>s el que resulta de descontar del recaudo, los porcentajes  para: gastos de administración, las apropiaciones de ley, el subsidio monetario, la Reserva Legal, la cuota de sostenimiento para la Super</w:t>
      </w:r>
      <w:r w:rsidR="00A0349A" w:rsidRPr="00A04243">
        <w:rPr>
          <w:rFonts w:ascii="Tahoma" w:hAnsi="Tahoma" w:cs="Tahoma"/>
        </w:rPr>
        <w:t xml:space="preserve">intendencia del </w:t>
      </w:r>
      <w:r w:rsidRPr="00A04243">
        <w:rPr>
          <w:rFonts w:ascii="Tahoma" w:hAnsi="Tahoma" w:cs="Tahoma"/>
        </w:rPr>
        <w:t>Subsidio</w:t>
      </w:r>
      <w:r w:rsidR="00A0349A" w:rsidRPr="00A04243">
        <w:rPr>
          <w:rFonts w:ascii="Tahoma" w:hAnsi="Tahoma" w:cs="Tahoma"/>
        </w:rPr>
        <w:t xml:space="preserve"> Familiar</w:t>
      </w:r>
      <w:r w:rsidRPr="00A04243">
        <w:rPr>
          <w:rFonts w:ascii="Tahoma" w:hAnsi="Tahoma" w:cs="Tahoma"/>
        </w:rPr>
        <w:t xml:space="preserve"> y el subsidio otorgado en los servicios sociales de la Caja, destinados a atender el pago del subsidio en especie o servicios para los beneficiarios de las categorías A y B.</w:t>
      </w:r>
    </w:p>
    <w:p w14:paraId="7C441330" w14:textId="77777777" w:rsidR="009D7B06" w:rsidRPr="00A04243" w:rsidRDefault="009D7B06" w:rsidP="0086744E">
      <w:pPr>
        <w:jc w:val="both"/>
        <w:rPr>
          <w:rFonts w:ascii="Tahoma" w:hAnsi="Tahoma" w:cs="Tahoma"/>
          <w:b/>
        </w:rPr>
      </w:pPr>
    </w:p>
    <w:p w14:paraId="5AA11E09" w14:textId="77777777" w:rsidR="009D7B06" w:rsidRPr="00A04243" w:rsidRDefault="009D7B06" w:rsidP="0086744E">
      <w:pPr>
        <w:jc w:val="both"/>
        <w:rPr>
          <w:rFonts w:ascii="Tahoma" w:hAnsi="Tahoma" w:cs="Tahoma"/>
          <w:b/>
        </w:rPr>
      </w:pPr>
      <w:r w:rsidRPr="00A04243">
        <w:rPr>
          <w:rFonts w:ascii="Tahoma" w:hAnsi="Tahoma" w:cs="Tahoma"/>
          <w:b/>
        </w:rPr>
        <w:t>Subsidio a la demanda en servicios sociales:</w:t>
      </w:r>
      <w:r w:rsidRPr="00A04243">
        <w:rPr>
          <w:rFonts w:ascii="Tahoma" w:hAnsi="Tahoma" w:cs="Tahoma"/>
        </w:rPr>
        <w:t xml:space="preserve"> Es aquel destinado a reducir el valor que paga el afiliado. Corresponde a la diferencia entre el valor de la tarifa determinada para los usuarios de las Categorías A y B frente al costo, que en todo caso no puede ser superior a la tarifa establecida para los afiliados a la Categoría C cuando la Caja presta directamente el servicio. Si la Caja adquiere el servicio, el cálculo del subsidio para A y B se hará sobre la tarifa cobrada por el proveedor del respectivo servicio. </w:t>
      </w:r>
    </w:p>
    <w:p w14:paraId="720A1403" w14:textId="77777777" w:rsidR="009D7B06" w:rsidRPr="00A04243" w:rsidRDefault="009D7B06" w:rsidP="0086744E">
      <w:pPr>
        <w:jc w:val="both"/>
        <w:rPr>
          <w:rFonts w:ascii="Tahoma" w:hAnsi="Tahoma" w:cs="Tahoma"/>
          <w:b/>
        </w:rPr>
      </w:pPr>
    </w:p>
    <w:p w14:paraId="07AEA1A4" w14:textId="77777777" w:rsidR="009D7B06" w:rsidRPr="00A04243" w:rsidRDefault="009D7B06" w:rsidP="0086744E">
      <w:pPr>
        <w:jc w:val="both"/>
        <w:rPr>
          <w:rFonts w:ascii="Tahoma" w:hAnsi="Tahoma" w:cs="Tahoma"/>
        </w:rPr>
      </w:pPr>
      <w:r w:rsidRPr="00A04243">
        <w:rPr>
          <w:rFonts w:ascii="Tahoma" w:hAnsi="Tahoma" w:cs="Tahoma"/>
          <w:b/>
        </w:rPr>
        <w:t xml:space="preserve">Subsidio a la oferta en servicios sociales: </w:t>
      </w:r>
      <w:r w:rsidRPr="00A04243">
        <w:rPr>
          <w:rFonts w:ascii="Tahoma" w:hAnsi="Tahoma" w:cs="Tahoma"/>
        </w:rPr>
        <w:t xml:space="preserve">Se otorga a los prestadores o productores del servicio. Corresponde a los recursos necesarios para garantizar la prestación integral de los servicios sociales, en los casos en los que los recursos obtenidos en la prestación del servicio no alcancen a cubrir los costos, para obtener el punto de equilibrio del servicio. </w:t>
      </w:r>
    </w:p>
    <w:p w14:paraId="517BCF71" w14:textId="77777777" w:rsidR="009D7B06" w:rsidRPr="00A04243" w:rsidRDefault="009D7B06" w:rsidP="0086744E">
      <w:pPr>
        <w:jc w:val="both"/>
        <w:rPr>
          <w:rFonts w:ascii="Tahoma" w:hAnsi="Tahoma" w:cs="Tahoma"/>
          <w:b/>
        </w:rPr>
      </w:pPr>
    </w:p>
    <w:p w14:paraId="15D20B1A" w14:textId="77777777" w:rsidR="009D7B06" w:rsidRPr="00A04243" w:rsidRDefault="009D7B06" w:rsidP="0086744E">
      <w:pPr>
        <w:jc w:val="both"/>
        <w:rPr>
          <w:rFonts w:ascii="Tahoma" w:hAnsi="Tahoma" w:cs="Tahoma"/>
        </w:rPr>
      </w:pPr>
      <w:r w:rsidRPr="00A04243">
        <w:rPr>
          <w:rFonts w:ascii="Tahoma" w:hAnsi="Tahoma" w:cs="Tahoma"/>
          <w:b/>
        </w:rPr>
        <w:t>Inversiones en servicios sociales:</w:t>
      </w:r>
      <w:r w:rsidRPr="00A04243">
        <w:rPr>
          <w:rFonts w:ascii="Tahoma" w:hAnsi="Tahoma" w:cs="Tahoma"/>
        </w:rPr>
        <w:t xml:space="preserve"> Corresponden a las ejecuciones de las inversiones en proyectos de servicios sociales aprobados por las instancias respectivas con autorización previa o general  de la Superintendencia del Subsidio Familiar.</w:t>
      </w:r>
    </w:p>
    <w:p w14:paraId="3600B13F" w14:textId="77777777" w:rsidR="009D7B06" w:rsidRPr="00A04243" w:rsidRDefault="009D7B06" w:rsidP="0086744E">
      <w:pPr>
        <w:jc w:val="both"/>
        <w:rPr>
          <w:rFonts w:ascii="Tahoma" w:hAnsi="Tahoma" w:cs="Tahoma"/>
          <w:b/>
        </w:rPr>
      </w:pPr>
    </w:p>
    <w:p w14:paraId="539C9EB1" w14:textId="77777777" w:rsidR="009D7B06" w:rsidRPr="00A04243" w:rsidRDefault="009D7B06" w:rsidP="0086744E">
      <w:pPr>
        <w:jc w:val="both"/>
        <w:rPr>
          <w:rFonts w:ascii="Tahoma" w:hAnsi="Tahoma" w:cs="Tahoma"/>
        </w:rPr>
      </w:pPr>
      <w:r w:rsidRPr="00A04243">
        <w:rPr>
          <w:rFonts w:ascii="Tahoma" w:hAnsi="Tahoma" w:cs="Tahoma"/>
          <w:b/>
        </w:rPr>
        <w:t>Costos Directos:</w:t>
      </w:r>
      <w:r w:rsidRPr="00A04243">
        <w:rPr>
          <w:rFonts w:ascii="Tahoma" w:hAnsi="Tahoma" w:cs="Tahoma"/>
        </w:rPr>
        <w:t xml:space="preserve"> </w:t>
      </w:r>
      <w:r w:rsidR="00DA437A" w:rsidRPr="00A04243">
        <w:rPr>
          <w:rFonts w:ascii="Tahoma" w:hAnsi="Tahoma" w:cs="Tahoma"/>
        </w:rPr>
        <w:t>S</w:t>
      </w:r>
      <w:r w:rsidRPr="00A04243">
        <w:rPr>
          <w:rFonts w:ascii="Tahoma" w:hAnsi="Tahoma" w:cs="Tahoma"/>
        </w:rPr>
        <w:t>on los incurridos para la prestación directa del servicio, sin los cuales no se podría efectuar correctamente la prestación del servicio.</w:t>
      </w:r>
    </w:p>
    <w:p w14:paraId="3A80E037" w14:textId="77777777" w:rsidR="009D7B06" w:rsidRPr="00A04243" w:rsidRDefault="009D7B06" w:rsidP="0086744E">
      <w:pPr>
        <w:jc w:val="both"/>
        <w:rPr>
          <w:rFonts w:ascii="Tahoma" w:hAnsi="Tahoma" w:cs="Tahoma"/>
          <w:b/>
        </w:rPr>
      </w:pPr>
    </w:p>
    <w:p w14:paraId="7D2677BE" w14:textId="77777777" w:rsidR="009D7B06" w:rsidRPr="00A04243" w:rsidRDefault="009D7B06" w:rsidP="0086744E">
      <w:pPr>
        <w:jc w:val="both"/>
        <w:rPr>
          <w:rFonts w:ascii="Tahoma" w:hAnsi="Tahoma" w:cs="Tahoma"/>
        </w:rPr>
      </w:pPr>
      <w:r w:rsidRPr="00A04243">
        <w:rPr>
          <w:rFonts w:ascii="Tahoma" w:hAnsi="Tahoma" w:cs="Tahoma"/>
          <w:b/>
        </w:rPr>
        <w:t>Costos Indirectos:</w:t>
      </w:r>
      <w:r w:rsidR="00DA437A" w:rsidRPr="00A04243">
        <w:rPr>
          <w:rFonts w:ascii="Tahoma" w:hAnsi="Tahoma" w:cs="Tahoma"/>
        </w:rPr>
        <w:t xml:space="preserve"> S</w:t>
      </w:r>
      <w:r w:rsidRPr="00A04243">
        <w:rPr>
          <w:rFonts w:ascii="Tahoma" w:hAnsi="Tahoma" w:cs="Tahoma"/>
        </w:rPr>
        <w:t xml:space="preserve">on aquellos incurridos por la Caja para la operatividad y el funcionamiento de la </w:t>
      </w:r>
      <w:r w:rsidR="00DA437A" w:rsidRPr="00A04243">
        <w:rPr>
          <w:rFonts w:ascii="Tahoma" w:hAnsi="Tahoma" w:cs="Tahoma"/>
        </w:rPr>
        <w:t>misma</w:t>
      </w:r>
      <w:r w:rsidRPr="00A04243">
        <w:rPr>
          <w:rFonts w:ascii="Tahoma" w:hAnsi="Tahoma" w:cs="Tahoma"/>
        </w:rPr>
        <w:t xml:space="preserve"> incluidas las unidades de servicios.</w:t>
      </w:r>
    </w:p>
    <w:p w14:paraId="47CCA517" w14:textId="77777777" w:rsidR="009D7B06" w:rsidRPr="00A04243" w:rsidRDefault="009D7B06" w:rsidP="0086744E">
      <w:pPr>
        <w:jc w:val="both"/>
        <w:rPr>
          <w:rFonts w:ascii="Tahoma" w:hAnsi="Tahoma" w:cs="Tahoma"/>
          <w:b/>
        </w:rPr>
      </w:pPr>
    </w:p>
    <w:p w14:paraId="10E640F2" w14:textId="77777777" w:rsidR="009D7B06" w:rsidRPr="00A04243" w:rsidRDefault="009D7B06" w:rsidP="0086744E">
      <w:pPr>
        <w:jc w:val="both"/>
        <w:rPr>
          <w:rFonts w:ascii="Tahoma" w:hAnsi="Tahoma" w:cs="Tahoma"/>
        </w:rPr>
      </w:pPr>
      <w:r w:rsidRPr="00A04243">
        <w:rPr>
          <w:rFonts w:ascii="Tahoma" w:hAnsi="Tahoma" w:cs="Tahoma"/>
          <w:b/>
        </w:rPr>
        <w:t>Subsidio Monetario:</w:t>
      </w:r>
      <w:r w:rsidRPr="00A04243">
        <w:rPr>
          <w:rFonts w:ascii="Tahoma" w:hAnsi="Tahoma" w:cs="Tahoma"/>
        </w:rPr>
        <w:t xml:space="preserve"> Es la cuota que se paga por cada persona a cargo que dé derecho a la prestación.</w:t>
      </w:r>
    </w:p>
    <w:p w14:paraId="6C56325E" w14:textId="77777777" w:rsidR="009D7B06" w:rsidRPr="00A04243" w:rsidRDefault="009D7B06" w:rsidP="0086744E">
      <w:pPr>
        <w:jc w:val="both"/>
        <w:rPr>
          <w:rFonts w:ascii="Tahoma" w:hAnsi="Tahoma" w:cs="Tahoma"/>
          <w:b/>
        </w:rPr>
      </w:pPr>
    </w:p>
    <w:p w14:paraId="41D731AA" w14:textId="77777777" w:rsidR="009D7B06" w:rsidRPr="00A04243" w:rsidRDefault="009D7B06" w:rsidP="0086744E">
      <w:pPr>
        <w:jc w:val="both"/>
        <w:rPr>
          <w:rFonts w:ascii="Tahoma" w:hAnsi="Tahoma" w:cs="Tahoma"/>
        </w:rPr>
      </w:pPr>
      <w:r w:rsidRPr="00A04243">
        <w:rPr>
          <w:rFonts w:ascii="Tahoma" w:hAnsi="Tahoma" w:cs="Tahoma"/>
          <w:b/>
        </w:rPr>
        <w:t>Subsidio en Especie:</w:t>
      </w:r>
      <w:r w:rsidRPr="00A04243">
        <w:rPr>
          <w:rFonts w:ascii="Tahoma" w:hAnsi="Tahoma" w:cs="Tahoma"/>
        </w:rPr>
        <w:t xml:space="preserve"> Es el reconocido en alimentos, vestidos, becas de estudio, textos escolares, drogas y demás frutos o géneros diferentes al dinero que determine la reglamentación de la ley.</w:t>
      </w:r>
    </w:p>
    <w:p w14:paraId="779927C9" w14:textId="77777777" w:rsidR="009D7B06" w:rsidRPr="00A04243" w:rsidRDefault="009D7B06" w:rsidP="0086744E">
      <w:pPr>
        <w:jc w:val="both"/>
        <w:rPr>
          <w:rFonts w:ascii="Tahoma" w:hAnsi="Tahoma" w:cs="Tahoma"/>
          <w:b/>
        </w:rPr>
      </w:pPr>
    </w:p>
    <w:p w14:paraId="499852D7" w14:textId="77777777" w:rsidR="009D7B06" w:rsidRPr="00A04243" w:rsidRDefault="009D7B06" w:rsidP="0086744E">
      <w:pPr>
        <w:jc w:val="both"/>
        <w:rPr>
          <w:rFonts w:ascii="Tahoma" w:hAnsi="Tahoma" w:cs="Tahoma"/>
        </w:rPr>
      </w:pPr>
      <w:r w:rsidRPr="00A04243">
        <w:rPr>
          <w:rFonts w:ascii="Tahoma" w:hAnsi="Tahoma" w:cs="Tahoma"/>
          <w:b/>
        </w:rPr>
        <w:t>Subsidio en Servicios:</w:t>
      </w:r>
      <w:r w:rsidRPr="00A04243">
        <w:rPr>
          <w:rFonts w:ascii="Tahoma" w:hAnsi="Tahoma" w:cs="Tahoma"/>
        </w:rPr>
        <w:t xml:space="preserve"> Es el que se ofrece en los programas que desarrollan las cajas de compensación familiar como educación, capacitación, bibliotecas, recreación, turismo, vivienda, crédito, adulto mayor y discapacitados. Para estos servicios la Caja fija una tarifa diferencial de acuerdo con la categoría de los trabajadores afiliados.</w:t>
      </w:r>
    </w:p>
    <w:p w14:paraId="73AECFA7" w14:textId="77777777" w:rsidR="009D7B06" w:rsidRPr="00A04243" w:rsidRDefault="009D7B06" w:rsidP="0086744E">
      <w:pPr>
        <w:jc w:val="both"/>
        <w:rPr>
          <w:rFonts w:ascii="Tahoma" w:hAnsi="Tahoma" w:cs="Tahoma"/>
          <w:b/>
        </w:rPr>
      </w:pPr>
    </w:p>
    <w:p w14:paraId="146139CC" w14:textId="77777777" w:rsidR="009D7B06" w:rsidRPr="00A04243" w:rsidRDefault="009D7B06" w:rsidP="0086744E">
      <w:pPr>
        <w:jc w:val="both"/>
        <w:rPr>
          <w:rFonts w:ascii="Tahoma" w:hAnsi="Tahoma" w:cs="Tahoma"/>
        </w:rPr>
      </w:pPr>
      <w:r w:rsidRPr="00A04243">
        <w:rPr>
          <w:rFonts w:ascii="Tahoma" w:hAnsi="Tahoma" w:cs="Tahoma"/>
          <w:b/>
        </w:rPr>
        <w:t>Fondos de destinación específica:</w:t>
      </w:r>
      <w:r w:rsidRPr="00A04243">
        <w:rPr>
          <w:rFonts w:ascii="Tahoma" w:hAnsi="Tahoma" w:cs="Tahoma"/>
        </w:rPr>
        <w:t xml:space="preserve"> Las normas legales que regulan las actividades de las Cajas de Compensación Familiar en Colombia, dispone la misión social que deben cumplir los aportes parafiscales del 4%; dentro de ellas existe la </w:t>
      </w:r>
      <w:r w:rsidRPr="00A04243">
        <w:rPr>
          <w:rFonts w:ascii="Tahoma" w:hAnsi="Tahoma" w:cs="Tahoma"/>
        </w:rPr>
        <w:lastRenderedPageBreak/>
        <w:t>obligación de registrar las provisiones en los siguientes fondos de desti</w:t>
      </w:r>
      <w:r w:rsidR="00F44772" w:rsidRPr="00A04243">
        <w:rPr>
          <w:rFonts w:ascii="Tahoma" w:hAnsi="Tahoma" w:cs="Tahoma"/>
        </w:rPr>
        <w:t>nación específica: Fovis, Fosfec</w:t>
      </w:r>
      <w:r w:rsidRPr="00A04243">
        <w:rPr>
          <w:rFonts w:ascii="Tahoma" w:hAnsi="Tahoma" w:cs="Tahoma"/>
        </w:rPr>
        <w:t>, Promoción y Prevención, Régimen Salud, Educación</w:t>
      </w:r>
      <w:r w:rsidR="00515BDF" w:rsidRPr="00A04243">
        <w:rPr>
          <w:rFonts w:ascii="Tahoma" w:hAnsi="Tahoma" w:cs="Tahoma"/>
        </w:rPr>
        <w:t xml:space="preserve"> y Atención Integral a la Niñez y Jornada Escolar Complementaria (Foniñez).</w:t>
      </w:r>
      <w:r w:rsidRPr="00A04243">
        <w:rPr>
          <w:rFonts w:ascii="Tahoma" w:hAnsi="Tahoma" w:cs="Tahoma"/>
        </w:rPr>
        <w:t>.</w:t>
      </w:r>
    </w:p>
    <w:p w14:paraId="70F311F6" w14:textId="77777777" w:rsidR="009D7B06" w:rsidRPr="00A04243" w:rsidRDefault="009D7B06" w:rsidP="0086744E">
      <w:pPr>
        <w:jc w:val="both"/>
        <w:rPr>
          <w:rFonts w:ascii="Tahoma" w:hAnsi="Tahoma" w:cs="Tahoma"/>
          <w:b/>
        </w:rPr>
      </w:pPr>
    </w:p>
    <w:p w14:paraId="3804F5D1" w14:textId="77777777" w:rsidR="009D7B06" w:rsidRPr="00A04243" w:rsidRDefault="009D7B06" w:rsidP="0086744E">
      <w:pPr>
        <w:jc w:val="both"/>
        <w:rPr>
          <w:rFonts w:ascii="Tahoma" w:hAnsi="Tahoma" w:cs="Tahoma"/>
        </w:rPr>
      </w:pPr>
      <w:r w:rsidRPr="00A04243">
        <w:rPr>
          <w:rFonts w:ascii="Tahoma" w:hAnsi="Tahoma" w:cs="Tahoma"/>
          <w:b/>
        </w:rPr>
        <w:t>Ajustes prospectivos:</w:t>
      </w:r>
      <w:r w:rsidRPr="00A04243">
        <w:rPr>
          <w:rFonts w:ascii="Tahoma" w:hAnsi="Tahoma" w:cs="Tahoma"/>
        </w:rPr>
        <w:t xml:space="preserve"> Son los ajustes que se deben efectuar cuando se presente algún cambio en las estimaciones contables.</w:t>
      </w:r>
    </w:p>
    <w:p w14:paraId="315718AF" w14:textId="77777777" w:rsidR="009D7B06" w:rsidRPr="00A04243" w:rsidRDefault="009D7B06" w:rsidP="0086744E">
      <w:pPr>
        <w:jc w:val="both"/>
        <w:rPr>
          <w:rFonts w:ascii="Tahoma" w:hAnsi="Tahoma" w:cs="Tahoma"/>
          <w:b/>
        </w:rPr>
      </w:pPr>
    </w:p>
    <w:p w14:paraId="755ACF88" w14:textId="77777777" w:rsidR="009D7B06" w:rsidRPr="00A04243" w:rsidRDefault="009D7B06" w:rsidP="0086744E">
      <w:pPr>
        <w:jc w:val="both"/>
        <w:rPr>
          <w:rFonts w:ascii="Tahoma" w:hAnsi="Tahoma" w:cs="Tahoma"/>
        </w:rPr>
      </w:pPr>
      <w:r w:rsidRPr="00A04243">
        <w:rPr>
          <w:rFonts w:ascii="Tahoma" w:hAnsi="Tahoma" w:cs="Tahoma"/>
          <w:b/>
        </w:rPr>
        <w:t>Ajustes retrospectivos o retroactivos:</w:t>
      </w:r>
      <w:r w:rsidRPr="00A04243">
        <w:rPr>
          <w:rFonts w:ascii="Tahoma" w:hAnsi="Tahoma" w:cs="Tahoma"/>
        </w:rPr>
        <w:t xml:space="preserve"> Son los ajustes causados por corrección de errores en ejercicios anteriores y cambios voluntarios que se realicen en las políticas contables.</w:t>
      </w:r>
    </w:p>
    <w:p w14:paraId="37D88C11" w14:textId="77777777" w:rsidR="009D7B06" w:rsidRPr="00A04243" w:rsidRDefault="009D7B06" w:rsidP="0086744E">
      <w:pPr>
        <w:jc w:val="both"/>
        <w:rPr>
          <w:rFonts w:ascii="Tahoma" w:hAnsi="Tahoma" w:cs="Tahoma"/>
          <w:b/>
        </w:rPr>
      </w:pPr>
    </w:p>
    <w:p w14:paraId="0982452A" w14:textId="77777777" w:rsidR="009D7B06" w:rsidRPr="00A04243" w:rsidRDefault="009D7B06" w:rsidP="0086744E">
      <w:pPr>
        <w:jc w:val="both"/>
        <w:rPr>
          <w:rFonts w:ascii="Tahoma" w:hAnsi="Tahoma" w:cs="Tahoma"/>
        </w:rPr>
      </w:pPr>
      <w:r w:rsidRPr="00A04243">
        <w:rPr>
          <w:rFonts w:ascii="Tahoma" w:hAnsi="Tahoma" w:cs="Tahoma"/>
          <w:b/>
        </w:rPr>
        <w:t>Convenios:</w:t>
      </w:r>
      <w:r w:rsidRPr="00A04243">
        <w:rPr>
          <w:rFonts w:ascii="Tahoma" w:hAnsi="Tahoma" w:cs="Tahoma"/>
        </w:rPr>
        <w:t xml:space="preserve"> son aquellos acuerdos que la Caja realiza con terceros (entidades públicas, privadas, otras </w:t>
      </w:r>
      <w:r w:rsidR="00041503" w:rsidRPr="00A04243">
        <w:rPr>
          <w:rFonts w:ascii="Tahoma" w:hAnsi="Tahoma" w:cs="Tahoma"/>
        </w:rPr>
        <w:t>cajas) para el desarrollo de programas s</w:t>
      </w:r>
      <w:r w:rsidRPr="00A04243">
        <w:rPr>
          <w:rFonts w:ascii="Tahoma" w:hAnsi="Tahoma" w:cs="Tahoma"/>
        </w:rPr>
        <w:t>ocial</w:t>
      </w:r>
      <w:r w:rsidR="00041503" w:rsidRPr="00A04243">
        <w:rPr>
          <w:rFonts w:ascii="Tahoma" w:hAnsi="Tahoma" w:cs="Tahoma"/>
        </w:rPr>
        <w:t>es</w:t>
      </w:r>
      <w:r w:rsidRPr="00A04243">
        <w:rPr>
          <w:rFonts w:ascii="Tahoma" w:hAnsi="Tahoma" w:cs="Tahoma"/>
        </w:rPr>
        <w:t>.</w:t>
      </w:r>
    </w:p>
    <w:p w14:paraId="65A41FB1" w14:textId="77777777" w:rsidR="009D7B06" w:rsidRPr="00A04243" w:rsidRDefault="009D7B06" w:rsidP="0086744E">
      <w:pPr>
        <w:jc w:val="both"/>
        <w:rPr>
          <w:rFonts w:ascii="Tahoma" w:hAnsi="Tahoma" w:cs="Tahoma"/>
        </w:rPr>
      </w:pPr>
    </w:p>
    <w:p w14:paraId="6460B56C" w14:textId="77777777" w:rsidR="009D7B06" w:rsidRPr="00A04243" w:rsidRDefault="002C3358" w:rsidP="00226F1F">
      <w:pPr>
        <w:pStyle w:val="Ttulo2"/>
      </w:pPr>
      <w:bookmarkStart w:id="224" w:name="_Toc48840466"/>
      <w:r w:rsidRPr="00A04243">
        <w:t>1</w:t>
      </w:r>
      <w:r w:rsidR="00383C00">
        <w:t>8</w:t>
      </w:r>
      <w:r w:rsidR="0090238C" w:rsidRPr="00A04243">
        <w:t>.</w:t>
      </w:r>
      <w:r w:rsidR="00273923" w:rsidRPr="00A04243">
        <w:t>5</w:t>
      </w:r>
      <w:r w:rsidR="0090238C" w:rsidRPr="00A04243">
        <w:t xml:space="preserve">.  </w:t>
      </w:r>
      <w:r w:rsidR="00F03B1E" w:rsidRPr="00A04243">
        <w:t>RECONOCIMIENTO Y MEDICIÓN.</w:t>
      </w:r>
      <w:bookmarkEnd w:id="224"/>
    </w:p>
    <w:p w14:paraId="6D1CCE31" w14:textId="77777777" w:rsidR="009D7B06" w:rsidRPr="00A04243" w:rsidRDefault="009D7B06" w:rsidP="0086744E">
      <w:pPr>
        <w:jc w:val="both"/>
        <w:rPr>
          <w:rFonts w:ascii="Tahoma" w:hAnsi="Tahoma" w:cs="Tahoma"/>
        </w:rPr>
      </w:pPr>
      <w:r w:rsidRPr="00A04243">
        <w:rPr>
          <w:rFonts w:ascii="Tahoma" w:hAnsi="Tahoma" w:cs="Tahoma"/>
        </w:rPr>
        <w:t xml:space="preserve">No hay reconocimiento ni medición directa, sino indirecta por traslados internos en las cuentas patrimoniales. </w:t>
      </w:r>
    </w:p>
    <w:p w14:paraId="051F2577" w14:textId="77777777" w:rsidR="009D7B06" w:rsidRPr="00A04243" w:rsidRDefault="009D7B06" w:rsidP="0086744E">
      <w:pPr>
        <w:jc w:val="both"/>
        <w:rPr>
          <w:rFonts w:ascii="Tahoma" w:hAnsi="Tahoma" w:cs="Tahoma"/>
        </w:rPr>
      </w:pPr>
    </w:p>
    <w:p w14:paraId="16ECFCDB" w14:textId="77777777" w:rsidR="009D7B06" w:rsidRPr="00A04243" w:rsidRDefault="009D7B06" w:rsidP="0086744E">
      <w:pPr>
        <w:jc w:val="both"/>
        <w:rPr>
          <w:rFonts w:ascii="Tahoma" w:hAnsi="Tahoma" w:cs="Tahoma"/>
        </w:rPr>
      </w:pPr>
      <w:r w:rsidRPr="00A04243">
        <w:rPr>
          <w:rFonts w:ascii="Tahoma" w:hAnsi="Tahoma" w:cs="Tahoma"/>
        </w:rPr>
        <w:t>De acuerdo a la Sección 10 de las NIIF para Pymes, (Políticas Contables, Estimaciones y Errores), cuando sucedan cambios de políticas contables voluntarias y ajustes de ejercicios anteriores, su afectación contable se hará al patrimonio, como si nunca hubiere existido el cambio de política o el error, es decir, esta clase de ajustes se hará de manera retrospectiva. Para las estimaciones contables no afectará patrimonio sino que, en el caso de estimaciones de esa naturaleza, se harán de manera prospectiva.</w:t>
      </w:r>
    </w:p>
    <w:p w14:paraId="1CAD20FF" w14:textId="77777777" w:rsidR="009D7B06" w:rsidRPr="00A04243" w:rsidRDefault="009D7B06" w:rsidP="0086744E">
      <w:pPr>
        <w:jc w:val="both"/>
        <w:rPr>
          <w:rFonts w:ascii="Tahoma" w:hAnsi="Tahoma" w:cs="Tahoma"/>
          <w:b/>
        </w:rPr>
      </w:pPr>
    </w:p>
    <w:p w14:paraId="38D79C65" w14:textId="77777777" w:rsidR="009D7B06" w:rsidRPr="00A04243" w:rsidRDefault="002C3358" w:rsidP="00226F1F">
      <w:pPr>
        <w:pStyle w:val="Ttulo2"/>
      </w:pPr>
      <w:bookmarkStart w:id="225" w:name="_Toc48840467"/>
      <w:r w:rsidRPr="00A04243">
        <w:t>1</w:t>
      </w:r>
      <w:r w:rsidR="00383C00">
        <w:t>8</w:t>
      </w:r>
      <w:r w:rsidR="0090238C" w:rsidRPr="00A04243">
        <w:t>.</w:t>
      </w:r>
      <w:r w:rsidR="00273923" w:rsidRPr="00A04243">
        <w:t>6</w:t>
      </w:r>
      <w:r w:rsidR="0090238C" w:rsidRPr="00A04243">
        <w:t xml:space="preserve">. </w:t>
      </w:r>
      <w:r w:rsidR="00F03B1E" w:rsidRPr="00A04243">
        <w:t>REVELACIONES</w:t>
      </w:r>
      <w:bookmarkEnd w:id="225"/>
    </w:p>
    <w:p w14:paraId="4297ACA7" w14:textId="77777777" w:rsidR="009D7B06" w:rsidRPr="00A04243" w:rsidRDefault="009D7B06" w:rsidP="0086744E">
      <w:pPr>
        <w:jc w:val="both"/>
        <w:rPr>
          <w:rFonts w:ascii="Tahoma" w:hAnsi="Tahoma" w:cs="Tahoma"/>
        </w:rPr>
      </w:pPr>
      <w:r w:rsidRPr="00A04243">
        <w:rPr>
          <w:rFonts w:ascii="Tahoma" w:hAnsi="Tahoma" w:cs="Tahoma"/>
        </w:rPr>
        <w:t>La Caja deberá revelar en cuanto al capítulo de Patrimonio, lo siguiente:</w:t>
      </w:r>
    </w:p>
    <w:p w14:paraId="4FC753F7" w14:textId="77777777" w:rsidR="00A0349A" w:rsidRPr="00A04243" w:rsidRDefault="00A0349A" w:rsidP="0086744E">
      <w:pPr>
        <w:jc w:val="both"/>
        <w:rPr>
          <w:rFonts w:ascii="Tahoma" w:hAnsi="Tahoma" w:cs="Tahoma"/>
        </w:rPr>
      </w:pPr>
    </w:p>
    <w:p w14:paraId="2CED07A5" w14:textId="77777777" w:rsidR="009D7B06" w:rsidRPr="00A04243" w:rsidRDefault="009D7B06" w:rsidP="00147D41">
      <w:pPr>
        <w:numPr>
          <w:ilvl w:val="0"/>
          <w:numId w:val="40"/>
        </w:numPr>
        <w:contextualSpacing/>
        <w:jc w:val="both"/>
        <w:rPr>
          <w:rFonts w:ascii="Tahoma" w:hAnsi="Tahoma" w:cs="Tahoma"/>
        </w:rPr>
      </w:pPr>
      <w:r w:rsidRPr="00A04243">
        <w:rPr>
          <w:rFonts w:ascii="Tahoma" w:hAnsi="Tahoma" w:cs="Tahoma"/>
        </w:rPr>
        <w:t>Descripción del patrimonio para efectos de gestión y los importes de sus componentes.</w:t>
      </w:r>
    </w:p>
    <w:p w14:paraId="1C4B0169" w14:textId="77777777" w:rsidR="00A0349A" w:rsidRPr="00A04243" w:rsidRDefault="00A0349A" w:rsidP="00A0349A">
      <w:pPr>
        <w:ind w:left="720"/>
        <w:contextualSpacing/>
        <w:jc w:val="both"/>
        <w:rPr>
          <w:rFonts w:ascii="Tahoma" w:hAnsi="Tahoma" w:cs="Tahoma"/>
        </w:rPr>
      </w:pPr>
    </w:p>
    <w:p w14:paraId="0481E307" w14:textId="77777777" w:rsidR="009D7B06" w:rsidRPr="00A04243" w:rsidRDefault="009D7B06" w:rsidP="00147D41">
      <w:pPr>
        <w:numPr>
          <w:ilvl w:val="0"/>
          <w:numId w:val="40"/>
        </w:numPr>
        <w:contextualSpacing/>
        <w:jc w:val="both"/>
        <w:rPr>
          <w:rFonts w:ascii="Tahoma" w:hAnsi="Tahoma" w:cs="Tahoma"/>
        </w:rPr>
      </w:pPr>
      <w:r w:rsidRPr="00A04243">
        <w:rPr>
          <w:rFonts w:ascii="Tahoma" w:hAnsi="Tahoma" w:cs="Tahoma"/>
        </w:rPr>
        <w:t>Naturaleza de los requisitos externos del patrimonio, la forma en que se incorporan a la gestión de remanentes y como cumplen sus objetivos.</w:t>
      </w:r>
    </w:p>
    <w:p w14:paraId="05EF3AC5" w14:textId="77777777" w:rsidR="00A0349A" w:rsidRPr="00A04243" w:rsidRDefault="00A0349A" w:rsidP="00A0349A">
      <w:pPr>
        <w:ind w:left="720"/>
        <w:contextualSpacing/>
        <w:jc w:val="both"/>
        <w:rPr>
          <w:rFonts w:ascii="Tahoma" w:hAnsi="Tahoma" w:cs="Tahoma"/>
        </w:rPr>
      </w:pPr>
    </w:p>
    <w:p w14:paraId="45AE4606" w14:textId="77777777" w:rsidR="009D7B06" w:rsidRPr="00A04243" w:rsidRDefault="009D7B06" w:rsidP="00147D41">
      <w:pPr>
        <w:numPr>
          <w:ilvl w:val="0"/>
          <w:numId w:val="40"/>
        </w:numPr>
        <w:contextualSpacing/>
        <w:jc w:val="both"/>
        <w:rPr>
          <w:rFonts w:ascii="Tahoma" w:hAnsi="Tahoma" w:cs="Tahoma"/>
        </w:rPr>
      </w:pPr>
      <w:r w:rsidRPr="00A04243">
        <w:rPr>
          <w:rFonts w:ascii="Tahoma" w:hAnsi="Tahoma" w:cs="Tahoma"/>
        </w:rPr>
        <w:t xml:space="preserve">El cumplimiento </w:t>
      </w:r>
      <w:r w:rsidR="00273923" w:rsidRPr="00A04243">
        <w:rPr>
          <w:rFonts w:ascii="Tahoma" w:hAnsi="Tahoma" w:cs="Tahoma"/>
        </w:rPr>
        <w:t>durante el</w:t>
      </w:r>
      <w:r w:rsidRPr="00A04243">
        <w:rPr>
          <w:rFonts w:ascii="Tahoma" w:hAnsi="Tahoma" w:cs="Tahoma"/>
        </w:rPr>
        <w:t xml:space="preserve"> período de algún requisito externo de patrimonio a que está obligado.</w:t>
      </w:r>
    </w:p>
    <w:p w14:paraId="49C11F55" w14:textId="77777777" w:rsidR="00A0349A" w:rsidRPr="00A04243" w:rsidRDefault="00A0349A" w:rsidP="00A0349A">
      <w:pPr>
        <w:ind w:left="720"/>
        <w:contextualSpacing/>
        <w:jc w:val="both"/>
        <w:rPr>
          <w:rFonts w:ascii="Tahoma" w:hAnsi="Tahoma" w:cs="Tahoma"/>
        </w:rPr>
      </w:pPr>
    </w:p>
    <w:p w14:paraId="10DBE0D7" w14:textId="77777777" w:rsidR="0090238C" w:rsidRPr="00A04243" w:rsidRDefault="009D7B06" w:rsidP="00147D41">
      <w:pPr>
        <w:numPr>
          <w:ilvl w:val="0"/>
          <w:numId w:val="40"/>
        </w:numPr>
        <w:contextualSpacing/>
        <w:jc w:val="both"/>
        <w:rPr>
          <w:rFonts w:ascii="Tahoma" w:hAnsi="Tahoma" w:cs="Tahoma"/>
        </w:rPr>
      </w:pPr>
      <w:r w:rsidRPr="00A04243">
        <w:rPr>
          <w:rFonts w:ascii="Tahoma" w:hAnsi="Tahoma" w:cs="Tahoma"/>
        </w:rPr>
        <w:lastRenderedPageBreak/>
        <w:t>Las consecuencias del incumplimiento durante el período de algún requisito externo de patrimonio</w:t>
      </w:r>
      <w:r w:rsidR="00311BD8" w:rsidRPr="00A04243">
        <w:rPr>
          <w:rFonts w:ascii="Tahoma" w:hAnsi="Tahoma" w:cs="Tahoma"/>
        </w:rPr>
        <w:t>.</w:t>
      </w:r>
    </w:p>
    <w:p w14:paraId="5E4D4D3A" w14:textId="77777777" w:rsidR="00B3596C" w:rsidRDefault="00B3596C" w:rsidP="00383C00">
      <w:pPr>
        <w:pStyle w:val="Ttulo1"/>
        <w:ind w:left="709" w:hanging="709"/>
      </w:pPr>
    </w:p>
    <w:p w14:paraId="5698A1F4" w14:textId="77777777" w:rsidR="002A6840" w:rsidRPr="002A6840" w:rsidRDefault="002A6840" w:rsidP="002A6840"/>
    <w:p w14:paraId="3889FF75" w14:textId="77777777" w:rsidR="009D7B06" w:rsidRDefault="00191C68" w:rsidP="00383C00">
      <w:pPr>
        <w:pStyle w:val="Ttulo1"/>
        <w:ind w:left="709" w:hanging="709"/>
      </w:pPr>
      <w:bookmarkStart w:id="226" w:name="_Toc48840468"/>
      <w:r w:rsidRPr="00A04243">
        <w:t>C</w:t>
      </w:r>
      <w:r w:rsidR="009D7B06" w:rsidRPr="00A04243">
        <w:t>APITULO</w:t>
      </w:r>
      <w:r w:rsidR="003A1C8C" w:rsidRPr="00A04243">
        <w:t xml:space="preserve"> </w:t>
      </w:r>
      <w:r w:rsidR="00311BD8" w:rsidRPr="00A04243">
        <w:t>X</w:t>
      </w:r>
      <w:r w:rsidR="00383C00">
        <w:t>IX</w:t>
      </w:r>
      <w:r w:rsidR="0042155D" w:rsidRPr="00A04243">
        <w:t xml:space="preserve"> </w:t>
      </w:r>
      <w:r w:rsidR="00FA1B1F">
        <w:t xml:space="preserve">  </w:t>
      </w:r>
      <w:r w:rsidR="003A1C8C" w:rsidRPr="00A04243">
        <w:t>INGRESOS</w:t>
      </w:r>
      <w:bookmarkEnd w:id="226"/>
    </w:p>
    <w:p w14:paraId="211A01F9" w14:textId="77777777" w:rsidR="002A6840" w:rsidRPr="002A6840" w:rsidRDefault="002A6840" w:rsidP="002A6840"/>
    <w:p w14:paraId="7DCA7875" w14:textId="77777777" w:rsidR="00B10B60" w:rsidRPr="00A04243" w:rsidRDefault="00990F59" w:rsidP="00226F1F">
      <w:pPr>
        <w:pStyle w:val="Ttulo2"/>
      </w:pPr>
      <w:bookmarkStart w:id="227" w:name="_Toc48840469"/>
      <w:r w:rsidRPr="00A04243">
        <w:t>1</w:t>
      </w:r>
      <w:r w:rsidR="00383C00">
        <w:t>9</w:t>
      </w:r>
      <w:r w:rsidR="00B10B60" w:rsidRPr="00A04243">
        <w:t>.1</w:t>
      </w:r>
      <w:r w:rsidR="00625350" w:rsidRPr="00A04243">
        <w:t>.</w:t>
      </w:r>
      <w:r w:rsidR="00F03B1E" w:rsidRPr="00A04243">
        <w:t xml:space="preserve"> INCLUSIÓN DE CONCEPTOS</w:t>
      </w:r>
      <w:bookmarkEnd w:id="227"/>
    </w:p>
    <w:p w14:paraId="5B7C19E3" w14:textId="77777777" w:rsidR="0036080C" w:rsidRDefault="009D7B06" w:rsidP="00383C00">
      <w:pPr>
        <w:jc w:val="both"/>
        <w:rPr>
          <w:rFonts w:ascii="Tahoma" w:hAnsi="Tahoma" w:cs="Tahoma"/>
        </w:rPr>
      </w:pPr>
      <w:r w:rsidRPr="00A04243">
        <w:rPr>
          <w:rFonts w:ascii="Tahoma" w:hAnsi="Tahoma" w:cs="Tahoma"/>
        </w:rPr>
        <w:t xml:space="preserve">Los representa el flujo de los recursos económicos de la corporación por todas las actividades realizadas en el periodo (Salud, Educación, Recreación, </w:t>
      </w:r>
      <w:r w:rsidR="00043595" w:rsidRPr="00A04243">
        <w:rPr>
          <w:rFonts w:ascii="Tahoma" w:hAnsi="Tahoma" w:cs="Tahoma"/>
        </w:rPr>
        <w:t xml:space="preserve">Capacitación, </w:t>
      </w:r>
      <w:r w:rsidRPr="00A04243">
        <w:rPr>
          <w:rFonts w:ascii="Tahoma" w:hAnsi="Tahoma" w:cs="Tahoma"/>
        </w:rPr>
        <w:t>Vivienda,</w:t>
      </w:r>
      <w:r w:rsidR="00043595" w:rsidRPr="00A04243">
        <w:rPr>
          <w:rFonts w:ascii="Tahoma" w:hAnsi="Tahoma" w:cs="Tahoma"/>
        </w:rPr>
        <w:t xml:space="preserve"> Crédito Social</w:t>
      </w:r>
      <w:r w:rsidR="00D516C3" w:rsidRPr="00A04243">
        <w:rPr>
          <w:rFonts w:ascii="Tahoma" w:hAnsi="Tahoma" w:cs="Tahoma"/>
        </w:rPr>
        <w:t>,</w:t>
      </w:r>
      <w:r w:rsidRPr="00A04243">
        <w:rPr>
          <w:rFonts w:ascii="Tahoma" w:hAnsi="Tahoma" w:cs="Tahoma"/>
        </w:rPr>
        <w:t xml:space="preserve"> rendimientos de los deudores en servicios sociales, etc.), en cumplimiento de su objeto social incluyendo el 4% por aportes parafiscales, efectivamen</w:t>
      </w:r>
      <w:r w:rsidR="00383C00">
        <w:rPr>
          <w:rFonts w:ascii="Tahoma" w:hAnsi="Tahoma" w:cs="Tahoma"/>
        </w:rPr>
        <w:t>te recibidos (sistema de caja).</w:t>
      </w:r>
    </w:p>
    <w:p w14:paraId="42F9FD32" w14:textId="77777777" w:rsidR="00383C00" w:rsidRPr="00A04243" w:rsidRDefault="00383C00" w:rsidP="00383C00">
      <w:pPr>
        <w:jc w:val="both"/>
        <w:rPr>
          <w:rFonts w:ascii="Tahoma" w:hAnsi="Tahoma" w:cs="Tahoma"/>
        </w:rPr>
      </w:pPr>
    </w:p>
    <w:p w14:paraId="0B7337F1" w14:textId="77777777" w:rsidR="00E51F84" w:rsidRPr="00A04243" w:rsidRDefault="00990F59" w:rsidP="00226F1F">
      <w:pPr>
        <w:pStyle w:val="Ttulo2"/>
      </w:pPr>
      <w:bookmarkStart w:id="228" w:name="_Toc48840470"/>
      <w:r w:rsidRPr="00A04243">
        <w:t>1</w:t>
      </w:r>
      <w:r w:rsidR="00383C00">
        <w:t>9</w:t>
      </w:r>
      <w:r w:rsidR="00E51F84" w:rsidRPr="00A04243">
        <w:t>.2</w:t>
      </w:r>
      <w:r w:rsidR="00625350" w:rsidRPr="00A04243">
        <w:t>.</w:t>
      </w:r>
      <w:r w:rsidR="00E51F84" w:rsidRPr="00A04243">
        <w:t xml:space="preserve"> </w:t>
      </w:r>
      <w:r w:rsidR="00F03B1E" w:rsidRPr="00A04243">
        <w:t>APORTES DEL 4% DE EMPRESAS AFILIADAS</w:t>
      </w:r>
      <w:bookmarkEnd w:id="228"/>
    </w:p>
    <w:p w14:paraId="5E35C4AF" w14:textId="77777777" w:rsidR="009D7B06" w:rsidRPr="00A04243" w:rsidRDefault="003A1C8C" w:rsidP="0086744E">
      <w:pPr>
        <w:jc w:val="both"/>
        <w:rPr>
          <w:rFonts w:ascii="Tahoma" w:hAnsi="Tahoma" w:cs="Tahoma"/>
        </w:rPr>
      </w:pPr>
      <w:r w:rsidRPr="00A04243">
        <w:rPr>
          <w:rFonts w:ascii="Tahoma" w:hAnsi="Tahoma" w:cs="Tahoma"/>
        </w:rPr>
        <w:t>A</w:t>
      </w:r>
      <w:r w:rsidR="009D7B06" w:rsidRPr="00A04243">
        <w:rPr>
          <w:rFonts w:ascii="Tahoma" w:hAnsi="Tahoma" w:cs="Tahoma"/>
        </w:rPr>
        <w:t>unque existe un concepto del Consejo Técnico de la Contaduría Pública, el cual considera  que lo único que se</w:t>
      </w:r>
      <w:r w:rsidRPr="00A04243">
        <w:rPr>
          <w:rFonts w:ascii="Tahoma" w:hAnsi="Tahoma" w:cs="Tahoma"/>
        </w:rPr>
        <w:t xml:space="preserve"> debe contabilizar como ingreso</w:t>
      </w:r>
      <w:r w:rsidR="009D7B06" w:rsidRPr="00A04243">
        <w:rPr>
          <w:rFonts w:ascii="Tahoma" w:hAnsi="Tahoma" w:cs="Tahoma"/>
        </w:rPr>
        <w:t xml:space="preserve"> es el 8% correspondiente a los  gastos de administración del recaudo del </w:t>
      </w:r>
      <w:r w:rsidRPr="00A04243">
        <w:rPr>
          <w:rFonts w:ascii="Tahoma" w:hAnsi="Tahoma" w:cs="Tahoma"/>
        </w:rPr>
        <w:t>(</w:t>
      </w:r>
      <w:r w:rsidR="009D7B06" w:rsidRPr="00A04243">
        <w:rPr>
          <w:rFonts w:ascii="Tahoma" w:hAnsi="Tahoma" w:cs="Tahoma"/>
        </w:rPr>
        <w:t>4%</w:t>
      </w:r>
      <w:r w:rsidRPr="00A04243">
        <w:rPr>
          <w:rFonts w:ascii="Tahoma" w:hAnsi="Tahoma" w:cs="Tahoma"/>
        </w:rPr>
        <w:t xml:space="preserve"> de aportes parafiscales)</w:t>
      </w:r>
      <w:r w:rsidR="009D7B06" w:rsidRPr="00A04243">
        <w:rPr>
          <w:rFonts w:ascii="Tahoma" w:hAnsi="Tahoma" w:cs="Tahoma"/>
        </w:rPr>
        <w:t>, la administración de la Caja seguirá llevándolo como ingreso, de acuerdo a la siguiente información sobre juicio</w:t>
      </w:r>
      <w:r w:rsidR="009D7B06" w:rsidRPr="00A04243">
        <w:rPr>
          <w:rFonts w:ascii="Tahoma" w:hAnsi="Tahoma" w:cs="Tahoma"/>
          <w:vertAlign w:val="superscript"/>
        </w:rPr>
        <w:footnoteReference w:id="16"/>
      </w:r>
      <w:r w:rsidR="009D7B06" w:rsidRPr="00A04243">
        <w:rPr>
          <w:rFonts w:ascii="Tahoma" w:hAnsi="Tahoma" w:cs="Tahoma"/>
        </w:rPr>
        <w:t xml:space="preserve">: </w:t>
      </w:r>
    </w:p>
    <w:p w14:paraId="4FC746E3" w14:textId="77777777" w:rsidR="00A04243" w:rsidRDefault="00A04243" w:rsidP="0086744E">
      <w:pPr>
        <w:jc w:val="both"/>
        <w:rPr>
          <w:rFonts w:cs="Arial"/>
        </w:rPr>
      </w:pPr>
    </w:p>
    <w:p w14:paraId="2AF76016" w14:textId="77777777" w:rsidR="00A04243" w:rsidRPr="001461E1" w:rsidRDefault="00A04243" w:rsidP="0086744E">
      <w:pPr>
        <w:jc w:val="both"/>
        <w:rPr>
          <w:rFonts w:cs="Arial"/>
        </w:rPr>
      </w:pPr>
    </w:p>
    <w:p w14:paraId="6F2DFBDD" w14:textId="77777777" w:rsidR="009D7B06" w:rsidRDefault="0042155D" w:rsidP="0086744E">
      <w:pPr>
        <w:jc w:val="center"/>
        <w:rPr>
          <w:rFonts w:cs="Arial"/>
          <w:b/>
        </w:rPr>
      </w:pPr>
      <w:bookmarkStart w:id="229" w:name="GRAFICO10"/>
      <w:r w:rsidRPr="0042155D">
        <w:rPr>
          <w:rFonts w:cs="Arial"/>
          <w:b/>
        </w:rPr>
        <w:t>Grafico</w:t>
      </w:r>
      <w:r w:rsidR="00FF0A00">
        <w:rPr>
          <w:rFonts w:cs="Arial"/>
          <w:b/>
        </w:rPr>
        <w:t xml:space="preserve"> 10</w:t>
      </w:r>
      <w:r w:rsidRPr="0042155D">
        <w:rPr>
          <w:rFonts w:cs="Arial"/>
          <w:b/>
        </w:rPr>
        <w:t xml:space="preserve">: </w:t>
      </w:r>
      <w:r w:rsidR="009D7B06" w:rsidRPr="0042155D">
        <w:rPr>
          <w:rFonts w:cs="Arial"/>
          <w:b/>
        </w:rPr>
        <w:t>Cuadro distribución del recaudo del 4%</w:t>
      </w:r>
    </w:p>
    <w:bookmarkEnd w:id="229"/>
    <w:p w14:paraId="52243F40" w14:textId="77777777" w:rsidR="00FF0A00" w:rsidRPr="0042155D" w:rsidRDefault="00FF0A00" w:rsidP="0086744E">
      <w:pPr>
        <w:jc w:val="center"/>
        <w:rPr>
          <w:rFonts w:cs="Arial"/>
          <w:b/>
        </w:rPr>
      </w:pPr>
    </w:p>
    <w:tbl>
      <w:tblPr>
        <w:tblW w:w="8359" w:type="dxa"/>
        <w:tblInd w:w="75" w:type="dxa"/>
        <w:tblCellMar>
          <w:left w:w="70" w:type="dxa"/>
          <w:right w:w="70" w:type="dxa"/>
        </w:tblCellMar>
        <w:tblLook w:val="04A0" w:firstRow="1" w:lastRow="0" w:firstColumn="1" w:lastColumn="0" w:noHBand="0" w:noVBand="1"/>
      </w:tblPr>
      <w:tblGrid>
        <w:gridCol w:w="5807"/>
        <w:gridCol w:w="2552"/>
      </w:tblGrid>
      <w:tr w:rsidR="009D7B06" w:rsidRPr="001461E1" w14:paraId="03164A69" w14:textId="77777777" w:rsidTr="0086744E">
        <w:trPr>
          <w:trHeight w:val="315"/>
        </w:trPr>
        <w:tc>
          <w:tcPr>
            <w:tcW w:w="5807" w:type="dxa"/>
            <w:tcBorders>
              <w:top w:val="single" w:sz="8" w:space="0" w:color="auto"/>
              <w:left w:val="single" w:sz="4" w:space="0" w:color="auto"/>
              <w:bottom w:val="single" w:sz="4" w:space="0" w:color="auto"/>
              <w:right w:val="single" w:sz="8" w:space="0" w:color="auto"/>
            </w:tcBorders>
            <w:shd w:val="clear" w:color="DCE6F1" w:fill="BFBFBF"/>
            <w:vAlign w:val="center"/>
            <w:hideMark/>
          </w:tcPr>
          <w:p w14:paraId="539B5EBA" w14:textId="77777777" w:rsidR="009D7B06" w:rsidRPr="001461E1" w:rsidRDefault="009D7B06" w:rsidP="0086744E">
            <w:pPr>
              <w:rPr>
                <w:rFonts w:cs="Arial"/>
                <w:b/>
                <w:bCs/>
                <w:color w:val="000000"/>
                <w:lang w:eastAsia="es-CO"/>
              </w:rPr>
            </w:pPr>
            <w:r w:rsidRPr="001461E1">
              <w:rPr>
                <w:rFonts w:cs="Arial"/>
                <w:b/>
                <w:bCs/>
                <w:color w:val="000000"/>
                <w:lang w:eastAsia="es-CO"/>
              </w:rPr>
              <w:t xml:space="preserve">Ingresos 4% </w:t>
            </w:r>
          </w:p>
        </w:tc>
        <w:tc>
          <w:tcPr>
            <w:tcW w:w="2552" w:type="dxa"/>
            <w:tcBorders>
              <w:top w:val="single" w:sz="8" w:space="0" w:color="auto"/>
              <w:left w:val="single" w:sz="4" w:space="0" w:color="auto"/>
              <w:bottom w:val="single" w:sz="4" w:space="0" w:color="auto"/>
              <w:right w:val="single" w:sz="8" w:space="0" w:color="auto"/>
            </w:tcBorders>
            <w:shd w:val="clear" w:color="DCE6F1" w:fill="BFBFBF"/>
          </w:tcPr>
          <w:p w14:paraId="0A8DF5AB" w14:textId="77777777" w:rsidR="009D7B06" w:rsidRPr="001461E1" w:rsidRDefault="009D7B06" w:rsidP="0086744E">
            <w:pPr>
              <w:rPr>
                <w:rFonts w:cs="Arial"/>
                <w:b/>
                <w:bCs/>
                <w:color w:val="000000"/>
                <w:lang w:eastAsia="es-CO"/>
              </w:rPr>
            </w:pPr>
          </w:p>
        </w:tc>
      </w:tr>
      <w:tr w:rsidR="009D7B06" w:rsidRPr="001461E1" w14:paraId="7D44E601" w14:textId="77777777" w:rsidTr="0086744E">
        <w:trPr>
          <w:trHeight w:val="330"/>
        </w:trPr>
        <w:tc>
          <w:tcPr>
            <w:tcW w:w="5807" w:type="dxa"/>
            <w:tcBorders>
              <w:top w:val="single" w:sz="8" w:space="0" w:color="auto"/>
              <w:left w:val="single" w:sz="8" w:space="0" w:color="auto"/>
              <w:bottom w:val="single" w:sz="4" w:space="0" w:color="auto"/>
              <w:right w:val="single" w:sz="4" w:space="0" w:color="auto"/>
            </w:tcBorders>
            <w:shd w:val="clear" w:color="DCE6F1" w:fill="F2F2F2"/>
            <w:vAlign w:val="center"/>
            <w:hideMark/>
          </w:tcPr>
          <w:p w14:paraId="093154D9" w14:textId="77777777" w:rsidR="009D7B06" w:rsidRPr="001461E1" w:rsidRDefault="009D7B06" w:rsidP="0086744E">
            <w:pPr>
              <w:rPr>
                <w:rFonts w:cs="Arial"/>
                <w:color w:val="000000"/>
                <w:lang w:eastAsia="es-CO"/>
              </w:rPr>
            </w:pPr>
            <w:r w:rsidRPr="001461E1">
              <w:rPr>
                <w:rFonts w:cs="Arial"/>
                <w:color w:val="000000"/>
                <w:lang w:eastAsia="es-CO"/>
              </w:rPr>
              <w:t>Gastos de administración (8%)</w:t>
            </w:r>
          </w:p>
        </w:tc>
        <w:tc>
          <w:tcPr>
            <w:tcW w:w="2552" w:type="dxa"/>
            <w:tcBorders>
              <w:top w:val="single" w:sz="8" w:space="0" w:color="auto"/>
              <w:left w:val="single" w:sz="8" w:space="0" w:color="auto"/>
              <w:bottom w:val="single" w:sz="4" w:space="0" w:color="auto"/>
              <w:right w:val="single" w:sz="4" w:space="0" w:color="auto"/>
            </w:tcBorders>
            <w:shd w:val="clear" w:color="DCE6F1" w:fill="F2F2F2"/>
          </w:tcPr>
          <w:p w14:paraId="4490ACE0" w14:textId="77777777" w:rsidR="009D7B06" w:rsidRPr="001461E1" w:rsidRDefault="009D7B06" w:rsidP="0086744E">
            <w:pPr>
              <w:rPr>
                <w:rFonts w:cs="Arial"/>
                <w:color w:val="000000"/>
                <w:lang w:eastAsia="es-CO"/>
              </w:rPr>
            </w:pPr>
            <w:r w:rsidRPr="001461E1">
              <w:rPr>
                <w:rFonts w:cs="Arial"/>
                <w:color w:val="000000"/>
                <w:lang w:eastAsia="es-CO"/>
              </w:rPr>
              <w:t>Para la Caja</w:t>
            </w:r>
          </w:p>
        </w:tc>
      </w:tr>
      <w:tr w:rsidR="009D7B06" w:rsidRPr="001461E1" w14:paraId="14FA8271" w14:textId="77777777" w:rsidTr="0086744E">
        <w:trPr>
          <w:trHeight w:val="353"/>
        </w:trPr>
        <w:tc>
          <w:tcPr>
            <w:tcW w:w="5807" w:type="dxa"/>
            <w:tcBorders>
              <w:top w:val="single" w:sz="8" w:space="0" w:color="auto"/>
              <w:left w:val="single" w:sz="4" w:space="0" w:color="auto"/>
              <w:bottom w:val="single" w:sz="4" w:space="0" w:color="auto"/>
              <w:right w:val="single" w:sz="4" w:space="0" w:color="auto"/>
            </w:tcBorders>
            <w:shd w:val="clear" w:color="DCE6F1" w:fill="F2F2F2"/>
            <w:vAlign w:val="center"/>
            <w:hideMark/>
          </w:tcPr>
          <w:p w14:paraId="5738A0B5" w14:textId="77777777" w:rsidR="009D7B06" w:rsidRPr="001461E1" w:rsidRDefault="009D7B06" w:rsidP="0086744E">
            <w:pPr>
              <w:rPr>
                <w:rFonts w:cs="Arial"/>
                <w:color w:val="000000"/>
                <w:lang w:eastAsia="es-CO"/>
              </w:rPr>
            </w:pPr>
            <w:r w:rsidRPr="001461E1">
              <w:rPr>
                <w:rFonts w:cs="Arial"/>
                <w:color w:val="000000"/>
                <w:lang w:eastAsia="es-CO"/>
              </w:rPr>
              <w:t xml:space="preserve">Transferencia Fosfec (2% reducc. Gastos administración) </w:t>
            </w:r>
          </w:p>
        </w:tc>
        <w:tc>
          <w:tcPr>
            <w:tcW w:w="2552" w:type="dxa"/>
            <w:tcBorders>
              <w:top w:val="single" w:sz="8" w:space="0" w:color="auto"/>
              <w:left w:val="single" w:sz="4" w:space="0" w:color="auto"/>
              <w:bottom w:val="single" w:sz="4" w:space="0" w:color="auto"/>
              <w:right w:val="single" w:sz="4" w:space="0" w:color="auto"/>
            </w:tcBorders>
            <w:shd w:val="clear" w:color="DCE6F1" w:fill="F2F2F2"/>
          </w:tcPr>
          <w:p w14:paraId="327A32C5" w14:textId="77777777" w:rsidR="009D7B06" w:rsidRPr="001461E1" w:rsidRDefault="009D7B06" w:rsidP="0086744E">
            <w:pPr>
              <w:rPr>
                <w:rFonts w:cs="Arial"/>
                <w:color w:val="000000"/>
                <w:lang w:eastAsia="es-CO"/>
              </w:rPr>
            </w:pPr>
            <w:r w:rsidRPr="001461E1">
              <w:rPr>
                <w:rFonts w:cs="Arial"/>
                <w:color w:val="000000"/>
                <w:lang w:eastAsia="es-CO"/>
              </w:rPr>
              <w:t>Lo administra la Caja</w:t>
            </w:r>
          </w:p>
        </w:tc>
      </w:tr>
      <w:tr w:rsidR="009D7B06" w:rsidRPr="001461E1" w14:paraId="686A07C6" w14:textId="77777777" w:rsidTr="0086744E">
        <w:trPr>
          <w:trHeight w:val="330"/>
        </w:trPr>
        <w:tc>
          <w:tcPr>
            <w:tcW w:w="5807" w:type="dxa"/>
            <w:tcBorders>
              <w:top w:val="single" w:sz="8" w:space="0" w:color="auto"/>
              <w:left w:val="single" w:sz="4" w:space="0" w:color="auto"/>
              <w:bottom w:val="single" w:sz="4" w:space="0" w:color="auto"/>
              <w:right w:val="single" w:sz="4" w:space="0" w:color="auto"/>
            </w:tcBorders>
            <w:shd w:val="clear" w:color="DCE6F1" w:fill="F2F2F2"/>
            <w:vAlign w:val="center"/>
            <w:hideMark/>
          </w:tcPr>
          <w:p w14:paraId="696AD87A" w14:textId="77777777" w:rsidR="009D7B06" w:rsidRPr="001461E1" w:rsidRDefault="009D7B06" w:rsidP="0086744E">
            <w:pPr>
              <w:rPr>
                <w:rFonts w:cs="Arial"/>
                <w:color w:val="000000"/>
                <w:lang w:eastAsia="es-CO"/>
              </w:rPr>
            </w:pPr>
            <w:r w:rsidRPr="001461E1">
              <w:rPr>
                <w:rFonts w:cs="Arial"/>
                <w:color w:val="000000"/>
                <w:lang w:eastAsia="es-CO"/>
              </w:rPr>
              <w:t xml:space="preserve">Apropiación Fovis – Vivienda  Porcentajes según </w:t>
            </w:r>
            <w:r w:rsidRPr="00D67715">
              <w:rPr>
                <w:rFonts w:cs="Arial"/>
                <w:color w:val="000000"/>
                <w:lang w:eastAsia="es-CO"/>
              </w:rPr>
              <w:t>cociente</w:t>
            </w:r>
          </w:p>
        </w:tc>
        <w:tc>
          <w:tcPr>
            <w:tcW w:w="2552" w:type="dxa"/>
            <w:tcBorders>
              <w:top w:val="single" w:sz="8" w:space="0" w:color="auto"/>
              <w:left w:val="single" w:sz="4" w:space="0" w:color="auto"/>
              <w:bottom w:val="single" w:sz="4" w:space="0" w:color="auto"/>
              <w:right w:val="single" w:sz="4" w:space="0" w:color="auto"/>
            </w:tcBorders>
            <w:shd w:val="clear" w:color="DCE6F1" w:fill="F2F2F2"/>
          </w:tcPr>
          <w:p w14:paraId="42FFBFB3" w14:textId="77777777" w:rsidR="009D7B06" w:rsidRPr="001461E1" w:rsidRDefault="009D7B06" w:rsidP="0086744E">
            <w:pPr>
              <w:rPr>
                <w:rFonts w:cs="Arial"/>
                <w:color w:val="000000"/>
                <w:lang w:eastAsia="es-CO"/>
              </w:rPr>
            </w:pPr>
            <w:r w:rsidRPr="001461E1">
              <w:rPr>
                <w:rFonts w:cs="Arial"/>
                <w:color w:val="000000"/>
                <w:lang w:eastAsia="es-CO"/>
              </w:rPr>
              <w:t>Lo administra la Caja</w:t>
            </w:r>
          </w:p>
        </w:tc>
      </w:tr>
      <w:tr w:rsidR="009D7B06" w:rsidRPr="001461E1" w14:paraId="546D2509" w14:textId="77777777" w:rsidTr="0086744E">
        <w:trPr>
          <w:trHeight w:val="330"/>
        </w:trPr>
        <w:tc>
          <w:tcPr>
            <w:tcW w:w="5807" w:type="dxa"/>
            <w:tcBorders>
              <w:top w:val="single" w:sz="8" w:space="0" w:color="auto"/>
              <w:left w:val="single" w:sz="4" w:space="0" w:color="auto"/>
              <w:bottom w:val="single" w:sz="4" w:space="0" w:color="auto"/>
              <w:right w:val="single" w:sz="4" w:space="0" w:color="auto"/>
            </w:tcBorders>
            <w:shd w:val="clear" w:color="DCE6F1" w:fill="F2F2F2"/>
            <w:vAlign w:val="center"/>
            <w:hideMark/>
          </w:tcPr>
          <w:p w14:paraId="46B9174A" w14:textId="77777777" w:rsidR="009D7B06" w:rsidRPr="001461E1" w:rsidRDefault="009D7B06" w:rsidP="0086744E">
            <w:pPr>
              <w:rPr>
                <w:rFonts w:cs="Arial"/>
                <w:color w:val="000000"/>
                <w:lang w:eastAsia="es-CO"/>
              </w:rPr>
            </w:pPr>
            <w:r w:rsidRPr="001461E1">
              <w:rPr>
                <w:rFonts w:cs="Arial"/>
                <w:color w:val="000000"/>
                <w:lang w:eastAsia="es-CO"/>
              </w:rPr>
              <w:t>Apropiación Fovis – Foniñez (Porcentajes según cociente)</w:t>
            </w:r>
          </w:p>
        </w:tc>
        <w:tc>
          <w:tcPr>
            <w:tcW w:w="2552" w:type="dxa"/>
            <w:tcBorders>
              <w:top w:val="single" w:sz="8" w:space="0" w:color="auto"/>
              <w:left w:val="single" w:sz="4" w:space="0" w:color="auto"/>
              <w:bottom w:val="single" w:sz="4" w:space="0" w:color="auto"/>
              <w:right w:val="single" w:sz="4" w:space="0" w:color="auto"/>
            </w:tcBorders>
            <w:shd w:val="clear" w:color="DCE6F1" w:fill="F2F2F2"/>
          </w:tcPr>
          <w:p w14:paraId="45BF3BFD" w14:textId="77777777" w:rsidR="009D7B06" w:rsidRPr="001461E1" w:rsidRDefault="009D7B06" w:rsidP="0086744E">
            <w:pPr>
              <w:rPr>
                <w:rFonts w:cs="Arial"/>
                <w:color w:val="000000"/>
                <w:lang w:eastAsia="es-CO"/>
              </w:rPr>
            </w:pPr>
            <w:r w:rsidRPr="001461E1">
              <w:rPr>
                <w:rFonts w:cs="Arial"/>
                <w:color w:val="000000"/>
                <w:lang w:eastAsia="es-CO"/>
              </w:rPr>
              <w:t>Lo administra la Caja</w:t>
            </w:r>
          </w:p>
        </w:tc>
      </w:tr>
      <w:tr w:rsidR="009D7B06" w:rsidRPr="001461E1" w14:paraId="44A7E465" w14:textId="77777777" w:rsidTr="0086744E">
        <w:trPr>
          <w:trHeight w:val="330"/>
        </w:trPr>
        <w:tc>
          <w:tcPr>
            <w:tcW w:w="5807" w:type="dxa"/>
            <w:tcBorders>
              <w:top w:val="single" w:sz="8" w:space="0" w:color="auto"/>
              <w:left w:val="single" w:sz="4" w:space="0" w:color="auto"/>
              <w:bottom w:val="single" w:sz="4" w:space="0" w:color="auto"/>
              <w:right w:val="single" w:sz="4" w:space="0" w:color="auto"/>
            </w:tcBorders>
            <w:shd w:val="clear" w:color="DCE6F1" w:fill="F2F2F2"/>
            <w:vAlign w:val="center"/>
            <w:hideMark/>
          </w:tcPr>
          <w:p w14:paraId="7A32B916" w14:textId="77777777" w:rsidR="009D7B06" w:rsidRPr="001461E1" w:rsidRDefault="009D7B06" w:rsidP="0086744E">
            <w:pPr>
              <w:rPr>
                <w:rFonts w:cs="Arial"/>
                <w:color w:val="000000"/>
                <w:lang w:eastAsia="es-CO"/>
              </w:rPr>
            </w:pPr>
            <w:r w:rsidRPr="001461E1">
              <w:rPr>
                <w:rFonts w:cs="Arial"/>
                <w:color w:val="000000"/>
                <w:lang w:eastAsia="es-CO"/>
              </w:rPr>
              <w:t>Apropiación Fovis – Transf. Fosfec (Porcentajes según cociente)</w:t>
            </w:r>
          </w:p>
        </w:tc>
        <w:tc>
          <w:tcPr>
            <w:tcW w:w="2552" w:type="dxa"/>
            <w:tcBorders>
              <w:top w:val="single" w:sz="8" w:space="0" w:color="auto"/>
              <w:left w:val="single" w:sz="4" w:space="0" w:color="auto"/>
              <w:bottom w:val="single" w:sz="4" w:space="0" w:color="auto"/>
              <w:right w:val="single" w:sz="4" w:space="0" w:color="auto"/>
            </w:tcBorders>
            <w:shd w:val="clear" w:color="DCE6F1" w:fill="F2F2F2"/>
          </w:tcPr>
          <w:p w14:paraId="06F373A3" w14:textId="77777777" w:rsidR="009D7B06" w:rsidRPr="001461E1" w:rsidRDefault="009D7B06" w:rsidP="0086744E">
            <w:pPr>
              <w:rPr>
                <w:rFonts w:cs="Arial"/>
                <w:color w:val="000000"/>
                <w:lang w:eastAsia="es-CO"/>
              </w:rPr>
            </w:pPr>
            <w:r w:rsidRPr="001461E1">
              <w:rPr>
                <w:rFonts w:cs="Arial"/>
                <w:color w:val="000000"/>
                <w:lang w:eastAsia="es-CO"/>
              </w:rPr>
              <w:t>Lo administra la Caja</w:t>
            </w:r>
          </w:p>
        </w:tc>
      </w:tr>
      <w:tr w:rsidR="009D7B06" w:rsidRPr="001461E1" w14:paraId="0C3C4137" w14:textId="77777777" w:rsidTr="0086744E">
        <w:trPr>
          <w:trHeight w:val="330"/>
        </w:trPr>
        <w:tc>
          <w:tcPr>
            <w:tcW w:w="5807" w:type="dxa"/>
            <w:tcBorders>
              <w:top w:val="single" w:sz="8" w:space="0" w:color="auto"/>
              <w:left w:val="single" w:sz="4" w:space="0" w:color="auto"/>
              <w:bottom w:val="single" w:sz="4" w:space="0" w:color="auto"/>
              <w:right w:val="single" w:sz="4" w:space="0" w:color="auto"/>
            </w:tcBorders>
            <w:shd w:val="clear" w:color="DCE6F1" w:fill="F2F2F2"/>
            <w:vAlign w:val="center"/>
            <w:hideMark/>
          </w:tcPr>
          <w:p w14:paraId="77F1C8A9" w14:textId="77777777" w:rsidR="009D7B06" w:rsidRPr="001461E1" w:rsidRDefault="009D7B06" w:rsidP="0086744E">
            <w:pPr>
              <w:rPr>
                <w:rFonts w:cs="Arial"/>
                <w:color w:val="000000"/>
                <w:lang w:eastAsia="es-CO"/>
              </w:rPr>
            </w:pPr>
            <w:r w:rsidRPr="001461E1">
              <w:rPr>
                <w:rFonts w:cs="Arial"/>
                <w:color w:val="000000"/>
                <w:lang w:eastAsia="es-CO"/>
              </w:rPr>
              <w:t>Régimen Salud - Ley 100/93 (Porcentajes según cociente)</w:t>
            </w:r>
          </w:p>
        </w:tc>
        <w:tc>
          <w:tcPr>
            <w:tcW w:w="2552" w:type="dxa"/>
            <w:tcBorders>
              <w:top w:val="single" w:sz="8" w:space="0" w:color="auto"/>
              <w:left w:val="single" w:sz="4" w:space="0" w:color="auto"/>
              <w:bottom w:val="single" w:sz="4" w:space="0" w:color="auto"/>
              <w:right w:val="single" w:sz="4" w:space="0" w:color="auto"/>
            </w:tcBorders>
            <w:shd w:val="clear" w:color="DCE6F1" w:fill="F2F2F2"/>
          </w:tcPr>
          <w:p w14:paraId="11ABF0A9" w14:textId="77777777" w:rsidR="009D7B06" w:rsidRPr="001461E1" w:rsidRDefault="009D7B06" w:rsidP="0086744E">
            <w:pPr>
              <w:rPr>
                <w:rFonts w:cs="Arial"/>
                <w:color w:val="000000"/>
                <w:lang w:eastAsia="es-CO"/>
              </w:rPr>
            </w:pPr>
            <w:r w:rsidRPr="001461E1">
              <w:rPr>
                <w:rFonts w:cs="Arial"/>
                <w:color w:val="000000"/>
                <w:lang w:eastAsia="es-CO"/>
              </w:rPr>
              <w:t>Lo administra la Caja</w:t>
            </w:r>
          </w:p>
        </w:tc>
      </w:tr>
      <w:tr w:rsidR="009D7B06" w:rsidRPr="001461E1" w14:paraId="1328C204" w14:textId="77777777" w:rsidTr="0086744E">
        <w:trPr>
          <w:trHeight w:val="330"/>
        </w:trPr>
        <w:tc>
          <w:tcPr>
            <w:tcW w:w="5807" w:type="dxa"/>
            <w:tcBorders>
              <w:top w:val="single" w:sz="8" w:space="0" w:color="auto"/>
              <w:left w:val="single" w:sz="4" w:space="0" w:color="auto"/>
              <w:bottom w:val="single" w:sz="4" w:space="0" w:color="auto"/>
              <w:right w:val="single" w:sz="4" w:space="0" w:color="auto"/>
            </w:tcBorders>
            <w:shd w:val="clear" w:color="DCE6F1" w:fill="F2F2F2"/>
            <w:vAlign w:val="center"/>
            <w:hideMark/>
          </w:tcPr>
          <w:p w14:paraId="7E9E88D5" w14:textId="77777777" w:rsidR="009D7B06" w:rsidRPr="001461E1" w:rsidRDefault="009D7B06" w:rsidP="0086744E">
            <w:pPr>
              <w:rPr>
                <w:rFonts w:cs="Arial"/>
                <w:color w:val="000000"/>
                <w:lang w:eastAsia="es-CO"/>
              </w:rPr>
            </w:pPr>
            <w:r w:rsidRPr="001461E1">
              <w:rPr>
                <w:rFonts w:cs="Arial"/>
                <w:color w:val="000000"/>
                <w:lang w:eastAsia="es-CO"/>
              </w:rPr>
              <w:t>Promoción y Prevención - Ley 1438 de 2011</w:t>
            </w:r>
          </w:p>
        </w:tc>
        <w:tc>
          <w:tcPr>
            <w:tcW w:w="2552" w:type="dxa"/>
            <w:tcBorders>
              <w:top w:val="single" w:sz="8" w:space="0" w:color="auto"/>
              <w:left w:val="single" w:sz="4" w:space="0" w:color="auto"/>
              <w:bottom w:val="single" w:sz="4" w:space="0" w:color="auto"/>
              <w:right w:val="single" w:sz="4" w:space="0" w:color="auto"/>
            </w:tcBorders>
            <w:shd w:val="clear" w:color="DCE6F1" w:fill="F2F2F2"/>
          </w:tcPr>
          <w:p w14:paraId="22F459E1" w14:textId="77777777" w:rsidR="009D7B06" w:rsidRPr="001461E1" w:rsidRDefault="00946EC4" w:rsidP="00946EC4">
            <w:pPr>
              <w:rPr>
                <w:rFonts w:cs="Arial"/>
                <w:color w:val="000000"/>
                <w:lang w:eastAsia="es-CO"/>
              </w:rPr>
            </w:pPr>
            <w:r>
              <w:rPr>
                <w:rFonts w:cs="Arial"/>
                <w:color w:val="000000"/>
                <w:lang w:eastAsia="es-CO"/>
              </w:rPr>
              <w:t>Lo administra la Caja</w:t>
            </w:r>
          </w:p>
        </w:tc>
      </w:tr>
      <w:tr w:rsidR="009D7B06" w:rsidRPr="001461E1" w14:paraId="5CA0798A" w14:textId="77777777" w:rsidTr="0086744E">
        <w:trPr>
          <w:trHeight w:val="330"/>
        </w:trPr>
        <w:tc>
          <w:tcPr>
            <w:tcW w:w="5807" w:type="dxa"/>
            <w:tcBorders>
              <w:top w:val="single" w:sz="8" w:space="0" w:color="auto"/>
              <w:left w:val="single" w:sz="4" w:space="0" w:color="auto"/>
              <w:bottom w:val="single" w:sz="4" w:space="0" w:color="auto"/>
              <w:right w:val="single" w:sz="4" w:space="0" w:color="auto"/>
            </w:tcBorders>
            <w:shd w:val="clear" w:color="DCE6F1" w:fill="F2F2F2"/>
            <w:vAlign w:val="center"/>
            <w:hideMark/>
          </w:tcPr>
          <w:p w14:paraId="1DA7CC8D" w14:textId="77777777" w:rsidR="009D7B06" w:rsidRPr="001461E1" w:rsidRDefault="009D7B06" w:rsidP="0086744E">
            <w:pPr>
              <w:rPr>
                <w:rFonts w:cs="Arial"/>
                <w:color w:val="000000"/>
                <w:lang w:eastAsia="es-CO"/>
              </w:rPr>
            </w:pPr>
            <w:r w:rsidRPr="001461E1">
              <w:rPr>
                <w:rFonts w:cs="Arial"/>
                <w:color w:val="000000"/>
                <w:lang w:eastAsia="es-CO"/>
              </w:rPr>
              <w:lastRenderedPageBreak/>
              <w:t>Superintendencia del subsidio familiar (1%)</w:t>
            </w:r>
          </w:p>
        </w:tc>
        <w:tc>
          <w:tcPr>
            <w:tcW w:w="2552" w:type="dxa"/>
            <w:tcBorders>
              <w:top w:val="single" w:sz="8" w:space="0" w:color="auto"/>
              <w:left w:val="single" w:sz="4" w:space="0" w:color="auto"/>
              <w:bottom w:val="single" w:sz="4" w:space="0" w:color="auto"/>
              <w:right w:val="single" w:sz="4" w:space="0" w:color="auto"/>
            </w:tcBorders>
            <w:shd w:val="clear" w:color="DCE6F1" w:fill="F2F2F2"/>
          </w:tcPr>
          <w:p w14:paraId="495F006F" w14:textId="77777777" w:rsidR="009D7B06" w:rsidRPr="001461E1" w:rsidRDefault="009D7B06" w:rsidP="0086744E">
            <w:pPr>
              <w:rPr>
                <w:rFonts w:cs="Arial"/>
                <w:color w:val="000000"/>
                <w:lang w:eastAsia="es-CO"/>
              </w:rPr>
            </w:pPr>
            <w:r w:rsidRPr="001461E1">
              <w:rPr>
                <w:rFonts w:cs="Arial"/>
                <w:color w:val="000000"/>
                <w:lang w:eastAsia="es-CO"/>
              </w:rPr>
              <w:t>Se gira cada año a la SSF</w:t>
            </w:r>
          </w:p>
        </w:tc>
      </w:tr>
      <w:tr w:rsidR="009D7B06" w:rsidRPr="001461E1" w14:paraId="617F8152" w14:textId="77777777" w:rsidTr="0086744E">
        <w:trPr>
          <w:trHeight w:val="330"/>
        </w:trPr>
        <w:tc>
          <w:tcPr>
            <w:tcW w:w="5807" w:type="dxa"/>
            <w:tcBorders>
              <w:top w:val="single" w:sz="8" w:space="0" w:color="auto"/>
              <w:left w:val="single" w:sz="4" w:space="0" w:color="auto"/>
              <w:bottom w:val="single" w:sz="4" w:space="0" w:color="auto"/>
              <w:right w:val="single" w:sz="4" w:space="0" w:color="auto"/>
            </w:tcBorders>
            <w:shd w:val="clear" w:color="DCE6F1" w:fill="F2F2F2"/>
            <w:vAlign w:val="center"/>
            <w:hideMark/>
          </w:tcPr>
          <w:p w14:paraId="13638D76" w14:textId="77777777" w:rsidR="009D7B06" w:rsidRPr="001461E1" w:rsidRDefault="009D7B06" w:rsidP="0086744E">
            <w:pPr>
              <w:rPr>
                <w:rFonts w:cs="Arial"/>
                <w:color w:val="000000"/>
                <w:lang w:eastAsia="es-CO"/>
              </w:rPr>
            </w:pPr>
            <w:r w:rsidRPr="001461E1">
              <w:rPr>
                <w:rFonts w:cs="Arial"/>
                <w:color w:val="000000"/>
                <w:lang w:eastAsia="es-CO"/>
              </w:rPr>
              <w:t xml:space="preserve">Reserva legal </w:t>
            </w:r>
          </w:p>
        </w:tc>
        <w:tc>
          <w:tcPr>
            <w:tcW w:w="2552" w:type="dxa"/>
            <w:tcBorders>
              <w:top w:val="single" w:sz="8" w:space="0" w:color="auto"/>
              <w:left w:val="single" w:sz="4" w:space="0" w:color="auto"/>
              <w:bottom w:val="single" w:sz="4" w:space="0" w:color="auto"/>
              <w:right w:val="single" w:sz="4" w:space="0" w:color="auto"/>
            </w:tcBorders>
            <w:shd w:val="clear" w:color="DCE6F1" w:fill="F2F2F2"/>
          </w:tcPr>
          <w:p w14:paraId="6D3691AD" w14:textId="77777777" w:rsidR="009D7B06" w:rsidRPr="001461E1" w:rsidRDefault="009D7B06" w:rsidP="0086744E">
            <w:pPr>
              <w:rPr>
                <w:rFonts w:cs="Arial"/>
                <w:color w:val="000000"/>
                <w:lang w:eastAsia="es-CO"/>
              </w:rPr>
            </w:pPr>
            <w:r w:rsidRPr="001461E1">
              <w:rPr>
                <w:rFonts w:cs="Arial"/>
                <w:color w:val="000000"/>
                <w:lang w:eastAsia="es-CO"/>
              </w:rPr>
              <w:t>Lo administra la Caja</w:t>
            </w:r>
          </w:p>
        </w:tc>
      </w:tr>
      <w:tr w:rsidR="009D7B06" w:rsidRPr="001461E1" w14:paraId="30A36CD5" w14:textId="77777777" w:rsidTr="0086744E">
        <w:trPr>
          <w:trHeight w:val="315"/>
        </w:trPr>
        <w:tc>
          <w:tcPr>
            <w:tcW w:w="5807" w:type="dxa"/>
            <w:tcBorders>
              <w:top w:val="single" w:sz="8" w:space="0" w:color="auto"/>
              <w:left w:val="single" w:sz="4" w:space="0" w:color="auto"/>
              <w:bottom w:val="single" w:sz="4" w:space="0" w:color="auto"/>
              <w:right w:val="single" w:sz="8" w:space="0" w:color="auto"/>
            </w:tcBorders>
            <w:shd w:val="clear" w:color="DCE6F1" w:fill="BFBFBF"/>
            <w:vAlign w:val="center"/>
            <w:hideMark/>
          </w:tcPr>
          <w:p w14:paraId="73912125" w14:textId="77777777" w:rsidR="009D7B06" w:rsidRPr="001461E1" w:rsidRDefault="009D7B06" w:rsidP="0086744E">
            <w:pPr>
              <w:jc w:val="both"/>
              <w:rPr>
                <w:rFonts w:cs="Arial"/>
                <w:b/>
                <w:bCs/>
                <w:color w:val="000000"/>
                <w:lang w:eastAsia="es-CO"/>
              </w:rPr>
            </w:pPr>
            <w:r w:rsidRPr="001461E1">
              <w:rPr>
                <w:rFonts w:cs="Arial"/>
                <w:b/>
                <w:bCs/>
                <w:color w:val="000000"/>
                <w:lang w:eastAsia="es-CO"/>
              </w:rPr>
              <w:t xml:space="preserve"> Total apropiaciones </w:t>
            </w:r>
          </w:p>
        </w:tc>
        <w:tc>
          <w:tcPr>
            <w:tcW w:w="2552" w:type="dxa"/>
            <w:tcBorders>
              <w:top w:val="single" w:sz="8" w:space="0" w:color="auto"/>
              <w:left w:val="single" w:sz="4" w:space="0" w:color="auto"/>
              <w:bottom w:val="single" w:sz="4" w:space="0" w:color="auto"/>
              <w:right w:val="single" w:sz="8" w:space="0" w:color="auto"/>
            </w:tcBorders>
            <w:shd w:val="clear" w:color="DCE6F1" w:fill="BFBFBF"/>
          </w:tcPr>
          <w:p w14:paraId="21B17A09" w14:textId="77777777" w:rsidR="009D7B06" w:rsidRPr="001461E1" w:rsidRDefault="009D7B06" w:rsidP="0086744E">
            <w:pPr>
              <w:jc w:val="both"/>
              <w:rPr>
                <w:rFonts w:cs="Arial"/>
                <w:b/>
                <w:bCs/>
                <w:color w:val="000000"/>
                <w:lang w:eastAsia="es-CO"/>
              </w:rPr>
            </w:pPr>
          </w:p>
        </w:tc>
      </w:tr>
      <w:tr w:rsidR="009D7B06" w:rsidRPr="001461E1" w14:paraId="62DB3373" w14:textId="77777777" w:rsidTr="0086744E">
        <w:trPr>
          <w:trHeight w:val="330"/>
        </w:trPr>
        <w:tc>
          <w:tcPr>
            <w:tcW w:w="5807" w:type="dxa"/>
            <w:tcBorders>
              <w:top w:val="single" w:sz="8" w:space="0" w:color="auto"/>
              <w:left w:val="single" w:sz="8" w:space="0" w:color="auto"/>
              <w:bottom w:val="single" w:sz="4" w:space="0" w:color="auto"/>
              <w:right w:val="single" w:sz="4" w:space="0" w:color="auto"/>
            </w:tcBorders>
            <w:shd w:val="clear" w:color="DCE6F1" w:fill="F2F2F2"/>
            <w:vAlign w:val="center"/>
            <w:hideMark/>
          </w:tcPr>
          <w:p w14:paraId="0892FEC0" w14:textId="77777777" w:rsidR="009D7B06" w:rsidRPr="001461E1" w:rsidRDefault="009D7B06" w:rsidP="0086744E">
            <w:pPr>
              <w:rPr>
                <w:rFonts w:cs="Arial"/>
                <w:color w:val="000000"/>
                <w:lang w:eastAsia="es-CO"/>
              </w:rPr>
            </w:pPr>
            <w:r w:rsidRPr="001461E1">
              <w:rPr>
                <w:rFonts w:cs="Arial"/>
                <w:color w:val="000000"/>
                <w:lang w:eastAsia="es-CO"/>
              </w:rPr>
              <w:t xml:space="preserve"> Valor sub monetario 55% (calculado) </w:t>
            </w:r>
          </w:p>
        </w:tc>
        <w:tc>
          <w:tcPr>
            <w:tcW w:w="2552" w:type="dxa"/>
            <w:tcBorders>
              <w:top w:val="single" w:sz="8" w:space="0" w:color="auto"/>
              <w:left w:val="single" w:sz="8" w:space="0" w:color="auto"/>
              <w:bottom w:val="single" w:sz="4" w:space="0" w:color="auto"/>
              <w:right w:val="single" w:sz="4" w:space="0" w:color="auto"/>
            </w:tcBorders>
            <w:shd w:val="clear" w:color="DCE6F1" w:fill="F2F2F2"/>
          </w:tcPr>
          <w:p w14:paraId="0A43B749" w14:textId="77777777" w:rsidR="009D7B06" w:rsidRPr="001461E1" w:rsidRDefault="009D7B06" w:rsidP="0086744E">
            <w:pPr>
              <w:rPr>
                <w:rFonts w:cs="Arial"/>
                <w:color w:val="000000"/>
                <w:lang w:eastAsia="es-CO"/>
              </w:rPr>
            </w:pPr>
            <w:r w:rsidRPr="001461E1">
              <w:rPr>
                <w:rFonts w:cs="Arial"/>
                <w:color w:val="000000"/>
                <w:lang w:eastAsia="es-CO"/>
              </w:rPr>
              <w:t>Valor de referencia</w:t>
            </w:r>
          </w:p>
        </w:tc>
      </w:tr>
      <w:tr w:rsidR="009D7B06" w:rsidRPr="001461E1" w14:paraId="793A95EF" w14:textId="77777777" w:rsidTr="0086744E">
        <w:trPr>
          <w:trHeight w:val="330"/>
        </w:trPr>
        <w:tc>
          <w:tcPr>
            <w:tcW w:w="5807" w:type="dxa"/>
            <w:tcBorders>
              <w:top w:val="single" w:sz="8" w:space="0" w:color="auto"/>
              <w:left w:val="single" w:sz="8" w:space="0" w:color="auto"/>
              <w:bottom w:val="single" w:sz="4" w:space="0" w:color="auto"/>
              <w:right w:val="single" w:sz="4" w:space="0" w:color="auto"/>
            </w:tcBorders>
            <w:shd w:val="clear" w:color="DCE6F1" w:fill="F2F2F2"/>
            <w:vAlign w:val="center"/>
            <w:hideMark/>
          </w:tcPr>
          <w:p w14:paraId="0E51AB02" w14:textId="77777777" w:rsidR="009D7B06" w:rsidRPr="001461E1" w:rsidRDefault="009D7B06" w:rsidP="0086744E">
            <w:pPr>
              <w:rPr>
                <w:rFonts w:cs="Arial"/>
                <w:color w:val="000000"/>
                <w:lang w:eastAsia="es-CO"/>
              </w:rPr>
            </w:pPr>
            <w:r w:rsidRPr="001461E1">
              <w:rPr>
                <w:rFonts w:cs="Arial"/>
                <w:color w:val="000000"/>
                <w:lang w:eastAsia="es-CO"/>
              </w:rPr>
              <w:t xml:space="preserve"> Valor sub monetario 55% (pagado) </w:t>
            </w:r>
          </w:p>
        </w:tc>
        <w:tc>
          <w:tcPr>
            <w:tcW w:w="2552" w:type="dxa"/>
            <w:tcBorders>
              <w:top w:val="single" w:sz="8" w:space="0" w:color="auto"/>
              <w:left w:val="single" w:sz="8" w:space="0" w:color="auto"/>
              <w:bottom w:val="single" w:sz="4" w:space="0" w:color="auto"/>
              <w:right w:val="single" w:sz="4" w:space="0" w:color="auto"/>
            </w:tcBorders>
            <w:shd w:val="clear" w:color="DCE6F1" w:fill="F2F2F2"/>
          </w:tcPr>
          <w:p w14:paraId="6E1A123D" w14:textId="77777777" w:rsidR="009D7B06" w:rsidRPr="001461E1" w:rsidRDefault="009D7B06" w:rsidP="0086744E">
            <w:pPr>
              <w:rPr>
                <w:rFonts w:cs="Arial"/>
                <w:color w:val="000000"/>
                <w:lang w:eastAsia="es-CO"/>
              </w:rPr>
            </w:pPr>
            <w:r w:rsidRPr="001461E1">
              <w:rPr>
                <w:rFonts w:cs="Arial"/>
                <w:color w:val="000000"/>
                <w:lang w:eastAsia="es-CO"/>
              </w:rPr>
              <w:t>Subsidio pagado</w:t>
            </w:r>
          </w:p>
        </w:tc>
      </w:tr>
      <w:tr w:rsidR="009D7B06" w:rsidRPr="001461E1" w14:paraId="5A4D7313" w14:textId="77777777" w:rsidTr="0086744E">
        <w:trPr>
          <w:trHeight w:val="315"/>
        </w:trPr>
        <w:tc>
          <w:tcPr>
            <w:tcW w:w="5807" w:type="dxa"/>
            <w:tcBorders>
              <w:top w:val="single" w:sz="8" w:space="0" w:color="auto"/>
              <w:left w:val="single" w:sz="8" w:space="0" w:color="auto"/>
              <w:bottom w:val="nil"/>
              <w:right w:val="single" w:sz="8" w:space="0" w:color="auto"/>
            </w:tcBorders>
            <w:shd w:val="clear" w:color="DCE6F1" w:fill="BFBFBF"/>
            <w:vAlign w:val="center"/>
            <w:hideMark/>
          </w:tcPr>
          <w:p w14:paraId="5796E1B1" w14:textId="77777777" w:rsidR="009D7B06" w:rsidRPr="001461E1" w:rsidRDefault="009D7B06" w:rsidP="0086744E">
            <w:pPr>
              <w:jc w:val="both"/>
              <w:rPr>
                <w:rFonts w:cs="Arial"/>
                <w:b/>
                <w:bCs/>
                <w:color w:val="000000"/>
                <w:lang w:eastAsia="es-CO"/>
              </w:rPr>
            </w:pPr>
            <w:r w:rsidRPr="001461E1">
              <w:rPr>
                <w:rFonts w:cs="Arial"/>
                <w:b/>
                <w:bCs/>
                <w:color w:val="000000"/>
                <w:lang w:eastAsia="es-CO"/>
              </w:rPr>
              <w:t xml:space="preserve"> Diferencia </w:t>
            </w:r>
          </w:p>
        </w:tc>
        <w:tc>
          <w:tcPr>
            <w:tcW w:w="2552" w:type="dxa"/>
            <w:tcBorders>
              <w:top w:val="single" w:sz="8" w:space="0" w:color="auto"/>
              <w:left w:val="single" w:sz="8" w:space="0" w:color="auto"/>
              <w:bottom w:val="nil"/>
              <w:right w:val="single" w:sz="8" w:space="0" w:color="auto"/>
            </w:tcBorders>
            <w:shd w:val="clear" w:color="DCE6F1" w:fill="BFBFBF"/>
          </w:tcPr>
          <w:p w14:paraId="525D247B" w14:textId="77777777" w:rsidR="009D7B06" w:rsidRPr="001461E1" w:rsidRDefault="009D7B06" w:rsidP="0086744E">
            <w:pPr>
              <w:jc w:val="both"/>
              <w:rPr>
                <w:rFonts w:cs="Arial"/>
                <w:b/>
                <w:bCs/>
                <w:color w:val="000000"/>
                <w:lang w:eastAsia="es-CO"/>
              </w:rPr>
            </w:pPr>
          </w:p>
        </w:tc>
      </w:tr>
      <w:tr w:rsidR="009D7B06" w:rsidRPr="001461E1" w14:paraId="7525073F" w14:textId="77777777" w:rsidTr="0086744E">
        <w:trPr>
          <w:trHeight w:val="350"/>
        </w:trPr>
        <w:tc>
          <w:tcPr>
            <w:tcW w:w="5807" w:type="dxa"/>
            <w:tcBorders>
              <w:top w:val="single" w:sz="8" w:space="0" w:color="auto"/>
              <w:left w:val="single" w:sz="8" w:space="0" w:color="auto"/>
              <w:bottom w:val="single" w:sz="4" w:space="0" w:color="auto"/>
              <w:right w:val="single" w:sz="4" w:space="0" w:color="auto"/>
            </w:tcBorders>
            <w:shd w:val="clear" w:color="DCE6F1" w:fill="F2F2F2"/>
            <w:vAlign w:val="center"/>
            <w:hideMark/>
          </w:tcPr>
          <w:p w14:paraId="68448B6C" w14:textId="77777777" w:rsidR="009D7B06" w:rsidRPr="001461E1" w:rsidRDefault="009D7B06" w:rsidP="0086744E">
            <w:pPr>
              <w:rPr>
                <w:rFonts w:cs="Arial"/>
                <w:color w:val="000000"/>
                <w:lang w:eastAsia="es-CO"/>
              </w:rPr>
            </w:pPr>
            <w:r w:rsidRPr="001461E1">
              <w:rPr>
                <w:rFonts w:cs="Arial"/>
                <w:color w:val="000000"/>
                <w:lang w:eastAsia="es-CO"/>
              </w:rPr>
              <w:t xml:space="preserve"> Valor personas a cargo mayores de 18 años  para Fosfec</w:t>
            </w:r>
          </w:p>
        </w:tc>
        <w:tc>
          <w:tcPr>
            <w:tcW w:w="2552" w:type="dxa"/>
            <w:tcBorders>
              <w:top w:val="single" w:sz="8" w:space="0" w:color="auto"/>
              <w:left w:val="single" w:sz="8" w:space="0" w:color="auto"/>
              <w:bottom w:val="single" w:sz="4" w:space="0" w:color="auto"/>
              <w:right w:val="single" w:sz="4" w:space="0" w:color="auto"/>
            </w:tcBorders>
            <w:shd w:val="clear" w:color="DCE6F1" w:fill="F2F2F2"/>
          </w:tcPr>
          <w:p w14:paraId="28A5A12D" w14:textId="77777777" w:rsidR="009D7B06" w:rsidRPr="001461E1" w:rsidRDefault="009D7B06" w:rsidP="0086744E">
            <w:pPr>
              <w:rPr>
                <w:rFonts w:cs="Arial"/>
                <w:color w:val="000000"/>
                <w:lang w:eastAsia="es-CO"/>
              </w:rPr>
            </w:pPr>
            <w:r w:rsidRPr="001461E1">
              <w:rPr>
                <w:rFonts w:cs="Arial"/>
                <w:color w:val="000000"/>
                <w:lang w:eastAsia="es-CO"/>
              </w:rPr>
              <w:t>Lo administra la Caja</w:t>
            </w:r>
          </w:p>
        </w:tc>
      </w:tr>
      <w:tr w:rsidR="009D7B06" w:rsidRPr="001461E1" w14:paraId="6991DFD2" w14:textId="77777777" w:rsidTr="0086744E">
        <w:trPr>
          <w:trHeight w:val="330"/>
        </w:trPr>
        <w:tc>
          <w:tcPr>
            <w:tcW w:w="5807" w:type="dxa"/>
            <w:tcBorders>
              <w:top w:val="single" w:sz="8" w:space="0" w:color="auto"/>
              <w:left w:val="single" w:sz="8" w:space="0" w:color="auto"/>
              <w:bottom w:val="single" w:sz="8" w:space="0" w:color="auto"/>
              <w:right w:val="single" w:sz="4" w:space="0" w:color="auto"/>
            </w:tcBorders>
            <w:shd w:val="clear" w:color="DCE6F1" w:fill="F2F2F2"/>
            <w:vAlign w:val="center"/>
            <w:hideMark/>
          </w:tcPr>
          <w:p w14:paraId="2893FC2A" w14:textId="77777777" w:rsidR="009D7B06" w:rsidRPr="001461E1" w:rsidRDefault="009D7B06" w:rsidP="0086744E">
            <w:pPr>
              <w:rPr>
                <w:rFonts w:cs="Arial"/>
                <w:color w:val="000000"/>
                <w:lang w:eastAsia="es-CO"/>
              </w:rPr>
            </w:pPr>
            <w:r w:rsidRPr="001461E1">
              <w:rPr>
                <w:rFonts w:cs="Arial"/>
                <w:color w:val="000000"/>
                <w:lang w:eastAsia="es-CO"/>
              </w:rPr>
              <w:t xml:space="preserve"> Educación   -  ley 115/94 </w:t>
            </w:r>
          </w:p>
        </w:tc>
        <w:tc>
          <w:tcPr>
            <w:tcW w:w="2552" w:type="dxa"/>
            <w:tcBorders>
              <w:top w:val="single" w:sz="8" w:space="0" w:color="auto"/>
              <w:left w:val="single" w:sz="8" w:space="0" w:color="auto"/>
              <w:bottom w:val="single" w:sz="8" w:space="0" w:color="auto"/>
              <w:right w:val="single" w:sz="4" w:space="0" w:color="auto"/>
            </w:tcBorders>
            <w:shd w:val="clear" w:color="DCE6F1" w:fill="F2F2F2"/>
          </w:tcPr>
          <w:p w14:paraId="503DAFE6" w14:textId="77777777" w:rsidR="009D7B06" w:rsidRPr="001461E1" w:rsidRDefault="009D7B06" w:rsidP="0086744E">
            <w:pPr>
              <w:rPr>
                <w:rFonts w:cs="Arial"/>
                <w:color w:val="000000"/>
                <w:lang w:eastAsia="es-CO"/>
              </w:rPr>
            </w:pPr>
            <w:r w:rsidRPr="001461E1">
              <w:rPr>
                <w:rFonts w:cs="Arial"/>
                <w:color w:val="000000"/>
                <w:lang w:eastAsia="es-CO"/>
              </w:rPr>
              <w:t>Lo administra la Caja</w:t>
            </w:r>
          </w:p>
        </w:tc>
      </w:tr>
      <w:tr w:rsidR="009D7B06" w:rsidRPr="001461E1" w14:paraId="12857D35" w14:textId="77777777" w:rsidTr="0086744E">
        <w:trPr>
          <w:trHeight w:val="315"/>
        </w:trPr>
        <w:tc>
          <w:tcPr>
            <w:tcW w:w="5807" w:type="dxa"/>
            <w:tcBorders>
              <w:top w:val="single" w:sz="8" w:space="0" w:color="auto"/>
              <w:left w:val="single" w:sz="4" w:space="0" w:color="auto"/>
              <w:bottom w:val="single" w:sz="4" w:space="0" w:color="auto"/>
              <w:right w:val="single" w:sz="8" w:space="0" w:color="auto"/>
            </w:tcBorders>
            <w:shd w:val="clear" w:color="DCE6F1" w:fill="BFBFBF"/>
            <w:vAlign w:val="center"/>
            <w:hideMark/>
          </w:tcPr>
          <w:p w14:paraId="1C447041" w14:textId="77777777" w:rsidR="009D7B06" w:rsidRPr="001461E1" w:rsidRDefault="009D7B06" w:rsidP="0086744E">
            <w:pPr>
              <w:jc w:val="both"/>
              <w:rPr>
                <w:rFonts w:cs="Arial"/>
                <w:b/>
                <w:bCs/>
                <w:color w:val="000000"/>
                <w:lang w:eastAsia="es-CO"/>
              </w:rPr>
            </w:pPr>
            <w:r w:rsidRPr="001461E1">
              <w:rPr>
                <w:rFonts w:cs="Arial"/>
                <w:b/>
                <w:bCs/>
                <w:color w:val="000000"/>
                <w:lang w:eastAsia="es-CO"/>
              </w:rPr>
              <w:t xml:space="preserve"> Saldo programas y servicios sociales </w:t>
            </w:r>
            <w:r w:rsidR="00B33FD0">
              <w:rPr>
                <w:rFonts w:cs="Arial"/>
                <w:b/>
                <w:bCs/>
                <w:color w:val="000000"/>
                <w:lang w:eastAsia="es-CO"/>
              </w:rPr>
              <w:t>–Circular 017 de 2014</w:t>
            </w:r>
          </w:p>
        </w:tc>
        <w:tc>
          <w:tcPr>
            <w:tcW w:w="2552" w:type="dxa"/>
            <w:tcBorders>
              <w:top w:val="single" w:sz="8" w:space="0" w:color="auto"/>
              <w:left w:val="single" w:sz="4" w:space="0" w:color="auto"/>
              <w:bottom w:val="single" w:sz="4" w:space="0" w:color="auto"/>
              <w:right w:val="single" w:sz="8" w:space="0" w:color="auto"/>
            </w:tcBorders>
            <w:shd w:val="clear" w:color="DCE6F1" w:fill="BFBFBF"/>
          </w:tcPr>
          <w:p w14:paraId="089335D9" w14:textId="77777777" w:rsidR="009D7B06" w:rsidRPr="001461E1" w:rsidRDefault="009D7B06" w:rsidP="0086744E">
            <w:pPr>
              <w:jc w:val="both"/>
              <w:rPr>
                <w:rFonts w:cs="Arial"/>
                <w:b/>
                <w:bCs/>
                <w:color w:val="000000"/>
                <w:lang w:eastAsia="es-CO"/>
              </w:rPr>
            </w:pPr>
            <w:r w:rsidRPr="001461E1">
              <w:rPr>
                <w:rFonts w:cs="Arial"/>
                <w:color w:val="000000"/>
                <w:lang w:eastAsia="es-CO"/>
              </w:rPr>
              <w:t>Lo administra la Caja</w:t>
            </w:r>
          </w:p>
        </w:tc>
      </w:tr>
    </w:tbl>
    <w:p w14:paraId="262116A6" w14:textId="77777777" w:rsidR="009D7B06" w:rsidRPr="00A04243" w:rsidRDefault="009D7B06" w:rsidP="00A04243">
      <w:pPr>
        <w:jc w:val="both"/>
        <w:rPr>
          <w:rFonts w:ascii="Tahoma" w:hAnsi="Tahoma" w:cs="Tahoma"/>
        </w:rPr>
      </w:pPr>
      <w:r w:rsidRPr="00A04243">
        <w:rPr>
          <w:rFonts w:ascii="Tahoma" w:hAnsi="Tahoma" w:cs="Tahoma"/>
        </w:rPr>
        <w:t>Analizando el cuadro anterior, lo único que no administra directamente la Caja sino que se gira a terceros es:</w:t>
      </w:r>
      <w:r w:rsidR="00B10B60" w:rsidRPr="00A04243">
        <w:rPr>
          <w:rFonts w:ascii="Tahoma" w:hAnsi="Tahoma" w:cs="Tahoma"/>
        </w:rPr>
        <w:t xml:space="preserve"> el 1% c</w:t>
      </w:r>
      <w:r w:rsidRPr="00A04243">
        <w:rPr>
          <w:rFonts w:ascii="Tahoma" w:hAnsi="Tahoma" w:cs="Tahoma"/>
        </w:rPr>
        <w:t>ontribución a la Superintendencia del Subsidio Familiar</w:t>
      </w:r>
      <w:r w:rsidR="00B10B60" w:rsidRPr="00A04243">
        <w:rPr>
          <w:rFonts w:ascii="Tahoma" w:hAnsi="Tahoma" w:cs="Tahoma"/>
        </w:rPr>
        <w:t>,</w:t>
      </w:r>
      <w:r w:rsidRPr="00A04243">
        <w:rPr>
          <w:rFonts w:ascii="Tahoma" w:hAnsi="Tahoma" w:cs="Tahoma"/>
        </w:rPr>
        <w:t xml:space="preserve"> parte de este valor es girado al año siguiente en el mes de marzo; el saldo no girado la misma Superintendencia del Subsidio Familiar ordena traslado al Fosfec, que administra directamente la Caja.</w:t>
      </w:r>
    </w:p>
    <w:p w14:paraId="5E6EA137" w14:textId="77777777" w:rsidR="00BE6A57" w:rsidRPr="00A04243" w:rsidRDefault="00BE6A57" w:rsidP="00A04243">
      <w:pPr>
        <w:jc w:val="both"/>
        <w:rPr>
          <w:rFonts w:ascii="Tahoma" w:hAnsi="Tahoma" w:cs="Tahoma"/>
        </w:rPr>
      </w:pPr>
    </w:p>
    <w:p w14:paraId="552B9CB0" w14:textId="77777777" w:rsidR="00BE6A57" w:rsidRPr="00A04243" w:rsidRDefault="00BE6A57" w:rsidP="00A04243">
      <w:pPr>
        <w:jc w:val="both"/>
        <w:rPr>
          <w:rFonts w:ascii="Tahoma" w:hAnsi="Tahoma" w:cs="Tahoma"/>
        </w:rPr>
      </w:pPr>
      <w:r w:rsidRPr="00A04243">
        <w:rPr>
          <w:rFonts w:ascii="Tahoma" w:hAnsi="Tahoma" w:cs="Tahoma"/>
        </w:rPr>
        <w:t>En conclusión, se puede observar, que solo el 1% del recaudo parafiscal (4%) no es administrado por la Caja; por ende, se utilizará en el manejo de este ingreso, exclusivo de las cajas de compensación, el mismo procedimiento contable que la Superintendencia del Subsidio Familiar, en su plan de cuentas contenido en la Resolución 0537 de 2009 y en la Circular 10 de 2014, ha reglamentado, contabilizándolo en los fondos de destinación específica, por Transferencias y Apropiaciones, dentro del rubro de gastos.</w:t>
      </w:r>
    </w:p>
    <w:p w14:paraId="0526E063" w14:textId="77777777" w:rsidR="0086744E" w:rsidRPr="00A04243" w:rsidRDefault="0086744E" w:rsidP="00A04243">
      <w:pPr>
        <w:jc w:val="both"/>
        <w:rPr>
          <w:rFonts w:ascii="Tahoma" w:hAnsi="Tahoma" w:cs="Tahoma"/>
        </w:rPr>
      </w:pPr>
    </w:p>
    <w:p w14:paraId="3F7ADE47" w14:textId="77777777" w:rsidR="009D7B06" w:rsidRPr="00A04243" w:rsidRDefault="009D7B06" w:rsidP="00A04243">
      <w:pPr>
        <w:jc w:val="both"/>
        <w:rPr>
          <w:rFonts w:ascii="Tahoma" w:hAnsi="Tahoma" w:cs="Tahoma"/>
        </w:rPr>
      </w:pPr>
      <w:r w:rsidRPr="00A04243">
        <w:rPr>
          <w:rFonts w:ascii="Tahoma" w:hAnsi="Tahoma" w:cs="Tahoma"/>
        </w:rPr>
        <w:t>Los Ingresos representan los beneficios operativos y financieros que percibe la Caja en el desarrollo normal de sus operaciones</w:t>
      </w:r>
      <w:r w:rsidR="00EE1E3E" w:rsidRPr="00A04243">
        <w:rPr>
          <w:rFonts w:ascii="Tahoma" w:hAnsi="Tahoma" w:cs="Tahoma"/>
        </w:rPr>
        <w:t xml:space="preserve"> y comprende el  valor razonable de los ingresos por prestación de servicios, neto del impuesto a las ventas.</w:t>
      </w:r>
    </w:p>
    <w:p w14:paraId="67AE18FD" w14:textId="77777777" w:rsidR="009D7B06" w:rsidRPr="00A04243" w:rsidRDefault="009D7B06" w:rsidP="00A04243">
      <w:pPr>
        <w:jc w:val="both"/>
        <w:rPr>
          <w:rFonts w:ascii="Tahoma" w:hAnsi="Tahoma" w:cs="Tahoma"/>
        </w:rPr>
      </w:pPr>
    </w:p>
    <w:p w14:paraId="1D01A1E4" w14:textId="77777777" w:rsidR="009D7B06" w:rsidRPr="00A04243" w:rsidRDefault="009D7B06" w:rsidP="00A04243">
      <w:pPr>
        <w:jc w:val="both"/>
        <w:rPr>
          <w:rFonts w:ascii="Tahoma" w:hAnsi="Tahoma" w:cs="Tahoma"/>
        </w:rPr>
      </w:pPr>
      <w:r w:rsidRPr="00A04243">
        <w:rPr>
          <w:rFonts w:ascii="Tahoma" w:hAnsi="Tahoma" w:cs="Tahoma"/>
        </w:rPr>
        <w:t>Se registran mediante el sistema contable de causación, excepto el recaudo del 4%</w:t>
      </w:r>
      <w:r w:rsidR="00D67715" w:rsidRPr="00A04243">
        <w:rPr>
          <w:rFonts w:ascii="Tahoma" w:hAnsi="Tahoma" w:cs="Tahoma"/>
        </w:rPr>
        <w:t xml:space="preserve"> el cual </w:t>
      </w:r>
      <w:r w:rsidRPr="00A04243">
        <w:rPr>
          <w:rFonts w:ascii="Tahoma" w:hAnsi="Tahoma" w:cs="Tahoma"/>
        </w:rPr>
        <w:t>se registra mediante el si</w:t>
      </w:r>
      <w:r w:rsidR="00EE1E3E" w:rsidRPr="00A04243">
        <w:rPr>
          <w:rFonts w:ascii="Tahoma" w:hAnsi="Tahoma" w:cs="Tahoma"/>
        </w:rPr>
        <w:t>stema de caja</w:t>
      </w:r>
      <w:r w:rsidR="00107D62" w:rsidRPr="00A04243">
        <w:rPr>
          <w:rFonts w:ascii="Tahoma" w:hAnsi="Tahoma" w:cs="Tahoma"/>
        </w:rPr>
        <w:t xml:space="preserve"> “</w:t>
      </w:r>
      <w:r w:rsidR="007476C2" w:rsidRPr="00A04243">
        <w:rPr>
          <w:rFonts w:ascii="Tahoma" w:hAnsi="Tahoma" w:cs="Tahoma"/>
        </w:rPr>
        <w:t>COMFAORIENTE</w:t>
      </w:r>
      <w:r w:rsidR="00107D62" w:rsidRPr="00A04243">
        <w:rPr>
          <w:rFonts w:ascii="Tahoma" w:hAnsi="Tahoma" w:cs="Tahoma"/>
        </w:rPr>
        <w:t>”</w:t>
      </w:r>
      <w:r w:rsidRPr="00A04243">
        <w:rPr>
          <w:rFonts w:ascii="Tahoma" w:hAnsi="Tahoma" w:cs="Tahoma"/>
        </w:rPr>
        <w:t xml:space="preserve"> reconoce  ingresos  cuando el  monto  puede  ser medido confiablemente; es probable que los beneficios económicos futuros fluyan al Fondo correspondiente y se cumpla con los criterios específicos por cada tipo de ingreso</w:t>
      </w:r>
      <w:r w:rsidR="00EE1E3E" w:rsidRPr="00A04243">
        <w:rPr>
          <w:rFonts w:ascii="Tahoma" w:hAnsi="Tahoma" w:cs="Tahoma"/>
        </w:rPr>
        <w:t>,</w:t>
      </w:r>
      <w:r w:rsidRPr="00A04243">
        <w:rPr>
          <w:rFonts w:ascii="Tahoma" w:hAnsi="Tahoma" w:cs="Tahoma"/>
        </w:rPr>
        <w:t xml:space="preserve"> como se describe más adelante. </w:t>
      </w:r>
    </w:p>
    <w:p w14:paraId="62AC6498" w14:textId="77777777" w:rsidR="009D7B06" w:rsidRPr="00A04243" w:rsidRDefault="009D7B06" w:rsidP="00A04243">
      <w:pPr>
        <w:jc w:val="both"/>
        <w:rPr>
          <w:rFonts w:ascii="Tahoma" w:hAnsi="Tahoma" w:cs="Tahoma"/>
        </w:rPr>
      </w:pPr>
    </w:p>
    <w:p w14:paraId="0A9C00FA" w14:textId="77777777" w:rsidR="009D7B06" w:rsidRPr="00A04243" w:rsidRDefault="009D7B06" w:rsidP="00A04243">
      <w:pPr>
        <w:jc w:val="both"/>
        <w:rPr>
          <w:rFonts w:ascii="Tahoma" w:hAnsi="Tahoma" w:cs="Tahoma"/>
        </w:rPr>
      </w:pPr>
      <w:r w:rsidRPr="00A04243">
        <w:rPr>
          <w:rFonts w:ascii="Tahoma" w:hAnsi="Tahoma" w:cs="Tahoma"/>
        </w:rPr>
        <w:t xml:space="preserve">Se considera que el monto de los ingresos no puede ser medido confiablemente hasta que todas las contingencias relacionadas con la venta hayan sido resueltas.  </w:t>
      </w:r>
      <w:r w:rsidR="007476C2" w:rsidRPr="00A04243">
        <w:rPr>
          <w:rFonts w:ascii="Tahoma" w:hAnsi="Tahoma" w:cs="Tahoma"/>
        </w:rPr>
        <w:t>COMFAORIENTE</w:t>
      </w:r>
      <w:r w:rsidRPr="00A04243">
        <w:rPr>
          <w:rFonts w:ascii="Tahoma" w:hAnsi="Tahoma" w:cs="Tahoma"/>
        </w:rPr>
        <w:t xml:space="preserve"> basa sus estimados en resultados históricos, considerando el tipo de cliente, el tipo de transacción y las condiciones específicas de cada acuerdo.</w:t>
      </w:r>
    </w:p>
    <w:p w14:paraId="1DDE1D90" w14:textId="77777777" w:rsidR="009D7B06" w:rsidRPr="00A04243" w:rsidRDefault="009D7B06" w:rsidP="00A04243">
      <w:pPr>
        <w:jc w:val="both"/>
        <w:rPr>
          <w:rFonts w:ascii="Tahoma" w:hAnsi="Tahoma" w:cs="Tahoma"/>
        </w:rPr>
      </w:pPr>
    </w:p>
    <w:p w14:paraId="6D20CD44" w14:textId="77777777" w:rsidR="009D7B06" w:rsidRPr="00A04243" w:rsidRDefault="009D7B06" w:rsidP="00A04243">
      <w:pPr>
        <w:jc w:val="both"/>
        <w:rPr>
          <w:rFonts w:ascii="Tahoma" w:hAnsi="Tahoma" w:cs="Tahoma"/>
        </w:rPr>
      </w:pPr>
      <w:r w:rsidRPr="00A04243">
        <w:rPr>
          <w:rFonts w:ascii="Tahoma" w:hAnsi="Tahoma" w:cs="Tahoma"/>
        </w:rPr>
        <w:t>Los ingresos extraordinarios serán expuestos como otros ingresos. El efecto neto “ganancia por la enajenación de activos no monetarios” será expuesto en el estado de resultados. El ingreso por la enajenación de activos será reconocido una vez producida la transferencia del activo.</w:t>
      </w:r>
    </w:p>
    <w:p w14:paraId="1E6F8D23" w14:textId="77777777" w:rsidR="00F67C55" w:rsidRPr="00A04243" w:rsidRDefault="00F67C55" w:rsidP="00226F1F">
      <w:pPr>
        <w:pStyle w:val="Ttulo2"/>
      </w:pPr>
    </w:p>
    <w:p w14:paraId="38862CB1" w14:textId="77777777" w:rsidR="009D7B06" w:rsidRPr="00A04243" w:rsidRDefault="00990F59" w:rsidP="00226F1F">
      <w:pPr>
        <w:pStyle w:val="Ttulo2"/>
      </w:pPr>
      <w:bookmarkStart w:id="230" w:name="_Toc48840471"/>
      <w:r w:rsidRPr="00A04243">
        <w:t>1</w:t>
      </w:r>
      <w:r w:rsidR="00383C00">
        <w:t>9</w:t>
      </w:r>
      <w:r w:rsidR="0090238C" w:rsidRPr="00A04243">
        <w:t>.</w:t>
      </w:r>
      <w:r w:rsidR="00E51F84" w:rsidRPr="00A04243">
        <w:t>3</w:t>
      </w:r>
      <w:r w:rsidR="00674BFD" w:rsidRPr="00A04243">
        <w:t>.</w:t>
      </w:r>
      <w:r w:rsidR="0090238C" w:rsidRPr="00A04243">
        <w:t xml:space="preserve"> </w:t>
      </w:r>
      <w:r w:rsidR="00F03B1E" w:rsidRPr="00A04243">
        <w:t>ALCANCE.</w:t>
      </w:r>
      <w:bookmarkEnd w:id="230"/>
    </w:p>
    <w:p w14:paraId="0E6D45E4" w14:textId="77777777" w:rsidR="009D7B06" w:rsidRPr="00A04243" w:rsidRDefault="009D7B06" w:rsidP="00A04243">
      <w:pPr>
        <w:jc w:val="both"/>
        <w:rPr>
          <w:rFonts w:ascii="Tahoma" w:hAnsi="Tahoma" w:cs="Tahoma"/>
        </w:rPr>
      </w:pPr>
      <w:r w:rsidRPr="00A04243">
        <w:rPr>
          <w:rFonts w:ascii="Tahoma" w:hAnsi="Tahoma" w:cs="Tahoma"/>
        </w:rPr>
        <w:t>Esta  política  debe  ser  aplicada  al  contabilizar  ingresos  de  actividades  ordinarias procedentes de las siguientes transacciones y sucesos:</w:t>
      </w:r>
    </w:p>
    <w:p w14:paraId="111EE92A" w14:textId="77777777" w:rsidR="009D7B06" w:rsidRPr="00A04243" w:rsidRDefault="009D7B06" w:rsidP="00A04243">
      <w:pPr>
        <w:jc w:val="both"/>
        <w:rPr>
          <w:rFonts w:ascii="Tahoma" w:hAnsi="Tahoma" w:cs="Tahoma"/>
        </w:rPr>
      </w:pPr>
    </w:p>
    <w:p w14:paraId="69E39F9C" w14:textId="77777777" w:rsidR="009D7B06" w:rsidRPr="00A04243" w:rsidRDefault="009D7B06" w:rsidP="00147D41">
      <w:pPr>
        <w:numPr>
          <w:ilvl w:val="0"/>
          <w:numId w:val="41"/>
        </w:numPr>
        <w:contextualSpacing/>
        <w:jc w:val="both"/>
        <w:rPr>
          <w:rFonts w:ascii="Tahoma" w:hAnsi="Tahoma" w:cs="Tahoma"/>
        </w:rPr>
      </w:pPr>
      <w:r w:rsidRPr="00A04243">
        <w:rPr>
          <w:rFonts w:ascii="Tahoma" w:hAnsi="Tahoma" w:cs="Tahoma"/>
        </w:rPr>
        <w:t>Recaudo Aporte 4%</w:t>
      </w:r>
    </w:p>
    <w:p w14:paraId="5C6F1C15" w14:textId="77777777" w:rsidR="009D7B06" w:rsidRPr="00A04243" w:rsidRDefault="009D7B06" w:rsidP="00A04243">
      <w:pPr>
        <w:ind w:left="720"/>
        <w:contextualSpacing/>
        <w:jc w:val="both"/>
        <w:rPr>
          <w:rFonts w:ascii="Tahoma" w:hAnsi="Tahoma" w:cs="Tahoma"/>
        </w:rPr>
      </w:pPr>
    </w:p>
    <w:p w14:paraId="2D952780" w14:textId="77777777" w:rsidR="009D7B06" w:rsidRPr="00A04243" w:rsidRDefault="009D7B06" w:rsidP="00147D41">
      <w:pPr>
        <w:numPr>
          <w:ilvl w:val="0"/>
          <w:numId w:val="41"/>
        </w:numPr>
        <w:contextualSpacing/>
        <w:jc w:val="both"/>
        <w:rPr>
          <w:rFonts w:ascii="Tahoma" w:hAnsi="Tahoma" w:cs="Tahoma"/>
        </w:rPr>
      </w:pPr>
      <w:r w:rsidRPr="00A04243">
        <w:rPr>
          <w:rFonts w:ascii="Tahoma" w:hAnsi="Tahoma" w:cs="Tahoma"/>
        </w:rPr>
        <w:t>Servicios de Salud</w:t>
      </w:r>
      <w:r w:rsidR="00CE7D1A" w:rsidRPr="00A04243">
        <w:rPr>
          <w:rFonts w:ascii="Tahoma" w:hAnsi="Tahoma" w:cs="Tahoma"/>
        </w:rPr>
        <w:t xml:space="preserve"> (EPS´S - EPS´C – IPS)</w:t>
      </w:r>
    </w:p>
    <w:p w14:paraId="4E19131F" w14:textId="77777777" w:rsidR="009D7B06" w:rsidRPr="00A04243" w:rsidRDefault="009D7B06" w:rsidP="00A04243">
      <w:pPr>
        <w:ind w:left="720"/>
        <w:contextualSpacing/>
        <w:jc w:val="both"/>
        <w:rPr>
          <w:rFonts w:ascii="Tahoma" w:hAnsi="Tahoma" w:cs="Tahoma"/>
        </w:rPr>
      </w:pPr>
    </w:p>
    <w:p w14:paraId="32FF59E3" w14:textId="77777777" w:rsidR="009D7B06" w:rsidRPr="00A04243" w:rsidRDefault="009D7B06" w:rsidP="00147D41">
      <w:pPr>
        <w:numPr>
          <w:ilvl w:val="0"/>
          <w:numId w:val="41"/>
        </w:numPr>
        <w:contextualSpacing/>
        <w:jc w:val="both"/>
        <w:rPr>
          <w:rFonts w:ascii="Tahoma" w:hAnsi="Tahoma" w:cs="Tahoma"/>
        </w:rPr>
      </w:pPr>
      <w:r w:rsidRPr="00A04243">
        <w:rPr>
          <w:rFonts w:ascii="Tahoma" w:hAnsi="Tahoma" w:cs="Tahoma"/>
        </w:rPr>
        <w:t>Recreación, Deporte y Turismo Social.</w:t>
      </w:r>
    </w:p>
    <w:p w14:paraId="09283A33" w14:textId="77777777" w:rsidR="009D7B06" w:rsidRPr="00A04243" w:rsidRDefault="009D7B06" w:rsidP="00A04243">
      <w:pPr>
        <w:ind w:left="720"/>
        <w:contextualSpacing/>
        <w:jc w:val="both"/>
        <w:rPr>
          <w:rFonts w:ascii="Tahoma" w:hAnsi="Tahoma" w:cs="Tahoma"/>
        </w:rPr>
      </w:pPr>
    </w:p>
    <w:p w14:paraId="674D7D1C" w14:textId="77777777" w:rsidR="009D7B06" w:rsidRPr="00A04243" w:rsidRDefault="009D7B06" w:rsidP="00147D41">
      <w:pPr>
        <w:numPr>
          <w:ilvl w:val="0"/>
          <w:numId w:val="41"/>
        </w:numPr>
        <w:contextualSpacing/>
        <w:jc w:val="both"/>
        <w:rPr>
          <w:rFonts w:ascii="Tahoma" w:hAnsi="Tahoma" w:cs="Tahoma"/>
        </w:rPr>
      </w:pPr>
      <w:r w:rsidRPr="00A04243">
        <w:rPr>
          <w:rFonts w:ascii="Tahoma" w:hAnsi="Tahoma" w:cs="Tahoma"/>
        </w:rPr>
        <w:t>Crédito social</w:t>
      </w:r>
    </w:p>
    <w:p w14:paraId="22C5790F" w14:textId="77777777" w:rsidR="009D7B06" w:rsidRPr="00A04243" w:rsidRDefault="009D7B06" w:rsidP="00A04243">
      <w:pPr>
        <w:ind w:left="720"/>
        <w:contextualSpacing/>
        <w:jc w:val="both"/>
        <w:rPr>
          <w:rFonts w:ascii="Tahoma" w:hAnsi="Tahoma" w:cs="Tahoma"/>
        </w:rPr>
      </w:pPr>
    </w:p>
    <w:p w14:paraId="0CC1FEC8" w14:textId="77777777" w:rsidR="009D7B06" w:rsidRPr="00A04243" w:rsidRDefault="009D7B06" w:rsidP="00147D41">
      <w:pPr>
        <w:numPr>
          <w:ilvl w:val="0"/>
          <w:numId w:val="41"/>
        </w:numPr>
        <w:contextualSpacing/>
        <w:jc w:val="both"/>
        <w:rPr>
          <w:rFonts w:ascii="Tahoma" w:hAnsi="Tahoma" w:cs="Tahoma"/>
        </w:rPr>
      </w:pPr>
      <w:r w:rsidRPr="00A04243">
        <w:rPr>
          <w:rFonts w:ascii="Tahoma" w:hAnsi="Tahoma" w:cs="Tahoma"/>
        </w:rPr>
        <w:t>Vivienda</w:t>
      </w:r>
    </w:p>
    <w:p w14:paraId="0957F954" w14:textId="77777777" w:rsidR="009D7B06" w:rsidRPr="00A04243" w:rsidRDefault="009D7B06" w:rsidP="00A04243">
      <w:pPr>
        <w:ind w:left="720"/>
        <w:contextualSpacing/>
        <w:jc w:val="both"/>
        <w:rPr>
          <w:rFonts w:ascii="Tahoma" w:hAnsi="Tahoma" w:cs="Tahoma"/>
        </w:rPr>
      </w:pPr>
    </w:p>
    <w:p w14:paraId="0F04C79D" w14:textId="77777777" w:rsidR="009D7B06" w:rsidRPr="00A04243" w:rsidRDefault="009D7B06" w:rsidP="00147D41">
      <w:pPr>
        <w:numPr>
          <w:ilvl w:val="0"/>
          <w:numId w:val="41"/>
        </w:numPr>
        <w:contextualSpacing/>
        <w:jc w:val="both"/>
        <w:rPr>
          <w:rFonts w:ascii="Tahoma" w:hAnsi="Tahoma" w:cs="Tahoma"/>
        </w:rPr>
      </w:pPr>
      <w:r w:rsidRPr="00A04243">
        <w:rPr>
          <w:rFonts w:ascii="Tahoma" w:hAnsi="Tahoma" w:cs="Tahoma"/>
        </w:rPr>
        <w:t>Educación Formal</w:t>
      </w:r>
      <w:r w:rsidR="00D9061A" w:rsidRPr="00A04243">
        <w:rPr>
          <w:rFonts w:ascii="Tahoma" w:hAnsi="Tahoma" w:cs="Tahoma"/>
        </w:rPr>
        <w:t xml:space="preserve"> y Biblioteca y cultura.</w:t>
      </w:r>
    </w:p>
    <w:p w14:paraId="456A7913" w14:textId="77777777" w:rsidR="009D7B06" w:rsidRPr="00A04243" w:rsidRDefault="009D7B06" w:rsidP="00A04243">
      <w:pPr>
        <w:ind w:left="720"/>
        <w:contextualSpacing/>
        <w:jc w:val="both"/>
        <w:rPr>
          <w:rFonts w:ascii="Tahoma" w:hAnsi="Tahoma" w:cs="Tahoma"/>
        </w:rPr>
      </w:pPr>
    </w:p>
    <w:p w14:paraId="20B399BB" w14:textId="77777777" w:rsidR="009D7B06" w:rsidRPr="00A04243" w:rsidRDefault="00D9061A" w:rsidP="00147D41">
      <w:pPr>
        <w:numPr>
          <w:ilvl w:val="0"/>
          <w:numId w:val="41"/>
        </w:numPr>
        <w:contextualSpacing/>
        <w:jc w:val="both"/>
        <w:rPr>
          <w:rFonts w:ascii="Tahoma" w:hAnsi="Tahoma" w:cs="Tahoma"/>
        </w:rPr>
      </w:pPr>
      <w:r w:rsidRPr="00A04243">
        <w:rPr>
          <w:rFonts w:ascii="Tahoma" w:hAnsi="Tahoma" w:cs="Tahoma"/>
        </w:rPr>
        <w:t>Educación para el Trabajo y el Desarrollo humano.</w:t>
      </w:r>
    </w:p>
    <w:p w14:paraId="251D6DE2" w14:textId="77777777" w:rsidR="009D7B06" w:rsidRPr="00A04243" w:rsidRDefault="009D7B06" w:rsidP="00A04243">
      <w:pPr>
        <w:jc w:val="both"/>
        <w:rPr>
          <w:rFonts w:ascii="Tahoma" w:hAnsi="Tahoma" w:cs="Tahoma"/>
        </w:rPr>
      </w:pPr>
    </w:p>
    <w:p w14:paraId="750D2D7F" w14:textId="77777777" w:rsidR="009D7B06" w:rsidRPr="00A04243" w:rsidRDefault="00087CF2" w:rsidP="00226F1F">
      <w:pPr>
        <w:pStyle w:val="Ttulo2"/>
      </w:pPr>
      <w:bookmarkStart w:id="231" w:name="_Toc48840472"/>
      <w:r w:rsidRPr="00A04243">
        <w:t>1</w:t>
      </w:r>
      <w:r w:rsidR="00383C00">
        <w:t>9</w:t>
      </w:r>
      <w:r w:rsidR="0090238C" w:rsidRPr="00A04243">
        <w:t>.</w:t>
      </w:r>
      <w:r w:rsidR="00E51F84" w:rsidRPr="00A04243">
        <w:t>4</w:t>
      </w:r>
      <w:r w:rsidR="0090238C" w:rsidRPr="00A04243">
        <w:t xml:space="preserve">. </w:t>
      </w:r>
      <w:r w:rsidR="00F03B1E" w:rsidRPr="00A04243">
        <w:t>REFERENCIA TÉCNICA</w:t>
      </w:r>
      <w:bookmarkEnd w:id="231"/>
    </w:p>
    <w:p w14:paraId="15975C66" w14:textId="77777777" w:rsidR="009D7B06" w:rsidRPr="00A04243" w:rsidRDefault="009D7B06" w:rsidP="00A04243">
      <w:pPr>
        <w:jc w:val="both"/>
        <w:rPr>
          <w:rFonts w:ascii="Tahoma" w:hAnsi="Tahoma" w:cs="Tahoma"/>
        </w:rPr>
      </w:pPr>
      <w:r w:rsidRPr="00A04243">
        <w:rPr>
          <w:rFonts w:ascii="Tahoma" w:hAnsi="Tahoma" w:cs="Tahoma"/>
        </w:rPr>
        <w:t xml:space="preserve">Las políticas contables aplicables a  las cuentas de ingresos se  sustentan en  lo prescrito en las NIIF para Pymes, así: </w:t>
      </w:r>
    </w:p>
    <w:p w14:paraId="6AC060E3" w14:textId="77777777" w:rsidR="003A1C8C" w:rsidRPr="00A04243" w:rsidRDefault="003A1C8C" w:rsidP="00A04243">
      <w:pPr>
        <w:jc w:val="both"/>
        <w:rPr>
          <w:rFonts w:ascii="Tahoma" w:hAnsi="Tahoma" w:cs="Tahoma"/>
        </w:rPr>
      </w:pPr>
    </w:p>
    <w:p w14:paraId="7151C844" w14:textId="77777777" w:rsidR="009D7B06" w:rsidRPr="00A04243" w:rsidRDefault="000A78A0" w:rsidP="00147D41">
      <w:pPr>
        <w:numPr>
          <w:ilvl w:val="0"/>
          <w:numId w:val="42"/>
        </w:numPr>
        <w:contextualSpacing/>
        <w:jc w:val="both"/>
        <w:rPr>
          <w:rFonts w:ascii="Tahoma" w:hAnsi="Tahoma" w:cs="Tahoma"/>
        </w:rPr>
      </w:pPr>
      <w:r w:rsidRPr="00A04243">
        <w:rPr>
          <w:rFonts w:ascii="Tahoma" w:hAnsi="Tahoma" w:cs="Tahoma"/>
        </w:rPr>
        <w:t>L</w:t>
      </w:r>
      <w:r w:rsidR="009D7B06" w:rsidRPr="00A04243">
        <w:rPr>
          <w:rFonts w:ascii="Tahoma" w:hAnsi="Tahoma" w:cs="Tahoma"/>
        </w:rPr>
        <w:t xml:space="preserve">a Sección 2. Conceptos y Principios Generales, </w:t>
      </w:r>
    </w:p>
    <w:p w14:paraId="697CD6CE" w14:textId="77777777" w:rsidR="009D7B06" w:rsidRPr="00A04243" w:rsidRDefault="000A78A0" w:rsidP="00147D41">
      <w:pPr>
        <w:numPr>
          <w:ilvl w:val="0"/>
          <w:numId w:val="42"/>
        </w:numPr>
        <w:contextualSpacing/>
        <w:jc w:val="both"/>
        <w:rPr>
          <w:rFonts w:ascii="Tahoma" w:hAnsi="Tahoma" w:cs="Tahoma"/>
        </w:rPr>
      </w:pPr>
      <w:r w:rsidRPr="00A04243">
        <w:rPr>
          <w:rFonts w:ascii="Tahoma" w:hAnsi="Tahoma" w:cs="Tahoma"/>
        </w:rPr>
        <w:t>L</w:t>
      </w:r>
      <w:r w:rsidR="009D7B06" w:rsidRPr="00A04243">
        <w:rPr>
          <w:rFonts w:ascii="Tahoma" w:hAnsi="Tahoma" w:cs="Tahoma"/>
        </w:rPr>
        <w:t xml:space="preserve">a Sección 3. Presentación  de  Estados financieros,  </w:t>
      </w:r>
    </w:p>
    <w:p w14:paraId="754991A5" w14:textId="77777777" w:rsidR="009D7B06" w:rsidRPr="00A04243" w:rsidRDefault="00D9061A" w:rsidP="00147D41">
      <w:pPr>
        <w:numPr>
          <w:ilvl w:val="0"/>
          <w:numId w:val="42"/>
        </w:numPr>
        <w:contextualSpacing/>
        <w:jc w:val="both"/>
        <w:rPr>
          <w:rFonts w:ascii="Tahoma" w:hAnsi="Tahoma" w:cs="Tahoma"/>
        </w:rPr>
      </w:pPr>
      <w:r w:rsidRPr="00A04243">
        <w:rPr>
          <w:rFonts w:ascii="Tahoma" w:hAnsi="Tahoma" w:cs="Tahoma"/>
        </w:rPr>
        <w:t>L</w:t>
      </w:r>
      <w:r w:rsidR="009D7B06" w:rsidRPr="00A04243">
        <w:rPr>
          <w:rFonts w:ascii="Tahoma" w:hAnsi="Tahoma" w:cs="Tahoma"/>
        </w:rPr>
        <w:t xml:space="preserve">a  Sección 4. Estado de Situación Financiera, </w:t>
      </w:r>
    </w:p>
    <w:p w14:paraId="22656DF7" w14:textId="77777777" w:rsidR="009D7B06" w:rsidRPr="00A04243" w:rsidRDefault="00D9061A" w:rsidP="00147D41">
      <w:pPr>
        <w:numPr>
          <w:ilvl w:val="0"/>
          <w:numId w:val="42"/>
        </w:numPr>
        <w:contextualSpacing/>
        <w:jc w:val="both"/>
        <w:rPr>
          <w:rFonts w:ascii="Tahoma" w:hAnsi="Tahoma" w:cs="Tahoma"/>
        </w:rPr>
      </w:pPr>
      <w:r w:rsidRPr="00A04243">
        <w:rPr>
          <w:rFonts w:ascii="Tahoma" w:hAnsi="Tahoma" w:cs="Tahoma"/>
        </w:rPr>
        <w:t>L</w:t>
      </w:r>
      <w:r w:rsidR="009D7B06" w:rsidRPr="00A04243">
        <w:rPr>
          <w:rFonts w:ascii="Tahoma" w:hAnsi="Tahoma" w:cs="Tahoma"/>
        </w:rPr>
        <w:t xml:space="preserve">a Sección 5. Estado del Resultado Integral y  Estado de Resultados, </w:t>
      </w:r>
    </w:p>
    <w:p w14:paraId="28385C7F" w14:textId="77777777" w:rsidR="009D7B06" w:rsidRPr="00A04243" w:rsidRDefault="00D9061A" w:rsidP="00147D41">
      <w:pPr>
        <w:numPr>
          <w:ilvl w:val="0"/>
          <w:numId w:val="42"/>
        </w:numPr>
        <w:contextualSpacing/>
        <w:jc w:val="both"/>
        <w:rPr>
          <w:rFonts w:ascii="Tahoma" w:hAnsi="Tahoma" w:cs="Tahoma"/>
        </w:rPr>
      </w:pPr>
      <w:r w:rsidRPr="00A04243">
        <w:rPr>
          <w:rFonts w:ascii="Tahoma" w:hAnsi="Tahoma" w:cs="Tahoma"/>
        </w:rPr>
        <w:t>L</w:t>
      </w:r>
      <w:r w:rsidR="009D7B06" w:rsidRPr="00A04243">
        <w:rPr>
          <w:rFonts w:ascii="Tahoma" w:hAnsi="Tahoma" w:cs="Tahoma"/>
        </w:rPr>
        <w:t xml:space="preserve">a Sección 6. Estado de Cambios en el Patrimonio y Estado de Resultados y </w:t>
      </w:r>
      <w:r w:rsidR="00DD4FEC" w:rsidRPr="00A04243">
        <w:rPr>
          <w:rFonts w:ascii="Tahoma" w:hAnsi="Tahoma" w:cs="Tahoma"/>
        </w:rPr>
        <w:t>Remanentes Acumulados</w:t>
      </w:r>
      <w:r w:rsidR="009D7B06" w:rsidRPr="00A04243">
        <w:rPr>
          <w:rFonts w:ascii="Tahoma" w:hAnsi="Tahoma" w:cs="Tahoma"/>
        </w:rPr>
        <w:t xml:space="preserve">, </w:t>
      </w:r>
    </w:p>
    <w:p w14:paraId="15413DB8" w14:textId="77777777" w:rsidR="009D7B06" w:rsidRPr="00A04243" w:rsidRDefault="00D9061A" w:rsidP="00147D41">
      <w:pPr>
        <w:numPr>
          <w:ilvl w:val="0"/>
          <w:numId w:val="42"/>
        </w:numPr>
        <w:contextualSpacing/>
        <w:jc w:val="both"/>
        <w:rPr>
          <w:rFonts w:ascii="Tahoma" w:hAnsi="Tahoma" w:cs="Tahoma"/>
        </w:rPr>
      </w:pPr>
      <w:r w:rsidRPr="00A04243">
        <w:rPr>
          <w:rFonts w:ascii="Tahoma" w:hAnsi="Tahoma" w:cs="Tahoma"/>
        </w:rPr>
        <w:t>L</w:t>
      </w:r>
      <w:r w:rsidR="009D7B06" w:rsidRPr="00A04243">
        <w:rPr>
          <w:rFonts w:ascii="Tahoma" w:hAnsi="Tahoma" w:cs="Tahoma"/>
        </w:rPr>
        <w:t xml:space="preserve">a Sección 7.  Estado  de  Flujos  de  Efectivo, </w:t>
      </w:r>
    </w:p>
    <w:p w14:paraId="02E97D8F" w14:textId="77777777" w:rsidR="009D7B06" w:rsidRPr="00A04243" w:rsidRDefault="00D9061A" w:rsidP="00147D41">
      <w:pPr>
        <w:numPr>
          <w:ilvl w:val="0"/>
          <w:numId w:val="42"/>
        </w:numPr>
        <w:contextualSpacing/>
        <w:jc w:val="both"/>
        <w:rPr>
          <w:rFonts w:ascii="Tahoma" w:hAnsi="Tahoma" w:cs="Tahoma"/>
        </w:rPr>
      </w:pPr>
      <w:r w:rsidRPr="00A04243">
        <w:rPr>
          <w:rFonts w:ascii="Tahoma" w:hAnsi="Tahoma" w:cs="Tahoma"/>
        </w:rPr>
        <w:t>L</w:t>
      </w:r>
      <w:r w:rsidR="009D7B06" w:rsidRPr="00A04243">
        <w:rPr>
          <w:rFonts w:ascii="Tahoma" w:hAnsi="Tahoma" w:cs="Tahoma"/>
        </w:rPr>
        <w:t xml:space="preserve">a  Sección 8. Notas a los Estados Financieros, y </w:t>
      </w:r>
    </w:p>
    <w:p w14:paraId="528295E3" w14:textId="77777777" w:rsidR="009D7B06" w:rsidRPr="00A04243" w:rsidRDefault="00D9061A" w:rsidP="00147D41">
      <w:pPr>
        <w:numPr>
          <w:ilvl w:val="0"/>
          <w:numId w:val="42"/>
        </w:numPr>
        <w:contextualSpacing/>
        <w:jc w:val="both"/>
        <w:rPr>
          <w:rFonts w:ascii="Tahoma" w:hAnsi="Tahoma" w:cs="Tahoma"/>
        </w:rPr>
      </w:pPr>
      <w:r w:rsidRPr="00A04243">
        <w:rPr>
          <w:rFonts w:ascii="Tahoma" w:hAnsi="Tahoma" w:cs="Tahoma"/>
        </w:rPr>
        <w:t>L</w:t>
      </w:r>
      <w:r w:rsidR="009D7B06" w:rsidRPr="00A04243">
        <w:rPr>
          <w:rFonts w:ascii="Tahoma" w:hAnsi="Tahoma" w:cs="Tahoma"/>
        </w:rPr>
        <w:t>a  Sección 23. Ingresos de Actividades Ordinarias.</w:t>
      </w:r>
    </w:p>
    <w:p w14:paraId="76BD157B" w14:textId="77777777" w:rsidR="009D7B06" w:rsidRPr="00A04243" w:rsidRDefault="009D7B06" w:rsidP="00A04243">
      <w:pPr>
        <w:jc w:val="both"/>
        <w:rPr>
          <w:rFonts w:ascii="Tahoma" w:hAnsi="Tahoma" w:cs="Tahoma"/>
        </w:rPr>
      </w:pPr>
    </w:p>
    <w:p w14:paraId="4EEE15BB" w14:textId="77777777" w:rsidR="009D7B06" w:rsidRDefault="009D7B06" w:rsidP="00A04243">
      <w:pPr>
        <w:jc w:val="both"/>
        <w:rPr>
          <w:rFonts w:ascii="Tahoma" w:hAnsi="Tahoma" w:cs="Tahoma"/>
        </w:rPr>
      </w:pPr>
      <w:r w:rsidRPr="00A04243">
        <w:rPr>
          <w:rFonts w:ascii="Tahoma" w:hAnsi="Tahoma" w:cs="Tahoma"/>
        </w:rPr>
        <w:lastRenderedPageBreak/>
        <w:t>Para la contabilización del recaudo del 4% no existe una norma específica dentro del decreto 3022 de 2013; para el efecto, se utiliza como alternativa la Sección 24 de “Subvenciones gubernamentales” y se retoma el sistema anterior, formalizado por más de 50 años por las cajas de compensación familiar. (Ver información sobre juicio en la política contable).</w:t>
      </w:r>
    </w:p>
    <w:p w14:paraId="1EC47F20" w14:textId="77777777" w:rsidR="00383C00" w:rsidRPr="00A04243" w:rsidRDefault="00383C00" w:rsidP="00A04243">
      <w:pPr>
        <w:jc w:val="both"/>
        <w:rPr>
          <w:rFonts w:ascii="Tahoma" w:hAnsi="Tahoma" w:cs="Tahoma"/>
        </w:rPr>
      </w:pPr>
    </w:p>
    <w:p w14:paraId="734DC072" w14:textId="77777777" w:rsidR="009D7B06" w:rsidRPr="00A04243" w:rsidRDefault="00F67C55" w:rsidP="00226F1F">
      <w:pPr>
        <w:pStyle w:val="Ttulo2"/>
      </w:pPr>
      <w:bookmarkStart w:id="232" w:name="_Toc48840473"/>
      <w:r w:rsidRPr="00A04243">
        <w:t>1</w:t>
      </w:r>
      <w:r w:rsidR="00383C00">
        <w:t>9</w:t>
      </w:r>
      <w:r w:rsidR="00023F3F" w:rsidRPr="00A04243">
        <w:t>.</w:t>
      </w:r>
      <w:r w:rsidR="00E51F84" w:rsidRPr="00A04243">
        <w:t>5</w:t>
      </w:r>
      <w:r w:rsidR="00023F3F" w:rsidRPr="00A04243">
        <w:t xml:space="preserve">. </w:t>
      </w:r>
      <w:r w:rsidR="00F03B1E" w:rsidRPr="00A04243">
        <w:t>DEFINICIONES</w:t>
      </w:r>
      <w:bookmarkEnd w:id="232"/>
    </w:p>
    <w:p w14:paraId="08DCBCBE" w14:textId="77777777" w:rsidR="009D7B06" w:rsidRPr="00A04243" w:rsidRDefault="009D7B06" w:rsidP="00A04243">
      <w:pPr>
        <w:jc w:val="both"/>
        <w:rPr>
          <w:rFonts w:ascii="Tahoma" w:hAnsi="Tahoma" w:cs="Tahoma"/>
        </w:rPr>
      </w:pPr>
      <w:r w:rsidRPr="00A04243">
        <w:rPr>
          <w:rFonts w:ascii="Tahoma" w:hAnsi="Tahoma" w:cs="Tahoma"/>
          <w:b/>
        </w:rPr>
        <w:t xml:space="preserve">Recaudo 4%: </w:t>
      </w:r>
      <w:r w:rsidR="00A04712" w:rsidRPr="00A04243">
        <w:rPr>
          <w:rFonts w:ascii="Tahoma" w:hAnsi="Tahoma" w:cs="Tahoma"/>
        </w:rPr>
        <w:t>C</w:t>
      </w:r>
      <w:r w:rsidRPr="00A04243">
        <w:rPr>
          <w:rFonts w:ascii="Tahoma" w:hAnsi="Tahoma" w:cs="Tahoma"/>
        </w:rPr>
        <w:t xml:space="preserve">orresponde al aporte parafiscal de las empresas por sus empleados que deben aportar el 4% del total de su nómina a una caja de compensación, estos recursos son administrados directamente por las cajas y están destinados, así: </w:t>
      </w:r>
    </w:p>
    <w:p w14:paraId="17418B16" w14:textId="77777777" w:rsidR="003A1C8C" w:rsidRPr="00A04243" w:rsidRDefault="003A1C8C" w:rsidP="00A04243">
      <w:pPr>
        <w:jc w:val="both"/>
        <w:rPr>
          <w:rFonts w:ascii="Tahoma" w:hAnsi="Tahoma" w:cs="Tahoma"/>
        </w:rPr>
      </w:pPr>
    </w:p>
    <w:p w14:paraId="48817819" w14:textId="77777777" w:rsidR="009D7B06" w:rsidRPr="00A04243" w:rsidRDefault="009D7B06" w:rsidP="00147D41">
      <w:pPr>
        <w:numPr>
          <w:ilvl w:val="0"/>
          <w:numId w:val="34"/>
        </w:numPr>
        <w:contextualSpacing/>
        <w:jc w:val="both"/>
        <w:rPr>
          <w:rFonts w:ascii="Tahoma" w:hAnsi="Tahoma" w:cs="Tahoma"/>
        </w:rPr>
      </w:pPr>
      <w:r w:rsidRPr="00A04243">
        <w:rPr>
          <w:rFonts w:ascii="Tahoma" w:hAnsi="Tahoma" w:cs="Tahoma"/>
        </w:rPr>
        <w:t xml:space="preserve">Para el pago de subsidio </w:t>
      </w:r>
      <w:r w:rsidR="00A04712" w:rsidRPr="00A04243">
        <w:rPr>
          <w:rFonts w:ascii="Tahoma" w:hAnsi="Tahoma" w:cs="Tahoma"/>
        </w:rPr>
        <w:t xml:space="preserve">familiar </w:t>
      </w:r>
      <w:r w:rsidRPr="00A04243">
        <w:rPr>
          <w:rFonts w:ascii="Tahoma" w:hAnsi="Tahoma" w:cs="Tahoma"/>
        </w:rPr>
        <w:t xml:space="preserve">en dinero o especie para los afiliados beneficiarios </w:t>
      </w:r>
      <w:r w:rsidR="00A04712" w:rsidRPr="00A04243">
        <w:rPr>
          <w:rFonts w:ascii="Tahoma" w:hAnsi="Tahoma" w:cs="Tahoma"/>
        </w:rPr>
        <w:t>cuya remuneración mensual, fija o variable no sobrepase 4 S.M.L.M.V., siempre y cuando laboren 96 horas al mes; y que sumados sus ingresos con los de su cónyuge o compañero permanente no sobrepasen los 6 salarios mínimo mensual legal vigente.</w:t>
      </w:r>
    </w:p>
    <w:p w14:paraId="29E93E43" w14:textId="77777777" w:rsidR="009D7B06" w:rsidRPr="00A04243" w:rsidRDefault="009D7B06" w:rsidP="00A04243">
      <w:pPr>
        <w:ind w:left="720"/>
        <w:contextualSpacing/>
        <w:jc w:val="both"/>
        <w:rPr>
          <w:rFonts w:ascii="Tahoma" w:hAnsi="Tahoma" w:cs="Tahoma"/>
        </w:rPr>
      </w:pPr>
    </w:p>
    <w:p w14:paraId="74064862" w14:textId="77777777" w:rsidR="009D7B06" w:rsidRPr="00A04243" w:rsidRDefault="009D7B06" w:rsidP="00147D41">
      <w:pPr>
        <w:numPr>
          <w:ilvl w:val="0"/>
          <w:numId w:val="34"/>
        </w:numPr>
        <w:contextualSpacing/>
        <w:jc w:val="both"/>
        <w:rPr>
          <w:rFonts w:ascii="Tahoma" w:hAnsi="Tahoma" w:cs="Tahoma"/>
        </w:rPr>
      </w:pPr>
      <w:r w:rsidRPr="00A04243">
        <w:rPr>
          <w:rFonts w:ascii="Tahoma" w:hAnsi="Tahoma" w:cs="Tahoma"/>
        </w:rPr>
        <w:t>Realizar las apropiaciones correspondientes de acuerdo a los porcentajes establecido en la normatividad vigente para cada fondo de ley.</w:t>
      </w:r>
    </w:p>
    <w:p w14:paraId="3013D2B6" w14:textId="77777777" w:rsidR="009D7B06" w:rsidRPr="00A04243" w:rsidRDefault="009D7B06" w:rsidP="00A04243">
      <w:pPr>
        <w:ind w:left="720"/>
        <w:contextualSpacing/>
        <w:jc w:val="both"/>
        <w:rPr>
          <w:rFonts w:ascii="Tahoma" w:hAnsi="Tahoma" w:cs="Tahoma"/>
        </w:rPr>
      </w:pPr>
    </w:p>
    <w:p w14:paraId="03875462" w14:textId="77777777" w:rsidR="009D7B06" w:rsidRPr="00A04243" w:rsidRDefault="009D7B06" w:rsidP="00147D41">
      <w:pPr>
        <w:numPr>
          <w:ilvl w:val="0"/>
          <w:numId w:val="34"/>
        </w:numPr>
        <w:contextualSpacing/>
        <w:jc w:val="both"/>
        <w:rPr>
          <w:rFonts w:ascii="Tahoma" w:hAnsi="Tahoma" w:cs="Tahoma"/>
        </w:rPr>
      </w:pPr>
      <w:r w:rsidRPr="00A04243">
        <w:rPr>
          <w:rFonts w:ascii="Tahoma" w:hAnsi="Tahoma" w:cs="Tahoma"/>
        </w:rPr>
        <w:t>Hasta el 8% para los gastos de administración de la Caja.</w:t>
      </w:r>
    </w:p>
    <w:p w14:paraId="79BCD2EB" w14:textId="77777777" w:rsidR="009D7B06" w:rsidRPr="00A04243" w:rsidRDefault="009D7B06" w:rsidP="00A04243">
      <w:pPr>
        <w:ind w:left="720"/>
        <w:contextualSpacing/>
        <w:jc w:val="both"/>
        <w:rPr>
          <w:rFonts w:ascii="Tahoma" w:hAnsi="Tahoma" w:cs="Tahoma"/>
        </w:rPr>
      </w:pPr>
    </w:p>
    <w:p w14:paraId="5BF47EBA" w14:textId="77777777" w:rsidR="009D7B06" w:rsidRPr="00A04243" w:rsidRDefault="009D7B06" w:rsidP="00147D41">
      <w:pPr>
        <w:numPr>
          <w:ilvl w:val="0"/>
          <w:numId w:val="34"/>
        </w:numPr>
        <w:contextualSpacing/>
        <w:jc w:val="both"/>
        <w:rPr>
          <w:rFonts w:ascii="Tahoma" w:hAnsi="Tahoma" w:cs="Tahoma"/>
        </w:rPr>
      </w:pPr>
      <w:r w:rsidRPr="00A04243">
        <w:rPr>
          <w:rFonts w:ascii="Tahoma" w:hAnsi="Tahoma" w:cs="Tahoma"/>
        </w:rPr>
        <w:t>El saldo restante para subsidiar obras y programas de beneficio social dirigido a los afiliados categorías A y B.</w:t>
      </w:r>
    </w:p>
    <w:p w14:paraId="4DAE7B10" w14:textId="77777777" w:rsidR="009D7B06" w:rsidRPr="00A04243" w:rsidRDefault="009D7B06" w:rsidP="00A04243">
      <w:pPr>
        <w:jc w:val="both"/>
        <w:rPr>
          <w:rFonts w:ascii="Tahoma" w:hAnsi="Tahoma" w:cs="Tahoma"/>
          <w:b/>
        </w:rPr>
      </w:pPr>
    </w:p>
    <w:p w14:paraId="39B3F851" w14:textId="77777777" w:rsidR="009D7B06" w:rsidRPr="00A04243" w:rsidRDefault="009D7B06" w:rsidP="00A04243">
      <w:pPr>
        <w:jc w:val="both"/>
        <w:rPr>
          <w:rFonts w:ascii="Tahoma" w:hAnsi="Tahoma" w:cs="Tahoma"/>
        </w:rPr>
      </w:pPr>
      <w:r w:rsidRPr="00A04243">
        <w:rPr>
          <w:rFonts w:ascii="Tahoma" w:hAnsi="Tahoma" w:cs="Tahoma"/>
          <w:b/>
        </w:rPr>
        <w:t>Ingresos:</w:t>
      </w:r>
      <w:r w:rsidRPr="00A04243">
        <w:rPr>
          <w:rFonts w:ascii="Tahoma" w:hAnsi="Tahoma" w:cs="Tahoma"/>
        </w:rPr>
        <w:t xml:space="preserve"> </w:t>
      </w:r>
      <w:r w:rsidR="000A78A0" w:rsidRPr="00A04243">
        <w:rPr>
          <w:rFonts w:ascii="Tahoma" w:hAnsi="Tahoma" w:cs="Tahoma"/>
        </w:rPr>
        <w:t>S</w:t>
      </w:r>
      <w:r w:rsidRPr="00A04243">
        <w:rPr>
          <w:rFonts w:ascii="Tahoma" w:hAnsi="Tahoma" w:cs="Tahoma"/>
        </w:rPr>
        <w:t xml:space="preserve">on incrementos en los beneficios económicos, producidos a lo largo del periodo contable, en forma de entradas o incrementos de valor de los activos, o bien como disminuciones de los pasivos, que dan como resultado aumentos del patrimonio y no están relacionados con las aportaciones de los propietarios de </w:t>
      </w:r>
      <w:r w:rsidR="000D6385" w:rsidRPr="00A04243">
        <w:rPr>
          <w:rFonts w:ascii="Tahoma" w:hAnsi="Tahoma" w:cs="Tahoma"/>
        </w:rPr>
        <w:t>la Caja</w:t>
      </w:r>
      <w:r w:rsidRPr="00A04243">
        <w:rPr>
          <w:rFonts w:ascii="Tahoma" w:hAnsi="Tahoma" w:cs="Tahoma"/>
        </w:rPr>
        <w:t xml:space="preserve">. El concepto de  ingreso  comprende  tanto  los  ingresos  de  actividades  ordinarias  en  sí  como  las ganancias. Los ingresos de actividades ordinarias propiamente dichos surgen en el curso de las actividades ordinarias de </w:t>
      </w:r>
      <w:r w:rsidR="000D6385" w:rsidRPr="00A04243">
        <w:rPr>
          <w:rFonts w:ascii="Tahoma" w:hAnsi="Tahoma" w:cs="Tahoma"/>
        </w:rPr>
        <w:t>la Caja</w:t>
      </w:r>
      <w:r w:rsidRPr="00A04243">
        <w:rPr>
          <w:rFonts w:ascii="Tahoma" w:hAnsi="Tahoma" w:cs="Tahoma"/>
        </w:rPr>
        <w:t xml:space="preserve"> y adoptan una gran variedad de nombres, tales como ventas, comisiones, intereses, dividendos.</w:t>
      </w:r>
    </w:p>
    <w:p w14:paraId="484A1DA8" w14:textId="77777777" w:rsidR="009D7B06" w:rsidRPr="00A04243" w:rsidRDefault="009D7B06" w:rsidP="00A04243">
      <w:pPr>
        <w:jc w:val="both"/>
        <w:rPr>
          <w:rFonts w:ascii="Tahoma" w:hAnsi="Tahoma" w:cs="Tahoma"/>
          <w:b/>
        </w:rPr>
      </w:pPr>
    </w:p>
    <w:p w14:paraId="5E6094E4" w14:textId="77777777" w:rsidR="009D7B06" w:rsidRPr="00A04243" w:rsidRDefault="009D7B06" w:rsidP="00A04243">
      <w:pPr>
        <w:jc w:val="both"/>
        <w:rPr>
          <w:rFonts w:ascii="Tahoma" w:hAnsi="Tahoma" w:cs="Tahoma"/>
        </w:rPr>
      </w:pPr>
      <w:r w:rsidRPr="00A04243">
        <w:rPr>
          <w:rFonts w:ascii="Tahoma" w:hAnsi="Tahoma" w:cs="Tahoma"/>
          <w:b/>
        </w:rPr>
        <w:t>Ingreso de actividades ordinarias:</w:t>
      </w:r>
      <w:r w:rsidRPr="00A04243">
        <w:rPr>
          <w:rFonts w:ascii="Tahoma" w:hAnsi="Tahoma" w:cs="Tahoma"/>
        </w:rPr>
        <w:t xml:space="preserve"> </w:t>
      </w:r>
      <w:r w:rsidR="000A78A0" w:rsidRPr="00A04243">
        <w:rPr>
          <w:rFonts w:ascii="Tahoma" w:hAnsi="Tahoma" w:cs="Tahoma"/>
        </w:rPr>
        <w:t>E</w:t>
      </w:r>
      <w:r w:rsidRPr="00A04243">
        <w:rPr>
          <w:rFonts w:ascii="Tahoma" w:hAnsi="Tahoma" w:cs="Tahoma"/>
        </w:rPr>
        <w:t xml:space="preserve">s la entrada bruta de beneficios económicos, durante el periodo, surgidos en el curso de las actividades ordinarias de </w:t>
      </w:r>
      <w:r w:rsidR="007476C2" w:rsidRPr="00A04243">
        <w:rPr>
          <w:rFonts w:ascii="Tahoma" w:hAnsi="Tahoma" w:cs="Tahoma"/>
        </w:rPr>
        <w:t>COMFAORIENTE</w:t>
      </w:r>
      <w:r w:rsidRPr="00A04243">
        <w:rPr>
          <w:rFonts w:ascii="Tahoma" w:hAnsi="Tahoma" w:cs="Tahoma"/>
        </w:rPr>
        <w:t xml:space="preserve">, siempre que tal entrada de lugar a un aumento en el </w:t>
      </w:r>
      <w:r w:rsidRPr="00A04243">
        <w:rPr>
          <w:rFonts w:ascii="Tahoma" w:hAnsi="Tahoma" w:cs="Tahoma"/>
        </w:rPr>
        <w:lastRenderedPageBreak/>
        <w:t>patrimonio, que no esté relacionado con las aportaciones de los propietarios de ese patrimonio.</w:t>
      </w:r>
    </w:p>
    <w:p w14:paraId="3A3CC705" w14:textId="77777777" w:rsidR="009D7B06" w:rsidRPr="00A04243" w:rsidRDefault="009D7B06" w:rsidP="00A04243">
      <w:pPr>
        <w:jc w:val="both"/>
        <w:rPr>
          <w:rFonts w:ascii="Tahoma" w:hAnsi="Tahoma" w:cs="Tahoma"/>
          <w:b/>
        </w:rPr>
      </w:pPr>
    </w:p>
    <w:p w14:paraId="48ABDCA3" w14:textId="77777777" w:rsidR="009D7B06" w:rsidRPr="00A04243" w:rsidRDefault="009D7B06" w:rsidP="00A04243">
      <w:pPr>
        <w:jc w:val="both"/>
        <w:rPr>
          <w:rFonts w:ascii="Tahoma" w:hAnsi="Tahoma" w:cs="Tahoma"/>
        </w:rPr>
      </w:pPr>
      <w:r w:rsidRPr="00A04243">
        <w:rPr>
          <w:rFonts w:ascii="Tahoma" w:hAnsi="Tahoma" w:cs="Tahoma"/>
          <w:b/>
        </w:rPr>
        <w:t>Valor  razonable:</w:t>
      </w:r>
      <w:r w:rsidR="000A78A0" w:rsidRPr="00A04243">
        <w:rPr>
          <w:rFonts w:ascii="Tahoma" w:hAnsi="Tahoma" w:cs="Tahoma"/>
        </w:rPr>
        <w:t xml:space="preserve">  E</w:t>
      </w:r>
      <w:r w:rsidRPr="00A04243">
        <w:rPr>
          <w:rFonts w:ascii="Tahoma" w:hAnsi="Tahoma" w:cs="Tahoma"/>
        </w:rPr>
        <w:t>s  el  importe  por  el  cual  puede  ser  intercambiado  un  activo,  o cancelado un pasivo, entre un comprador y un vendedor interesado y debidamente informado, que realizan una transacción libre.</w:t>
      </w:r>
    </w:p>
    <w:p w14:paraId="043C408C" w14:textId="77777777" w:rsidR="00B3596C" w:rsidRDefault="00B3596C" w:rsidP="00226F1F">
      <w:pPr>
        <w:pStyle w:val="Ttulo2"/>
      </w:pPr>
    </w:p>
    <w:p w14:paraId="1684DA7B" w14:textId="77777777" w:rsidR="009D7B06" w:rsidRPr="00A04243" w:rsidRDefault="00990F59" w:rsidP="00226F1F">
      <w:pPr>
        <w:pStyle w:val="Ttulo2"/>
      </w:pPr>
      <w:bookmarkStart w:id="233" w:name="_Toc48840474"/>
      <w:r w:rsidRPr="00A04243">
        <w:t>1</w:t>
      </w:r>
      <w:r w:rsidR="00383C00">
        <w:t>9</w:t>
      </w:r>
      <w:r w:rsidR="00023F3F" w:rsidRPr="00A04243">
        <w:t>.</w:t>
      </w:r>
      <w:r w:rsidR="00E51F84" w:rsidRPr="00A04243">
        <w:t>6</w:t>
      </w:r>
      <w:r w:rsidR="00023F3F" w:rsidRPr="00A04243">
        <w:t xml:space="preserve">. </w:t>
      </w:r>
      <w:r w:rsidR="00F03B1E" w:rsidRPr="00A04243">
        <w:t>RECONOCIMIENTO Y MEDICIÓN</w:t>
      </w:r>
      <w:bookmarkEnd w:id="233"/>
    </w:p>
    <w:p w14:paraId="01BE6D31" w14:textId="77777777" w:rsidR="009D7B06" w:rsidRPr="00A04243" w:rsidRDefault="009D7B06" w:rsidP="00A04243">
      <w:pPr>
        <w:jc w:val="both"/>
        <w:rPr>
          <w:rFonts w:ascii="Tahoma" w:hAnsi="Tahoma" w:cs="Tahoma"/>
        </w:rPr>
      </w:pPr>
      <w:r w:rsidRPr="00A04243">
        <w:rPr>
          <w:rFonts w:ascii="Tahoma" w:hAnsi="Tahoma" w:cs="Tahoma"/>
        </w:rPr>
        <w:t xml:space="preserve">De acuerdo a los lineamientos de la Sección 10 Políticas Contables Estimaciones y Errores, la Sección 23 Ingresos de Actividades Ordinarias y la Sección 11 Instrumentos Financieros; Sección 24 Subvenciones gubernamentales de las NIIF, </w:t>
      </w:r>
      <w:r w:rsidR="007476C2" w:rsidRPr="00A04243">
        <w:rPr>
          <w:rFonts w:ascii="Tahoma" w:hAnsi="Tahoma" w:cs="Tahoma"/>
        </w:rPr>
        <w:t>COMFAORIENTE</w:t>
      </w:r>
      <w:r w:rsidRPr="00A04243">
        <w:rPr>
          <w:rFonts w:ascii="Tahoma" w:hAnsi="Tahoma" w:cs="Tahoma"/>
        </w:rPr>
        <w:t xml:space="preserve">  genera un ingreso cuando: </w:t>
      </w:r>
    </w:p>
    <w:p w14:paraId="016F8F60" w14:textId="77777777" w:rsidR="003A1C8C" w:rsidRPr="00A04243" w:rsidRDefault="003A1C8C" w:rsidP="00A04243">
      <w:pPr>
        <w:jc w:val="both"/>
        <w:rPr>
          <w:rFonts w:ascii="Tahoma" w:hAnsi="Tahoma" w:cs="Tahoma"/>
        </w:rPr>
      </w:pPr>
    </w:p>
    <w:p w14:paraId="2FDC0D8D" w14:textId="77777777" w:rsidR="009D7B06" w:rsidRPr="00A04243" w:rsidRDefault="009D7B06" w:rsidP="00147D41">
      <w:pPr>
        <w:numPr>
          <w:ilvl w:val="0"/>
          <w:numId w:val="33"/>
        </w:numPr>
        <w:jc w:val="both"/>
        <w:rPr>
          <w:rFonts w:ascii="Tahoma" w:hAnsi="Tahoma" w:cs="Tahoma"/>
        </w:rPr>
      </w:pPr>
      <w:r w:rsidRPr="00A04243">
        <w:rPr>
          <w:rFonts w:ascii="Tahoma" w:hAnsi="Tahoma" w:cs="Tahoma"/>
        </w:rPr>
        <w:t>Venta de un producto: a la entrega del mismo</w:t>
      </w:r>
    </w:p>
    <w:p w14:paraId="2800A320" w14:textId="77777777" w:rsidR="003A1C8C" w:rsidRPr="00A04243" w:rsidRDefault="003A1C8C" w:rsidP="00A04243">
      <w:pPr>
        <w:ind w:left="450"/>
        <w:jc w:val="both"/>
        <w:rPr>
          <w:rFonts w:ascii="Tahoma" w:hAnsi="Tahoma" w:cs="Tahoma"/>
        </w:rPr>
      </w:pPr>
    </w:p>
    <w:p w14:paraId="3B7EBF35" w14:textId="77777777" w:rsidR="009D7B06" w:rsidRPr="00A04243" w:rsidRDefault="00E278A6" w:rsidP="00147D41">
      <w:pPr>
        <w:pStyle w:val="Prrafodelista"/>
        <w:numPr>
          <w:ilvl w:val="0"/>
          <w:numId w:val="33"/>
        </w:numPr>
        <w:jc w:val="both"/>
        <w:rPr>
          <w:rFonts w:ascii="Tahoma" w:hAnsi="Tahoma" w:cs="Tahoma"/>
        </w:rPr>
      </w:pPr>
      <w:r w:rsidRPr="00A04243">
        <w:rPr>
          <w:rFonts w:ascii="Tahoma" w:hAnsi="Tahoma" w:cs="Tahoma"/>
        </w:rPr>
        <w:t>Prestación</w:t>
      </w:r>
      <w:r w:rsidR="009D7B06" w:rsidRPr="00A04243">
        <w:rPr>
          <w:rFonts w:ascii="Tahoma" w:hAnsi="Tahoma" w:cs="Tahoma"/>
        </w:rPr>
        <w:t xml:space="preserve"> de servicios: </w:t>
      </w:r>
      <w:r w:rsidR="00AF0642" w:rsidRPr="00A04243">
        <w:rPr>
          <w:rFonts w:ascii="Tahoma" w:hAnsi="Tahoma" w:cs="Tahoma"/>
        </w:rPr>
        <w:t>cuando el servicio de</w:t>
      </w:r>
      <w:r w:rsidR="00DF444F" w:rsidRPr="00A04243">
        <w:rPr>
          <w:rFonts w:ascii="Tahoma" w:hAnsi="Tahoma" w:cs="Tahoma"/>
        </w:rPr>
        <w:t xml:space="preserve"> Salud</w:t>
      </w:r>
      <w:r w:rsidR="008B0144" w:rsidRPr="00A04243">
        <w:rPr>
          <w:rStyle w:val="Refdenotaalpie"/>
          <w:rFonts w:ascii="Tahoma" w:hAnsi="Tahoma" w:cs="Tahoma"/>
        </w:rPr>
        <w:footnoteReference w:id="17"/>
      </w:r>
      <w:r w:rsidR="008B0144" w:rsidRPr="00A04243">
        <w:rPr>
          <w:rFonts w:ascii="Tahoma" w:hAnsi="Tahoma" w:cs="Tahoma"/>
        </w:rPr>
        <w:t>,</w:t>
      </w:r>
      <w:r w:rsidR="00AF0642" w:rsidRPr="00A04243">
        <w:rPr>
          <w:rFonts w:ascii="Tahoma" w:hAnsi="Tahoma" w:cs="Tahoma"/>
        </w:rPr>
        <w:t xml:space="preserve"> educación, educación para el trabajo y desarrollo humano, Vivienda, recreación, crédito social, han sido efectivamente prestados</w:t>
      </w:r>
    </w:p>
    <w:p w14:paraId="087A1568" w14:textId="77777777" w:rsidR="003A1C8C" w:rsidRPr="00A04243" w:rsidRDefault="003A1C8C" w:rsidP="00A04243">
      <w:pPr>
        <w:jc w:val="both"/>
        <w:rPr>
          <w:rFonts w:ascii="Tahoma" w:hAnsi="Tahoma" w:cs="Tahoma"/>
        </w:rPr>
      </w:pPr>
    </w:p>
    <w:p w14:paraId="4E93FAF7" w14:textId="77777777" w:rsidR="009D7B06" w:rsidRPr="00A04243" w:rsidRDefault="00363AA7" w:rsidP="00147D41">
      <w:pPr>
        <w:numPr>
          <w:ilvl w:val="0"/>
          <w:numId w:val="33"/>
        </w:numPr>
        <w:jc w:val="both"/>
        <w:rPr>
          <w:rFonts w:ascii="Tahoma" w:hAnsi="Tahoma" w:cs="Tahoma"/>
        </w:rPr>
      </w:pPr>
      <w:r w:rsidRPr="00A04243">
        <w:rPr>
          <w:rFonts w:ascii="Tahoma" w:hAnsi="Tahoma" w:cs="Tahoma"/>
        </w:rPr>
        <w:t>Recaudo parafiscal 4%: C</w:t>
      </w:r>
      <w:r w:rsidR="009D7B06" w:rsidRPr="00A04243">
        <w:rPr>
          <w:rFonts w:ascii="Tahoma" w:hAnsi="Tahoma" w:cs="Tahoma"/>
        </w:rPr>
        <w:t>uando se recibe el aporte y mediante el sistema de caja; se hace excepción a esta práctica en el caso de los que se reciben de las empresas como abono a meses futuros (estos ingresos se contabilizan como ingresos diferidos y se amortizan en cada uno de los meses para los cuales corresponden los aportes).</w:t>
      </w:r>
    </w:p>
    <w:p w14:paraId="1E0FBAD0" w14:textId="77777777" w:rsidR="00E93D52" w:rsidRPr="00A04243" w:rsidRDefault="00E93D52" w:rsidP="00A04243">
      <w:pPr>
        <w:pStyle w:val="Prrafodelista"/>
        <w:jc w:val="both"/>
        <w:rPr>
          <w:rFonts w:ascii="Tahoma" w:hAnsi="Tahoma" w:cs="Tahoma"/>
        </w:rPr>
      </w:pPr>
    </w:p>
    <w:p w14:paraId="5C7E7250" w14:textId="77777777" w:rsidR="00E93D52" w:rsidRPr="00A04243" w:rsidRDefault="00E93D52" w:rsidP="00147D41">
      <w:pPr>
        <w:pStyle w:val="Prrafodelista"/>
        <w:numPr>
          <w:ilvl w:val="0"/>
          <w:numId w:val="33"/>
        </w:numPr>
        <w:jc w:val="both"/>
        <w:rPr>
          <w:rFonts w:ascii="Tahoma" w:hAnsi="Tahoma" w:cs="Tahoma"/>
          <w:bCs/>
          <w:color w:val="000000"/>
          <w:lang w:eastAsia="es-CO"/>
        </w:rPr>
      </w:pPr>
      <w:r w:rsidRPr="00A04243">
        <w:rPr>
          <w:rFonts w:ascii="Tahoma" w:hAnsi="Tahoma" w:cs="Tahoma"/>
          <w:bCs/>
          <w:color w:val="000000"/>
          <w:lang w:eastAsia="es-CO"/>
        </w:rPr>
        <w:t>Para el caso de ingresos por matricula en el servicio de educación, éstos son recibidos durante los meses de diciembre y enero como ingresos recibidos por anticipado, los cuales a partir del mes de febrero se reconoce el ingreso mensualmente hasta el mes de noviembre</w:t>
      </w:r>
      <w:r w:rsidR="0042155D" w:rsidRPr="00A04243">
        <w:rPr>
          <w:rFonts w:ascii="Tahoma" w:hAnsi="Tahoma" w:cs="Tahoma"/>
          <w:bCs/>
          <w:color w:val="000000"/>
          <w:lang w:eastAsia="es-CO"/>
        </w:rPr>
        <w:t>.</w:t>
      </w:r>
    </w:p>
    <w:p w14:paraId="79F43C1A" w14:textId="77777777" w:rsidR="0042155D" w:rsidRPr="00A04243" w:rsidRDefault="0042155D" w:rsidP="00A04243">
      <w:pPr>
        <w:jc w:val="both"/>
        <w:rPr>
          <w:rFonts w:ascii="Tahoma" w:hAnsi="Tahoma" w:cs="Tahoma"/>
          <w:bCs/>
          <w:color w:val="000000"/>
          <w:lang w:eastAsia="es-CO"/>
        </w:rPr>
      </w:pPr>
    </w:p>
    <w:p w14:paraId="29B2B7DE" w14:textId="77777777" w:rsidR="009D7B06" w:rsidRPr="00A04243" w:rsidRDefault="00990F59" w:rsidP="00226F1F">
      <w:pPr>
        <w:pStyle w:val="Ttulo2"/>
      </w:pPr>
      <w:bookmarkStart w:id="234" w:name="_Toc48840475"/>
      <w:r w:rsidRPr="00A04243">
        <w:t>1</w:t>
      </w:r>
      <w:r w:rsidR="00383C00">
        <w:t>9</w:t>
      </w:r>
      <w:r w:rsidR="00023F3F" w:rsidRPr="00A04243">
        <w:t>.</w:t>
      </w:r>
      <w:r w:rsidR="00E51F84" w:rsidRPr="00A04243">
        <w:t>7</w:t>
      </w:r>
      <w:r w:rsidR="00023F3F" w:rsidRPr="00A04243">
        <w:t xml:space="preserve">. </w:t>
      </w:r>
      <w:r w:rsidR="00F03B1E" w:rsidRPr="00A04243">
        <w:t>INFORMACIÓN A REVELAR</w:t>
      </w:r>
      <w:bookmarkEnd w:id="234"/>
    </w:p>
    <w:p w14:paraId="48449464" w14:textId="77777777" w:rsidR="009D7B06" w:rsidRPr="00A04243" w:rsidRDefault="009D7B06" w:rsidP="00A04243">
      <w:pPr>
        <w:jc w:val="both"/>
        <w:rPr>
          <w:rFonts w:ascii="Tahoma" w:hAnsi="Tahoma" w:cs="Tahoma"/>
        </w:rPr>
      </w:pPr>
      <w:r w:rsidRPr="00A04243">
        <w:rPr>
          <w:rFonts w:ascii="Tahoma" w:hAnsi="Tahoma" w:cs="Tahoma"/>
        </w:rPr>
        <w:t>Se debe revelar, entre otros, la siguiente información:</w:t>
      </w:r>
    </w:p>
    <w:p w14:paraId="09FDAAE1" w14:textId="77777777" w:rsidR="009D7B06" w:rsidRPr="00A04243" w:rsidRDefault="009D7B06" w:rsidP="00A04243">
      <w:pPr>
        <w:jc w:val="both"/>
        <w:rPr>
          <w:rFonts w:ascii="Tahoma" w:hAnsi="Tahoma" w:cs="Tahoma"/>
        </w:rPr>
      </w:pPr>
    </w:p>
    <w:p w14:paraId="63913874" w14:textId="77777777" w:rsidR="009D7B06" w:rsidRPr="00A04243" w:rsidRDefault="000A78A0" w:rsidP="00147D41">
      <w:pPr>
        <w:numPr>
          <w:ilvl w:val="0"/>
          <w:numId w:val="35"/>
        </w:numPr>
        <w:contextualSpacing/>
        <w:jc w:val="both"/>
        <w:rPr>
          <w:rFonts w:ascii="Tahoma" w:hAnsi="Tahoma" w:cs="Tahoma"/>
        </w:rPr>
      </w:pPr>
      <w:r w:rsidRPr="00A04243">
        <w:rPr>
          <w:rFonts w:ascii="Tahoma" w:hAnsi="Tahoma" w:cs="Tahoma"/>
        </w:rPr>
        <w:t>P</w:t>
      </w:r>
      <w:r w:rsidR="009D7B06" w:rsidRPr="00A04243">
        <w:rPr>
          <w:rFonts w:ascii="Tahoma" w:hAnsi="Tahoma" w:cs="Tahoma"/>
        </w:rPr>
        <w:t>olíticas contables adoptadas para el</w:t>
      </w:r>
      <w:r w:rsidR="00363AA7" w:rsidRPr="00A04243">
        <w:rPr>
          <w:rFonts w:ascii="Tahoma" w:hAnsi="Tahoma" w:cs="Tahoma"/>
        </w:rPr>
        <w:t xml:space="preserve"> </w:t>
      </w:r>
      <w:r w:rsidR="009D7B06" w:rsidRPr="00A04243">
        <w:rPr>
          <w:rFonts w:ascii="Tahoma" w:hAnsi="Tahoma" w:cs="Tahoma"/>
        </w:rPr>
        <w:t xml:space="preserve">reconocimiento  de   ingresos,   incluyendo  método   utilizados  para   determinar  el porcentaje de  avance de  operaciones de  prestación de  servicios; </w:t>
      </w:r>
    </w:p>
    <w:p w14:paraId="552F9541" w14:textId="77777777" w:rsidR="009D7B06" w:rsidRPr="00A04243" w:rsidRDefault="009D7B06" w:rsidP="00A04243">
      <w:pPr>
        <w:ind w:left="720"/>
        <w:contextualSpacing/>
        <w:jc w:val="both"/>
        <w:rPr>
          <w:rFonts w:ascii="Tahoma" w:hAnsi="Tahoma" w:cs="Tahoma"/>
        </w:rPr>
      </w:pPr>
    </w:p>
    <w:p w14:paraId="1D7DB3A9" w14:textId="77777777" w:rsidR="009D7B06" w:rsidRPr="00A04243" w:rsidRDefault="000A78A0" w:rsidP="00147D41">
      <w:pPr>
        <w:numPr>
          <w:ilvl w:val="0"/>
          <w:numId w:val="35"/>
        </w:numPr>
        <w:contextualSpacing/>
        <w:jc w:val="both"/>
        <w:rPr>
          <w:rFonts w:ascii="Tahoma" w:hAnsi="Tahoma" w:cs="Tahoma"/>
        </w:rPr>
      </w:pPr>
      <w:r w:rsidRPr="00A04243">
        <w:rPr>
          <w:rFonts w:ascii="Tahoma" w:hAnsi="Tahoma" w:cs="Tahoma"/>
        </w:rPr>
        <w:t>I</w:t>
      </w:r>
      <w:r w:rsidR="009D7B06" w:rsidRPr="00A04243">
        <w:rPr>
          <w:rFonts w:ascii="Tahoma" w:hAnsi="Tahoma" w:cs="Tahoma"/>
        </w:rPr>
        <w:t xml:space="preserve">mporte de  cada categoría  significativa  de  ingresos  procedente  de  prestación  de  servicios,  </w:t>
      </w:r>
    </w:p>
    <w:p w14:paraId="7A621416" w14:textId="77777777" w:rsidR="009D7B06" w:rsidRPr="00A04243" w:rsidRDefault="009D7B06" w:rsidP="00A04243">
      <w:pPr>
        <w:ind w:left="720"/>
        <w:contextualSpacing/>
        <w:jc w:val="both"/>
        <w:rPr>
          <w:rFonts w:ascii="Tahoma" w:hAnsi="Tahoma" w:cs="Tahoma"/>
        </w:rPr>
      </w:pPr>
    </w:p>
    <w:p w14:paraId="1FA98AF4" w14:textId="77777777" w:rsidR="009D7B06" w:rsidRPr="00A04243" w:rsidRDefault="000A78A0" w:rsidP="00147D41">
      <w:pPr>
        <w:numPr>
          <w:ilvl w:val="0"/>
          <w:numId w:val="35"/>
        </w:numPr>
        <w:contextualSpacing/>
        <w:jc w:val="both"/>
        <w:rPr>
          <w:rFonts w:ascii="Tahoma" w:hAnsi="Tahoma" w:cs="Tahoma"/>
        </w:rPr>
      </w:pPr>
      <w:r w:rsidRPr="00A04243">
        <w:rPr>
          <w:rFonts w:ascii="Tahoma" w:hAnsi="Tahoma" w:cs="Tahoma"/>
        </w:rPr>
        <w:t>I</w:t>
      </w:r>
      <w:r w:rsidR="009D7B06" w:rsidRPr="00A04243">
        <w:rPr>
          <w:rFonts w:ascii="Tahoma" w:hAnsi="Tahoma" w:cs="Tahoma"/>
        </w:rPr>
        <w:t xml:space="preserve">ngresos conexos, </w:t>
      </w:r>
    </w:p>
    <w:p w14:paraId="464468F7" w14:textId="77777777" w:rsidR="009D7B06" w:rsidRPr="00A04243" w:rsidRDefault="000A78A0" w:rsidP="00147D41">
      <w:pPr>
        <w:numPr>
          <w:ilvl w:val="0"/>
          <w:numId w:val="35"/>
        </w:numPr>
        <w:contextualSpacing/>
        <w:jc w:val="both"/>
        <w:rPr>
          <w:rFonts w:ascii="Tahoma" w:hAnsi="Tahoma" w:cs="Tahoma"/>
        </w:rPr>
      </w:pPr>
      <w:r w:rsidRPr="00A04243">
        <w:rPr>
          <w:rFonts w:ascii="Tahoma" w:hAnsi="Tahoma" w:cs="Tahoma"/>
        </w:rPr>
        <w:t>V</w:t>
      </w:r>
      <w:r w:rsidR="009D7B06" w:rsidRPr="00A04243">
        <w:rPr>
          <w:rFonts w:ascii="Tahoma" w:hAnsi="Tahoma" w:cs="Tahoma"/>
        </w:rPr>
        <w:t xml:space="preserve">enta de bienes, </w:t>
      </w:r>
    </w:p>
    <w:p w14:paraId="497B99A8" w14:textId="77777777" w:rsidR="009D7B06" w:rsidRPr="00A04243" w:rsidRDefault="000A78A0" w:rsidP="00147D41">
      <w:pPr>
        <w:numPr>
          <w:ilvl w:val="0"/>
          <w:numId w:val="35"/>
        </w:numPr>
        <w:contextualSpacing/>
        <w:jc w:val="both"/>
        <w:rPr>
          <w:rFonts w:ascii="Tahoma" w:hAnsi="Tahoma" w:cs="Tahoma"/>
        </w:rPr>
      </w:pPr>
      <w:r w:rsidRPr="00A04243">
        <w:rPr>
          <w:rFonts w:ascii="Tahoma" w:hAnsi="Tahoma" w:cs="Tahoma"/>
        </w:rPr>
        <w:t>I</w:t>
      </w:r>
      <w:r w:rsidR="009D7B06" w:rsidRPr="00A04243">
        <w:rPr>
          <w:rFonts w:ascii="Tahoma" w:hAnsi="Tahoma" w:cs="Tahoma"/>
        </w:rPr>
        <w:t xml:space="preserve">ntereses, regalía, dividendos; y ganancias por instrumentos financieros, </w:t>
      </w:r>
    </w:p>
    <w:p w14:paraId="25C29847" w14:textId="77777777" w:rsidR="009D7B06" w:rsidRPr="00A04243" w:rsidRDefault="009D7B06" w:rsidP="00A04243">
      <w:pPr>
        <w:ind w:left="720"/>
        <w:contextualSpacing/>
        <w:jc w:val="both"/>
        <w:rPr>
          <w:rFonts w:ascii="Tahoma" w:hAnsi="Tahoma" w:cs="Tahoma"/>
        </w:rPr>
      </w:pPr>
    </w:p>
    <w:p w14:paraId="355891E4" w14:textId="77777777" w:rsidR="009D7B06" w:rsidRPr="00A04243" w:rsidRDefault="000A78A0" w:rsidP="00147D41">
      <w:pPr>
        <w:numPr>
          <w:ilvl w:val="0"/>
          <w:numId w:val="35"/>
        </w:numPr>
        <w:contextualSpacing/>
        <w:jc w:val="both"/>
        <w:rPr>
          <w:rFonts w:ascii="Tahoma" w:hAnsi="Tahoma" w:cs="Tahoma"/>
        </w:rPr>
      </w:pPr>
      <w:r w:rsidRPr="00A04243">
        <w:rPr>
          <w:rFonts w:ascii="Tahoma" w:hAnsi="Tahoma" w:cs="Tahoma"/>
        </w:rPr>
        <w:t>G</w:t>
      </w:r>
      <w:r w:rsidR="009D7B06" w:rsidRPr="00A04243">
        <w:rPr>
          <w:rFonts w:ascii="Tahoma" w:hAnsi="Tahoma" w:cs="Tahoma"/>
        </w:rPr>
        <w:t xml:space="preserve">anancias  por  inversiones  inmobiliarias, </w:t>
      </w:r>
    </w:p>
    <w:p w14:paraId="21E1B737" w14:textId="77777777" w:rsidR="009D7B06" w:rsidRPr="00A04243" w:rsidRDefault="009D7B06" w:rsidP="00A04243">
      <w:pPr>
        <w:ind w:left="720"/>
        <w:contextualSpacing/>
        <w:jc w:val="both"/>
        <w:rPr>
          <w:rFonts w:ascii="Tahoma" w:hAnsi="Tahoma" w:cs="Tahoma"/>
        </w:rPr>
      </w:pPr>
    </w:p>
    <w:p w14:paraId="6B3E7538" w14:textId="77777777" w:rsidR="009D7B06" w:rsidRPr="00A04243" w:rsidRDefault="000A78A0" w:rsidP="00147D41">
      <w:pPr>
        <w:numPr>
          <w:ilvl w:val="0"/>
          <w:numId w:val="35"/>
        </w:numPr>
        <w:contextualSpacing/>
        <w:jc w:val="both"/>
        <w:rPr>
          <w:rFonts w:ascii="Tahoma" w:hAnsi="Tahoma" w:cs="Tahoma"/>
        </w:rPr>
      </w:pPr>
      <w:r w:rsidRPr="00A04243">
        <w:rPr>
          <w:rFonts w:ascii="Tahoma" w:hAnsi="Tahoma" w:cs="Tahoma"/>
        </w:rPr>
        <w:t>D</w:t>
      </w:r>
      <w:r w:rsidR="009D7B06" w:rsidRPr="00A04243">
        <w:rPr>
          <w:rFonts w:ascii="Tahoma" w:hAnsi="Tahoma" w:cs="Tahoma"/>
        </w:rPr>
        <w:t>iferencia  de  cambio  y  otros  de naturaleza similar.</w:t>
      </w:r>
    </w:p>
    <w:p w14:paraId="5623E70B" w14:textId="77777777" w:rsidR="009D7B06" w:rsidRPr="00A04243" w:rsidRDefault="009D7B06" w:rsidP="00A04243">
      <w:pPr>
        <w:jc w:val="both"/>
        <w:rPr>
          <w:rFonts w:ascii="Tahoma" w:hAnsi="Tahoma" w:cs="Tahoma"/>
        </w:rPr>
      </w:pPr>
    </w:p>
    <w:p w14:paraId="3A637B05" w14:textId="77777777" w:rsidR="009D7B06" w:rsidRPr="00A04243" w:rsidRDefault="009D7B06" w:rsidP="00A04243">
      <w:pPr>
        <w:jc w:val="both"/>
        <w:rPr>
          <w:rFonts w:ascii="Tahoma" w:hAnsi="Tahoma" w:cs="Tahoma"/>
        </w:rPr>
      </w:pPr>
      <w:r w:rsidRPr="00A04243">
        <w:rPr>
          <w:rFonts w:ascii="Tahoma" w:hAnsi="Tahoma" w:cs="Tahoma"/>
        </w:rPr>
        <w:t>Asimismo, se debe revelar:</w:t>
      </w:r>
    </w:p>
    <w:p w14:paraId="1573497C" w14:textId="77777777" w:rsidR="009D7B06" w:rsidRPr="00A04243" w:rsidRDefault="009D7B06" w:rsidP="00A04243">
      <w:pPr>
        <w:jc w:val="both"/>
        <w:rPr>
          <w:rFonts w:ascii="Tahoma" w:hAnsi="Tahoma" w:cs="Tahoma"/>
        </w:rPr>
      </w:pPr>
    </w:p>
    <w:p w14:paraId="02D6C549" w14:textId="77777777" w:rsidR="009D7B06" w:rsidRPr="00A04243" w:rsidRDefault="00C37C0A" w:rsidP="00147D41">
      <w:pPr>
        <w:numPr>
          <w:ilvl w:val="0"/>
          <w:numId w:val="36"/>
        </w:numPr>
        <w:contextualSpacing/>
        <w:jc w:val="both"/>
        <w:rPr>
          <w:rFonts w:ascii="Tahoma" w:hAnsi="Tahoma" w:cs="Tahoma"/>
        </w:rPr>
      </w:pPr>
      <w:r w:rsidRPr="00A04243">
        <w:rPr>
          <w:rFonts w:ascii="Tahoma" w:hAnsi="Tahoma" w:cs="Tahoma"/>
        </w:rPr>
        <w:t>L</w:t>
      </w:r>
      <w:r w:rsidR="009D7B06" w:rsidRPr="00A04243">
        <w:rPr>
          <w:rFonts w:ascii="Tahoma" w:hAnsi="Tahoma" w:cs="Tahoma"/>
        </w:rPr>
        <w:t>as ventas netas realizadas a terceros separadamente de las realizadas  a   partes   relacionadas,  asimismo,  los   ingresos  conexos  a   terceros, separadamente de las realizadas a partes relacionadas.</w:t>
      </w:r>
    </w:p>
    <w:p w14:paraId="045B2D95" w14:textId="77777777" w:rsidR="009D7B06" w:rsidRPr="00A04243" w:rsidRDefault="009D7B06" w:rsidP="00A04243">
      <w:pPr>
        <w:ind w:left="788"/>
        <w:contextualSpacing/>
        <w:jc w:val="both"/>
        <w:rPr>
          <w:rFonts w:ascii="Tahoma" w:hAnsi="Tahoma" w:cs="Tahoma"/>
        </w:rPr>
      </w:pPr>
    </w:p>
    <w:p w14:paraId="38F0591D" w14:textId="77777777" w:rsidR="009D7B06" w:rsidRPr="00A04243" w:rsidRDefault="00C37C0A" w:rsidP="00147D41">
      <w:pPr>
        <w:numPr>
          <w:ilvl w:val="0"/>
          <w:numId w:val="36"/>
        </w:numPr>
        <w:contextualSpacing/>
        <w:jc w:val="both"/>
        <w:rPr>
          <w:rFonts w:ascii="Tahoma" w:hAnsi="Tahoma" w:cs="Tahoma"/>
        </w:rPr>
      </w:pPr>
      <w:r w:rsidRPr="00A04243">
        <w:rPr>
          <w:rFonts w:ascii="Tahoma" w:hAnsi="Tahoma" w:cs="Tahoma"/>
        </w:rPr>
        <w:t>L</w:t>
      </w:r>
      <w:r w:rsidR="009D7B06" w:rsidRPr="00A04243">
        <w:rPr>
          <w:rFonts w:ascii="Tahoma" w:hAnsi="Tahoma" w:cs="Tahoma"/>
        </w:rPr>
        <w:t xml:space="preserve">os ingresos no relacionados con las actividades del giro del negocio, que por su naturaleza, tamaño o incidencia sean relevantes para explicar el comportamiento o rendimiento de </w:t>
      </w:r>
      <w:r w:rsidR="000D6385" w:rsidRPr="00A04243">
        <w:rPr>
          <w:rFonts w:ascii="Tahoma" w:hAnsi="Tahoma" w:cs="Tahoma"/>
        </w:rPr>
        <w:t>la Caja</w:t>
      </w:r>
      <w:r w:rsidR="009D7B06" w:rsidRPr="00A04243">
        <w:rPr>
          <w:rFonts w:ascii="Tahoma" w:hAnsi="Tahoma" w:cs="Tahoma"/>
        </w:rPr>
        <w:t xml:space="preserve"> durante el período, como los relacionados con la reversión de ajustes vinculados a mediciones financieras de activos y pasivos, así como la ganancia por la baja o retiro de  activos no corrientes, los ajustes por resultado final de litigios y reclamaciones y otros relacionados; y</w:t>
      </w:r>
    </w:p>
    <w:p w14:paraId="77978FE7" w14:textId="77777777" w:rsidR="009D7B06" w:rsidRPr="00A04243" w:rsidRDefault="009D7B06" w:rsidP="00A04243">
      <w:pPr>
        <w:ind w:left="788"/>
        <w:contextualSpacing/>
        <w:jc w:val="both"/>
        <w:rPr>
          <w:rFonts w:ascii="Tahoma" w:hAnsi="Tahoma" w:cs="Tahoma"/>
        </w:rPr>
      </w:pPr>
    </w:p>
    <w:p w14:paraId="0C7894CC" w14:textId="77777777" w:rsidR="00311BD8" w:rsidRPr="00A04243" w:rsidRDefault="00C37C0A" w:rsidP="00147D41">
      <w:pPr>
        <w:numPr>
          <w:ilvl w:val="0"/>
          <w:numId w:val="36"/>
        </w:numPr>
        <w:contextualSpacing/>
        <w:jc w:val="both"/>
        <w:rPr>
          <w:rFonts w:ascii="Tahoma" w:hAnsi="Tahoma" w:cs="Tahoma"/>
        </w:rPr>
      </w:pPr>
      <w:r w:rsidRPr="00A04243">
        <w:rPr>
          <w:rFonts w:ascii="Tahoma" w:hAnsi="Tahoma" w:cs="Tahoma"/>
        </w:rPr>
        <w:t>L</w:t>
      </w:r>
      <w:r w:rsidR="009D7B06" w:rsidRPr="00A04243">
        <w:rPr>
          <w:rFonts w:ascii="Tahoma" w:hAnsi="Tahoma" w:cs="Tahoma"/>
        </w:rPr>
        <w:t xml:space="preserve">os ingresos relacionados con el recaudo del 4% con su correspondiente distribución. </w:t>
      </w:r>
    </w:p>
    <w:p w14:paraId="08F0FD9A" w14:textId="77777777" w:rsidR="006F66AF" w:rsidRPr="00A04243" w:rsidRDefault="006F66AF" w:rsidP="00A04243">
      <w:pPr>
        <w:pStyle w:val="Prrafodelista"/>
        <w:jc w:val="both"/>
        <w:rPr>
          <w:rFonts w:ascii="Tahoma" w:hAnsi="Tahoma" w:cs="Tahoma"/>
        </w:rPr>
      </w:pPr>
    </w:p>
    <w:p w14:paraId="203DA5DC" w14:textId="77777777" w:rsidR="00D60F0A" w:rsidRPr="00A04243" w:rsidRDefault="00F67C55" w:rsidP="00383C00">
      <w:pPr>
        <w:pStyle w:val="Ttulo1"/>
      </w:pPr>
      <w:bookmarkStart w:id="235" w:name="_Toc48840476"/>
      <w:r w:rsidRPr="00A04243">
        <w:t>C</w:t>
      </w:r>
      <w:r w:rsidR="00990F59" w:rsidRPr="00A04243">
        <w:t>APITULO X</w:t>
      </w:r>
      <w:r w:rsidR="00AB76DE" w:rsidRPr="00A04243">
        <w:t>X</w:t>
      </w:r>
      <w:r w:rsidR="00FA1B1F">
        <w:t xml:space="preserve"> </w:t>
      </w:r>
      <w:r w:rsidR="0042155D" w:rsidRPr="00A04243">
        <w:t>SUBVENCIONES DEL GOBIERNO</w:t>
      </w:r>
      <w:bookmarkEnd w:id="235"/>
    </w:p>
    <w:p w14:paraId="7810A323" w14:textId="77777777" w:rsidR="009C3880" w:rsidRPr="00A04243" w:rsidRDefault="009C3880" w:rsidP="00A04243">
      <w:pPr>
        <w:contextualSpacing/>
        <w:jc w:val="both"/>
        <w:rPr>
          <w:rFonts w:ascii="Tahoma" w:hAnsi="Tahoma" w:cs="Tahoma"/>
          <w:b/>
        </w:rPr>
      </w:pPr>
    </w:p>
    <w:p w14:paraId="314F7B17" w14:textId="77777777" w:rsidR="00233256" w:rsidRPr="00A04243" w:rsidRDefault="00383C00" w:rsidP="00226F1F">
      <w:pPr>
        <w:pStyle w:val="Ttulo2"/>
      </w:pPr>
      <w:bookmarkStart w:id="236" w:name="_Toc48840477"/>
      <w:r>
        <w:t>20</w:t>
      </w:r>
      <w:r w:rsidR="00233256" w:rsidRPr="00A04243">
        <w:t>.1</w:t>
      </w:r>
      <w:r w:rsidR="00F03B1E" w:rsidRPr="00A04243">
        <w:t>.</w:t>
      </w:r>
      <w:r w:rsidR="00233256" w:rsidRPr="00A04243">
        <w:t xml:space="preserve"> </w:t>
      </w:r>
      <w:r w:rsidR="00F03B1E" w:rsidRPr="00A04243">
        <w:t>DISPOSICIÓN DE LEY</w:t>
      </w:r>
      <w:bookmarkEnd w:id="236"/>
    </w:p>
    <w:p w14:paraId="5131E11E" w14:textId="77777777" w:rsidR="00D27EAE" w:rsidRPr="00A04243" w:rsidRDefault="00D27EAE" w:rsidP="00A04243">
      <w:pPr>
        <w:pStyle w:val="Sinespaciado"/>
        <w:jc w:val="both"/>
        <w:rPr>
          <w:rFonts w:ascii="Tahoma" w:hAnsi="Tahoma" w:cs="Tahoma"/>
        </w:rPr>
      </w:pPr>
      <w:r w:rsidRPr="00A04243">
        <w:rPr>
          <w:rFonts w:ascii="Tahoma" w:hAnsi="Tahoma" w:cs="Tahoma"/>
          <w:b/>
        </w:rPr>
        <w:t>ARTÍCULO 44</w:t>
      </w:r>
      <w:r w:rsidR="00EE6740" w:rsidRPr="00A04243">
        <w:rPr>
          <w:rFonts w:ascii="Tahoma" w:hAnsi="Tahoma" w:cs="Tahoma"/>
          <w:b/>
        </w:rPr>
        <w:t xml:space="preserve"> DE LA LEY 1438 DE 2011</w:t>
      </w:r>
      <w:r w:rsidRPr="00A04243">
        <w:rPr>
          <w:rFonts w:ascii="Tahoma" w:hAnsi="Tahoma" w:cs="Tahoma"/>
          <w:b/>
        </w:rPr>
        <w:t>. RECURSOS PARA ASEGURAMIENTO.</w:t>
      </w:r>
      <w:r w:rsidRPr="00A04243">
        <w:rPr>
          <w:rFonts w:ascii="Tahoma" w:hAnsi="Tahoma" w:cs="Tahoma"/>
        </w:rPr>
        <w:t xml:space="preserve"> El artículo 214 de la Ley</w:t>
      </w:r>
      <w:r w:rsidR="00EE6740" w:rsidRPr="00A04243">
        <w:rPr>
          <w:rFonts w:ascii="Tahoma" w:hAnsi="Tahoma" w:cs="Tahoma"/>
        </w:rPr>
        <w:t xml:space="preserve"> </w:t>
      </w:r>
      <w:r w:rsidRPr="00A04243">
        <w:rPr>
          <w:rFonts w:ascii="Tahoma" w:hAnsi="Tahoma" w:cs="Tahoma"/>
        </w:rPr>
        <w:t>100 de 1993, modificado por el artículo 11 de la ley 1122 de 2007 y por el artículo 34</w:t>
      </w:r>
      <w:r w:rsidR="00EE6740" w:rsidRPr="00A04243">
        <w:rPr>
          <w:rFonts w:ascii="Tahoma" w:hAnsi="Tahoma" w:cs="Tahoma"/>
        </w:rPr>
        <w:t xml:space="preserve"> </w:t>
      </w:r>
      <w:r w:rsidRPr="00A04243">
        <w:rPr>
          <w:rFonts w:ascii="Tahoma" w:hAnsi="Tahoma" w:cs="Tahoma"/>
        </w:rPr>
        <w:t>de la Ley 1393 de 2010, quedará así:</w:t>
      </w:r>
    </w:p>
    <w:p w14:paraId="01962BD8" w14:textId="77777777" w:rsidR="00EE6740" w:rsidRPr="00A04243" w:rsidRDefault="00EE6740" w:rsidP="00A04243">
      <w:pPr>
        <w:pStyle w:val="Sinespaciado"/>
        <w:jc w:val="both"/>
        <w:rPr>
          <w:rFonts w:ascii="Tahoma" w:hAnsi="Tahoma" w:cs="Tahoma"/>
        </w:rPr>
      </w:pPr>
    </w:p>
    <w:p w14:paraId="791CBF2D" w14:textId="77777777" w:rsidR="00D27EAE" w:rsidRPr="00A04243" w:rsidRDefault="00D27EAE" w:rsidP="00A04243">
      <w:pPr>
        <w:pStyle w:val="Sinespaciado"/>
        <w:jc w:val="both"/>
        <w:rPr>
          <w:rFonts w:ascii="Tahoma" w:hAnsi="Tahoma" w:cs="Tahoma"/>
        </w:rPr>
      </w:pPr>
      <w:r w:rsidRPr="00A04243">
        <w:rPr>
          <w:rFonts w:ascii="Tahoma" w:hAnsi="Tahoma" w:cs="Tahoma"/>
        </w:rPr>
        <w:t>"Artículo 214. "La Unidad de Pago por capitación del Régimen Subsidiado se</w:t>
      </w:r>
      <w:r w:rsidR="00EE6740" w:rsidRPr="00A04243">
        <w:rPr>
          <w:rFonts w:ascii="Tahoma" w:hAnsi="Tahoma" w:cs="Tahoma"/>
        </w:rPr>
        <w:t xml:space="preserve"> </w:t>
      </w:r>
      <w:r w:rsidRPr="00A04243">
        <w:rPr>
          <w:rFonts w:ascii="Tahoma" w:hAnsi="Tahoma" w:cs="Tahoma"/>
        </w:rPr>
        <w:t>financiará con los siguientes recursos:</w:t>
      </w:r>
    </w:p>
    <w:p w14:paraId="5EDF2D03" w14:textId="77777777" w:rsidR="00B3596C" w:rsidRDefault="00B3596C" w:rsidP="00226F1F">
      <w:pPr>
        <w:pStyle w:val="Ttulo2"/>
      </w:pPr>
    </w:p>
    <w:p w14:paraId="32CEC7A6" w14:textId="77777777" w:rsidR="00D27EAE" w:rsidRPr="00A04243" w:rsidRDefault="00383C00" w:rsidP="00226F1F">
      <w:pPr>
        <w:pStyle w:val="Ttulo2"/>
      </w:pPr>
      <w:bookmarkStart w:id="237" w:name="_Toc48840478"/>
      <w:r>
        <w:t>20</w:t>
      </w:r>
      <w:r w:rsidR="00233256" w:rsidRPr="00A04243">
        <w:t>.2</w:t>
      </w:r>
      <w:r w:rsidR="00F03B1E" w:rsidRPr="00A04243">
        <w:t>.</w:t>
      </w:r>
      <w:r w:rsidR="00233256" w:rsidRPr="00A04243">
        <w:t xml:space="preserve"> </w:t>
      </w:r>
      <w:r w:rsidR="0060279E" w:rsidRPr="00A04243">
        <w:t xml:space="preserve"> </w:t>
      </w:r>
      <w:r w:rsidR="00F03B1E" w:rsidRPr="00A04243">
        <w:t>DE LAS ENTIDADES TERRITORIALES.</w:t>
      </w:r>
      <w:bookmarkEnd w:id="237"/>
    </w:p>
    <w:p w14:paraId="14EDAD8B" w14:textId="717C3D9B" w:rsidR="00D60F0A" w:rsidRPr="00A04243" w:rsidRDefault="00D27EAE" w:rsidP="00A04243">
      <w:pPr>
        <w:pStyle w:val="Sinespaciado"/>
        <w:jc w:val="both"/>
        <w:rPr>
          <w:rFonts w:ascii="Tahoma" w:hAnsi="Tahoma" w:cs="Tahoma"/>
        </w:rPr>
      </w:pPr>
      <w:r w:rsidRPr="00A04243">
        <w:rPr>
          <w:rFonts w:ascii="Tahoma" w:hAnsi="Tahoma" w:cs="Tahoma"/>
        </w:rPr>
        <w:t>1. Los recursos del Sistema General de Parti</w:t>
      </w:r>
      <w:r w:rsidR="00EE6740" w:rsidRPr="00A04243">
        <w:rPr>
          <w:rFonts w:ascii="Tahoma" w:hAnsi="Tahoma" w:cs="Tahoma"/>
        </w:rPr>
        <w:t>cipacion</w:t>
      </w:r>
      <w:r w:rsidRPr="00A04243">
        <w:rPr>
          <w:rFonts w:ascii="Tahoma" w:hAnsi="Tahoma" w:cs="Tahoma"/>
        </w:rPr>
        <w:t>es para salud, se</w:t>
      </w:r>
      <w:r w:rsidR="00EE6740" w:rsidRPr="00A04243">
        <w:rPr>
          <w:rFonts w:ascii="Tahoma" w:hAnsi="Tahoma" w:cs="Tahoma"/>
        </w:rPr>
        <w:t xml:space="preserve"> </w:t>
      </w:r>
      <w:r w:rsidRPr="00A04243">
        <w:rPr>
          <w:rFonts w:ascii="Tahoma" w:hAnsi="Tahoma" w:cs="Tahoma"/>
        </w:rPr>
        <w:t>destinarán al Régimen Subsidiado partiendo como mínimo del sesenta y</w:t>
      </w:r>
      <w:r w:rsidR="00EE6740" w:rsidRPr="00A04243">
        <w:rPr>
          <w:rFonts w:ascii="Tahoma" w:hAnsi="Tahoma" w:cs="Tahoma"/>
        </w:rPr>
        <w:t xml:space="preserve"> </w:t>
      </w:r>
      <w:r w:rsidRPr="00A04243">
        <w:rPr>
          <w:rFonts w:ascii="Tahoma" w:hAnsi="Tahoma" w:cs="Tahoma"/>
        </w:rPr>
        <w:t>cinco</w:t>
      </w:r>
      <w:r w:rsidR="00EE6740" w:rsidRPr="00A04243">
        <w:rPr>
          <w:rFonts w:ascii="Tahoma" w:hAnsi="Tahoma" w:cs="Tahoma"/>
        </w:rPr>
        <w:t xml:space="preserve"> </w:t>
      </w:r>
      <w:r w:rsidRPr="00A04243">
        <w:rPr>
          <w:rFonts w:ascii="Tahoma" w:hAnsi="Tahoma" w:cs="Tahoma"/>
        </w:rPr>
        <w:t xml:space="preserve">por </w:t>
      </w:r>
      <w:r w:rsidR="00EE6740" w:rsidRPr="00A04243">
        <w:rPr>
          <w:rFonts w:ascii="Tahoma" w:hAnsi="Tahoma" w:cs="Tahoma"/>
        </w:rPr>
        <w:t>cie</w:t>
      </w:r>
      <w:r w:rsidRPr="00A04243">
        <w:rPr>
          <w:rFonts w:ascii="Tahoma" w:hAnsi="Tahoma" w:cs="Tahoma"/>
        </w:rPr>
        <w:t>nto (65%) de acuerdo con el plan de transforma</w:t>
      </w:r>
      <w:r w:rsidR="00EE6740" w:rsidRPr="00A04243">
        <w:rPr>
          <w:rFonts w:ascii="Tahoma" w:hAnsi="Tahoma" w:cs="Tahoma"/>
        </w:rPr>
        <w:t>ci</w:t>
      </w:r>
      <w:r w:rsidRPr="00A04243">
        <w:rPr>
          <w:rFonts w:ascii="Tahoma" w:hAnsi="Tahoma" w:cs="Tahoma"/>
        </w:rPr>
        <w:t>ón</w:t>
      </w:r>
      <w:r w:rsidR="00EE6740" w:rsidRPr="00A04243">
        <w:rPr>
          <w:rFonts w:ascii="Tahoma" w:hAnsi="Tahoma" w:cs="Tahoma"/>
        </w:rPr>
        <w:t xml:space="preserve"> </w:t>
      </w:r>
      <w:r w:rsidRPr="00A04243">
        <w:rPr>
          <w:rFonts w:ascii="Tahoma" w:hAnsi="Tahoma" w:cs="Tahoma"/>
        </w:rPr>
        <w:t>concertado entre el Gobie</w:t>
      </w:r>
      <w:r w:rsidR="00EE6740" w:rsidRPr="00A04243">
        <w:rPr>
          <w:rFonts w:ascii="Tahoma" w:hAnsi="Tahoma" w:cs="Tahoma"/>
        </w:rPr>
        <w:t>rn</w:t>
      </w:r>
      <w:r w:rsidRPr="00A04243">
        <w:rPr>
          <w:rFonts w:ascii="Tahoma" w:hAnsi="Tahoma" w:cs="Tahoma"/>
        </w:rPr>
        <w:t>o Nacional y las entidades territoriales hasta</w:t>
      </w:r>
      <w:r w:rsidR="00EE6740" w:rsidRPr="00A04243">
        <w:rPr>
          <w:rFonts w:ascii="Tahoma" w:hAnsi="Tahoma" w:cs="Tahoma"/>
        </w:rPr>
        <w:t xml:space="preserve"> </w:t>
      </w:r>
      <w:r w:rsidRPr="00A04243">
        <w:rPr>
          <w:rFonts w:ascii="Tahoma" w:hAnsi="Tahoma" w:cs="Tahoma"/>
        </w:rPr>
        <w:t xml:space="preserve">llegar al ochenta por </w:t>
      </w:r>
      <w:r w:rsidR="00EE6740" w:rsidRPr="00A04243">
        <w:rPr>
          <w:rFonts w:ascii="Tahoma" w:hAnsi="Tahoma" w:cs="Tahoma"/>
        </w:rPr>
        <w:t>ci</w:t>
      </w:r>
      <w:r w:rsidRPr="00A04243">
        <w:rPr>
          <w:rFonts w:ascii="Tahoma" w:hAnsi="Tahoma" w:cs="Tahoma"/>
        </w:rPr>
        <w:t>ento (80%) a más tardar en el año 2015. En todo</w:t>
      </w:r>
      <w:r w:rsidR="00EE6740" w:rsidRPr="00A04243">
        <w:rPr>
          <w:rFonts w:ascii="Tahoma" w:hAnsi="Tahoma" w:cs="Tahoma"/>
        </w:rPr>
        <w:t xml:space="preserve"> </w:t>
      </w:r>
      <w:r w:rsidRPr="00A04243">
        <w:rPr>
          <w:rFonts w:ascii="Tahoma" w:hAnsi="Tahoma" w:cs="Tahoma"/>
        </w:rPr>
        <w:t>caso</w:t>
      </w:r>
      <w:r w:rsidR="00EE6740" w:rsidRPr="00A04243">
        <w:rPr>
          <w:rFonts w:ascii="Tahoma" w:hAnsi="Tahoma" w:cs="Tahoma"/>
        </w:rPr>
        <w:t xml:space="preserve">  </w:t>
      </w:r>
      <w:r w:rsidRPr="00A04243">
        <w:rPr>
          <w:rFonts w:ascii="Tahoma" w:hAnsi="Tahoma" w:cs="Tahoma"/>
        </w:rPr>
        <w:t>el</w:t>
      </w:r>
      <w:r w:rsidR="00EE6740" w:rsidRPr="00A04243">
        <w:rPr>
          <w:rFonts w:ascii="Tahoma" w:hAnsi="Tahoma" w:cs="Tahoma"/>
        </w:rPr>
        <w:t xml:space="preserve"> </w:t>
      </w:r>
      <w:r w:rsidRPr="00A04243">
        <w:rPr>
          <w:rFonts w:ascii="Tahoma" w:hAnsi="Tahoma" w:cs="Tahoma"/>
        </w:rPr>
        <w:t>100</w:t>
      </w:r>
      <w:r w:rsidR="00EE6740" w:rsidRPr="00A04243">
        <w:rPr>
          <w:rFonts w:ascii="Tahoma" w:hAnsi="Tahoma" w:cs="Tahoma"/>
        </w:rPr>
        <w:t xml:space="preserve"> % </w:t>
      </w:r>
      <w:r w:rsidRPr="00A04243">
        <w:rPr>
          <w:rFonts w:ascii="Tahoma" w:hAnsi="Tahoma" w:cs="Tahoma"/>
        </w:rPr>
        <w:t>del</w:t>
      </w:r>
      <w:r w:rsidR="00EE6740" w:rsidRPr="00A04243">
        <w:rPr>
          <w:rFonts w:ascii="Tahoma" w:hAnsi="Tahoma" w:cs="Tahoma"/>
        </w:rPr>
        <w:t xml:space="preserve"> </w:t>
      </w:r>
      <w:r w:rsidRPr="00A04243">
        <w:rPr>
          <w:rFonts w:ascii="Tahoma" w:hAnsi="Tahoma" w:cs="Tahoma"/>
        </w:rPr>
        <w:t>Sistema</w:t>
      </w:r>
      <w:r w:rsidR="00EE6740" w:rsidRPr="00A04243">
        <w:rPr>
          <w:rFonts w:ascii="Tahoma" w:hAnsi="Tahoma" w:cs="Tahoma"/>
        </w:rPr>
        <w:t xml:space="preserve"> </w:t>
      </w:r>
      <w:r w:rsidRPr="00A04243">
        <w:rPr>
          <w:rFonts w:ascii="Tahoma" w:hAnsi="Tahoma" w:cs="Tahoma"/>
        </w:rPr>
        <w:t>General</w:t>
      </w:r>
      <w:r w:rsidR="00EE6740" w:rsidRPr="00A04243">
        <w:rPr>
          <w:rFonts w:ascii="Tahoma" w:hAnsi="Tahoma" w:cs="Tahoma"/>
        </w:rPr>
        <w:t xml:space="preserve"> </w:t>
      </w:r>
      <w:r w:rsidRPr="00A04243">
        <w:rPr>
          <w:rFonts w:ascii="Tahoma" w:hAnsi="Tahoma" w:cs="Tahoma"/>
        </w:rPr>
        <w:t>de Participa</w:t>
      </w:r>
      <w:r w:rsidR="00EE6740" w:rsidRPr="00A04243">
        <w:rPr>
          <w:rFonts w:ascii="Tahoma" w:hAnsi="Tahoma" w:cs="Tahoma"/>
        </w:rPr>
        <w:t>ci</w:t>
      </w:r>
      <w:r w:rsidRPr="00A04243">
        <w:rPr>
          <w:rFonts w:ascii="Tahoma" w:hAnsi="Tahoma" w:cs="Tahoma"/>
        </w:rPr>
        <w:t>ones para Salud se</w:t>
      </w:r>
      <w:r w:rsidR="00EE6740" w:rsidRPr="00A04243">
        <w:rPr>
          <w:rFonts w:ascii="Tahoma" w:hAnsi="Tahoma" w:cs="Tahoma"/>
        </w:rPr>
        <w:t xml:space="preserve"> </w:t>
      </w:r>
      <w:r w:rsidRPr="00A04243">
        <w:rPr>
          <w:rFonts w:ascii="Tahoma" w:hAnsi="Tahoma" w:cs="Tahoma"/>
        </w:rPr>
        <w:t>destinará a financiar las acciones en salud pública. El porcentaje restante</w:t>
      </w:r>
      <w:r w:rsidR="00EE6740" w:rsidRPr="00A04243">
        <w:rPr>
          <w:rFonts w:ascii="Tahoma" w:hAnsi="Tahoma" w:cs="Tahoma"/>
        </w:rPr>
        <w:t xml:space="preserve"> </w:t>
      </w:r>
      <w:r w:rsidRPr="00A04243">
        <w:rPr>
          <w:rFonts w:ascii="Tahoma" w:hAnsi="Tahoma" w:cs="Tahoma"/>
        </w:rPr>
        <w:t>se</w:t>
      </w:r>
      <w:r w:rsidR="00EE6740" w:rsidRPr="00A04243">
        <w:rPr>
          <w:rFonts w:ascii="Tahoma" w:hAnsi="Tahoma" w:cs="Tahoma"/>
        </w:rPr>
        <w:t xml:space="preserve"> destinará a financi</w:t>
      </w:r>
      <w:r w:rsidRPr="00A04243">
        <w:rPr>
          <w:rFonts w:ascii="Tahoma" w:hAnsi="Tahoma" w:cs="Tahoma"/>
        </w:rPr>
        <w:t>ar prioritariamente la prestación de servicios en</w:t>
      </w:r>
      <w:r w:rsidR="00EE6740" w:rsidRPr="00A04243">
        <w:rPr>
          <w:rFonts w:ascii="Tahoma" w:hAnsi="Tahoma" w:cs="Tahoma"/>
        </w:rPr>
        <w:t xml:space="preserve"> </w:t>
      </w:r>
      <w:r w:rsidRPr="00A04243">
        <w:rPr>
          <w:rFonts w:ascii="Tahoma" w:hAnsi="Tahoma" w:cs="Tahoma"/>
        </w:rPr>
        <w:t>aquellos</w:t>
      </w:r>
      <w:r w:rsidR="00EE6740" w:rsidRPr="00A04243">
        <w:rPr>
          <w:rFonts w:ascii="Tahoma" w:hAnsi="Tahoma" w:cs="Tahoma"/>
        </w:rPr>
        <w:t xml:space="preserve"> </w:t>
      </w:r>
      <w:r w:rsidRPr="00A04243">
        <w:rPr>
          <w:rFonts w:ascii="Tahoma" w:hAnsi="Tahoma" w:cs="Tahoma"/>
        </w:rPr>
        <w:t>lugares</w:t>
      </w:r>
      <w:r w:rsidR="00EE6740" w:rsidRPr="00A04243">
        <w:rPr>
          <w:rFonts w:ascii="Tahoma" w:hAnsi="Tahoma" w:cs="Tahoma"/>
        </w:rPr>
        <w:t xml:space="preserve"> </w:t>
      </w:r>
      <w:r w:rsidRPr="00A04243">
        <w:rPr>
          <w:rFonts w:ascii="Tahoma" w:hAnsi="Tahoma" w:cs="Tahoma"/>
        </w:rPr>
        <w:t>donde solo el Estado está en capacidad de prestar el</w:t>
      </w:r>
      <w:r w:rsidR="00CF7A1B">
        <w:rPr>
          <w:rFonts w:ascii="Tahoma" w:hAnsi="Tahoma" w:cs="Tahoma"/>
        </w:rPr>
        <w:t xml:space="preserve"> </w:t>
      </w:r>
      <w:r w:rsidR="002F7391" w:rsidRPr="00A04243">
        <w:rPr>
          <w:rFonts w:ascii="Tahoma" w:hAnsi="Tahoma" w:cs="Tahoma"/>
        </w:rPr>
        <w:t>Servicio</w:t>
      </w:r>
      <w:r w:rsidRPr="00A04243">
        <w:rPr>
          <w:rFonts w:ascii="Tahoma" w:hAnsi="Tahoma" w:cs="Tahoma"/>
        </w:rPr>
        <w:t xml:space="preserve"> de salud en condiciones de eficiencia y/o subsidios a la demanda,</w:t>
      </w:r>
      <w:r w:rsidR="00EE6740" w:rsidRPr="00A04243">
        <w:rPr>
          <w:rFonts w:ascii="Tahoma" w:hAnsi="Tahoma" w:cs="Tahoma"/>
        </w:rPr>
        <w:t xml:space="preserve"> </w:t>
      </w:r>
      <w:r w:rsidRPr="00A04243">
        <w:rPr>
          <w:rFonts w:ascii="Tahoma" w:hAnsi="Tahoma" w:cs="Tahoma"/>
        </w:rPr>
        <w:t>de</w:t>
      </w:r>
      <w:r w:rsidR="00EE6740" w:rsidRPr="00A04243">
        <w:rPr>
          <w:rFonts w:ascii="Tahoma" w:hAnsi="Tahoma" w:cs="Tahoma"/>
        </w:rPr>
        <w:t xml:space="preserve"> </w:t>
      </w:r>
      <w:r w:rsidRPr="00A04243">
        <w:rPr>
          <w:rFonts w:ascii="Tahoma" w:hAnsi="Tahoma" w:cs="Tahoma"/>
        </w:rPr>
        <w:t>acuerdo con los planes financieros y de transformación de recursos que</w:t>
      </w:r>
      <w:r w:rsidR="00EE6740" w:rsidRPr="00A04243">
        <w:rPr>
          <w:rFonts w:ascii="Tahoma" w:hAnsi="Tahoma" w:cs="Tahoma"/>
        </w:rPr>
        <w:t xml:space="preserve"> </w:t>
      </w:r>
      <w:r w:rsidRPr="00A04243">
        <w:rPr>
          <w:rFonts w:ascii="Tahoma" w:hAnsi="Tahoma" w:cs="Tahoma"/>
        </w:rPr>
        <w:t>presenten las entidades territoriales, los cuales deberán ser avalados de</w:t>
      </w:r>
      <w:r w:rsidR="00EE6740" w:rsidRPr="00A04243">
        <w:rPr>
          <w:rFonts w:ascii="Tahoma" w:hAnsi="Tahoma" w:cs="Tahoma"/>
        </w:rPr>
        <w:t xml:space="preserve"> </w:t>
      </w:r>
      <w:r w:rsidRPr="00A04243">
        <w:rPr>
          <w:rFonts w:ascii="Tahoma" w:hAnsi="Tahoma" w:cs="Tahoma"/>
        </w:rPr>
        <w:t>manera</w:t>
      </w:r>
      <w:r w:rsidR="00EE6740" w:rsidRPr="00A04243">
        <w:rPr>
          <w:rFonts w:ascii="Tahoma" w:hAnsi="Tahoma" w:cs="Tahoma"/>
        </w:rPr>
        <w:t xml:space="preserve"> </w:t>
      </w:r>
      <w:r w:rsidRPr="00A04243">
        <w:rPr>
          <w:rFonts w:ascii="Tahoma" w:hAnsi="Tahoma" w:cs="Tahoma"/>
        </w:rPr>
        <w:t>conjunta por los Ministerios de la Protección Social</w:t>
      </w:r>
      <w:r w:rsidR="0067281D" w:rsidRPr="00A04243">
        <w:rPr>
          <w:rFonts w:ascii="Tahoma" w:hAnsi="Tahoma" w:cs="Tahoma"/>
        </w:rPr>
        <w:t xml:space="preserve"> y de Hacienda y Crédito Público</w:t>
      </w:r>
    </w:p>
    <w:p w14:paraId="7D27647D" w14:textId="77777777" w:rsidR="00D60F0A" w:rsidRPr="00A04243" w:rsidRDefault="00D60F0A" w:rsidP="00A04243">
      <w:pPr>
        <w:contextualSpacing/>
        <w:jc w:val="both"/>
        <w:rPr>
          <w:rFonts w:ascii="Tahoma" w:hAnsi="Tahoma" w:cs="Tahoma"/>
          <w:b/>
        </w:rPr>
      </w:pPr>
    </w:p>
    <w:p w14:paraId="6B471C0C" w14:textId="77777777" w:rsidR="00307533" w:rsidRPr="00A04243" w:rsidRDefault="00383C00" w:rsidP="00226F1F">
      <w:pPr>
        <w:pStyle w:val="Ttulo2"/>
      </w:pPr>
      <w:bookmarkStart w:id="238" w:name="_Toc48840479"/>
      <w:r>
        <w:t>20</w:t>
      </w:r>
      <w:r w:rsidR="00307533" w:rsidRPr="00A04243">
        <w:t>.</w:t>
      </w:r>
      <w:r w:rsidR="00233256" w:rsidRPr="00A04243">
        <w:t>3</w:t>
      </w:r>
      <w:r w:rsidR="0042155D" w:rsidRPr="00A04243">
        <w:t>.</w:t>
      </w:r>
      <w:r w:rsidR="00F03B1E" w:rsidRPr="00A04243">
        <w:t xml:space="preserve"> DEFINICIONES</w:t>
      </w:r>
      <w:bookmarkEnd w:id="238"/>
    </w:p>
    <w:p w14:paraId="220BF651" w14:textId="77777777" w:rsidR="00307533" w:rsidRPr="00A04243" w:rsidRDefault="00307533" w:rsidP="00A04243">
      <w:pPr>
        <w:autoSpaceDE w:val="0"/>
        <w:autoSpaceDN w:val="0"/>
        <w:adjustRightInd w:val="0"/>
        <w:jc w:val="both"/>
        <w:rPr>
          <w:rFonts w:ascii="Tahoma" w:hAnsi="Tahoma" w:cs="Tahoma"/>
        </w:rPr>
      </w:pPr>
      <w:r w:rsidRPr="00A04243">
        <w:rPr>
          <w:rFonts w:ascii="Tahoma" w:hAnsi="Tahoma" w:cs="Tahoma"/>
        </w:rPr>
        <w:t>Es una ayuda del gobierno en forma de una transferencia de recursos a una entidad en contrapartida del cumplimiento, futuro o pasado, de ciertas condiciones relacionadas con sus actividades de operación.</w:t>
      </w:r>
    </w:p>
    <w:p w14:paraId="3FF541F0" w14:textId="77777777" w:rsidR="00307533" w:rsidRPr="00A04243" w:rsidRDefault="00307533" w:rsidP="00A04243">
      <w:pPr>
        <w:autoSpaceDE w:val="0"/>
        <w:autoSpaceDN w:val="0"/>
        <w:adjustRightInd w:val="0"/>
        <w:jc w:val="both"/>
        <w:rPr>
          <w:rFonts w:ascii="Tahoma" w:hAnsi="Tahoma" w:cs="Tahoma"/>
        </w:rPr>
      </w:pPr>
    </w:p>
    <w:p w14:paraId="3EEF7D16" w14:textId="77777777" w:rsidR="00307533" w:rsidRPr="00A04243" w:rsidRDefault="00383C00" w:rsidP="00226F1F">
      <w:pPr>
        <w:pStyle w:val="Ttulo2"/>
      </w:pPr>
      <w:bookmarkStart w:id="239" w:name="_Toc48840480"/>
      <w:r>
        <w:t>20</w:t>
      </w:r>
      <w:r w:rsidR="00307533" w:rsidRPr="00A04243">
        <w:t>.</w:t>
      </w:r>
      <w:r w:rsidR="00C47BC4" w:rsidRPr="00A04243">
        <w:t>4</w:t>
      </w:r>
      <w:r w:rsidR="00F03B1E" w:rsidRPr="00A04243">
        <w:t>.</w:t>
      </w:r>
      <w:r w:rsidR="00307533" w:rsidRPr="00A04243">
        <w:t xml:space="preserve"> </w:t>
      </w:r>
      <w:r w:rsidR="00F03B1E" w:rsidRPr="00A04243">
        <w:t>APLICACIONES DE NORMAS APLICADAS</w:t>
      </w:r>
      <w:bookmarkEnd w:id="2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4042"/>
      </w:tblGrid>
      <w:tr w:rsidR="00307533" w:rsidRPr="00A04243" w14:paraId="397FD27E" w14:textId="77777777" w:rsidTr="002F7391">
        <w:trPr>
          <w:trHeight w:val="222"/>
          <w:jc w:val="center"/>
        </w:trPr>
        <w:tc>
          <w:tcPr>
            <w:tcW w:w="1652" w:type="dxa"/>
            <w:shd w:val="clear" w:color="auto" w:fill="C4BC96"/>
            <w:vAlign w:val="center"/>
          </w:tcPr>
          <w:p w14:paraId="049E9A39" w14:textId="77777777" w:rsidR="00307533" w:rsidRPr="00A04243" w:rsidRDefault="00307533" w:rsidP="00A04243">
            <w:pPr>
              <w:jc w:val="both"/>
              <w:rPr>
                <w:rFonts w:ascii="Tahoma" w:hAnsi="Tahoma" w:cs="Tahoma"/>
                <w:b/>
                <w:bCs/>
                <w:kern w:val="32"/>
              </w:rPr>
            </w:pPr>
            <w:r w:rsidRPr="00A04243">
              <w:rPr>
                <w:rFonts w:ascii="Tahoma" w:hAnsi="Tahoma" w:cs="Tahoma"/>
                <w:b/>
                <w:bCs/>
                <w:kern w:val="32"/>
              </w:rPr>
              <w:t>Estándar MTN</w:t>
            </w:r>
          </w:p>
        </w:tc>
        <w:tc>
          <w:tcPr>
            <w:tcW w:w="4042" w:type="dxa"/>
            <w:shd w:val="clear" w:color="auto" w:fill="C4BC96"/>
            <w:vAlign w:val="center"/>
          </w:tcPr>
          <w:p w14:paraId="538F3F64" w14:textId="77777777" w:rsidR="00307533" w:rsidRPr="00A04243" w:rsidRDefault="00307533" w:rsidP="00A04243">
            <w:pPr>
              <w:jc w:val="both"/>
              <w:rPr>
                <w:rFonts w:ascii="Tahoma" w:hAnsi="Tahoma" w:cs="Tahoma"/>
                <w:b/>
                <w:bCs/>
                <w:kern w:val="32"/>
              </w:rPr>
            </w:pPr>
            <w:r w:rsidRPr="00A04243">
              <w:rPr>
                <w:rFonts w:ascii="Tahoma" w:hAnsi="Tahoma" w:cs="Tahoma"/>
                <w:b/>
                <w:bCs/>
                <w:kern w:val="32"/>
              </w:rPr>
              <w:t>Nombre Estándar</w:t>
            </w:r>
          </w:p>
        </w:tc>
      </w:tr>
      <w:tr w:rsidR="00307533" w:rsidRPr="00A04243" w14:paraId="3B88560D" w14:textId="77777777" w:rsidTr="002F7391">
        <w:trPr>
          <w:trHeight w:val="295"/>
          <w:jc w:val="center"/>
        </w:trPr>
        <w:tc>
          <w:tcPr>
            <w:tcW w:w="1652" w:type="dxa"/>
            <w:shd w:val="clear" w:color="auto" w:fill="auto"/>
            <w:vAlign w:val="center"/>
          </w:tcPr>
          <w:p w14:paraId="77BB0C94" w14:textId="77777777" w:rsidR="00307533" w:rsidRPr="00A04243" w:rsidRDefault="00307533" w:rsidP="00A04243">
            <w:pPr>
              <w:jc w:val="both"/>
              <w:rPr>
                <w:rFonts w:ascii="Tahoma" w:hAnsi="Tahoma" w:cs="Tahoma"/>
                <w:bCs/>
                <w:kern w:val="32"/>
              </w:rPr>
            </w:pPr>
            <w:r w:rsidRPr="00A04243">
              <w:rPr>
                <w:rFonts w:ascii="Tahoma" w:hAnsi="Tahoma" w:cs="Tahoma"/>
                <w:bCs/>
                <w:kern w:val="32"/>
              </w:rPr>
              <w:t>Sección 24</w:t>
            </w:r>
          </w:p>
        </w:tc>
        <w:tc>
          <w:tcPr>
            <w:tcW w:w="4042" w:type="dxa"/>
            <w:shd w:val="clear" w:color="auto" w:fill="auto"/>
            <w:vAlign w:val="center"/>
          </w:tcPr>
          <w:p w14:paraId="5DDE7DAE" w14:textId="77777777" w:rsidR="00307533" w:rsidRPr="00A04243" w:rsidRDefault="00307533" w:rsidP="00A04243">
            <w:pPr>
              <w:jc w:val="both"/>
              <w:rPr>
                <w:rFonts w:ascii="Tahoma" w:hAnsi="Tahoma" w:cs="Tahoma"/>
                <w:bCs/>
                <w:kern w:val="32"/>
              </w:rPr>
            </w:pPr>
            <w:r w:rsidRPr="00A04243">
              <w:rPr>
                <w:rFonts w:ascii="Tahoma" w:hAnsi="Tahoma" w:cs="Tahoma"/>
                <w:bCs/>
                <w:kern w:val="32"/>
              </w:rPr>
              <w:t>Subvenciones del gobierno</w:t>
            </w:r>
          </w:p>
        </w:tc>
      </w:tr>
    </w:tbl>
    <w:p w14:paraId="785A0264" w14:textId="77777777" w:rsidR="00F16E60" w:rsidRDefault="00F16E60" w:rsidP="00226F1F">
      <w:pPr>
        <w:pStyle w:val="Ttulo2"/>
      </w:pPr>
    </w:p>
    <w:p w14:paraId="301AB615" w14:textId="77777777" w:rsidR="00307533" w:rsidRPr="00A04243" w:rsidRDefault="00383C00" w:rsidP="00226F1F">
      <w:pPr>
        <w:pStyle w:val="Ttulo2"/>
      </w:pPr>
      <w:bookmarkStart w:id="240" w:name="_Toc48840481"/>
      <w:r>
        <w:t>20</w:t>
      </w:r>
      <w:r w:rsidR="00307533" w:rsidRPr="00A04243">
        <w:t>.</w:t>
      </w:r>
      <w:r w:rsidR="00C47BC4" w:rsidRPr="00A04243">
        <w:t>5</w:t>
      </w:r>
      <w:r w:rsidR="00F03B1E" w:rsidRPr="00A04243">
        <w:t>.</w:t>
      </w:r>
      <w:r w:rsidR="00307533" w:rsidRPr="00A04243">
        <w:t xml:space="preserve"> </w:t>
      </w:r>
      <w:r w:rsidR="00F03B1E" w:rsidRPr="00A04243">
        <w:t>RECONOCIMIENTO</w:t>
      </w:r>
      <w:bookmarkEnd w:id="240"/>
    </w:p>
    <w:p w14:paraId="0BC811EF" w14:textId="77777777" w:rsidR="00307533" w:rsidRPr="00A04243" w:rsidRDefault="00307533" w:rsidP="00A04243">
      <w:pPr>
        <w:autoSpaceDE w:val="0"/>
        <w:autoSpaceDN w:val="0"/>
        <w:adjustRightInd w:val="0"/>
        <w:jc w:val="both"/>
        <w:rPr>
          <w:rFonts w:ascii="Tahoma" w:hAnsi="Tahoma" w:cs="Tahoma"/>
        </w:rPr>
      </w:pPr>
      <w:r w:rsidRPr="00A04243">
        <w:rPr>
          <w:rFonts w:ascii="Tahoma" w:hAnsi="Tahoma" w:cs="Tahoma"/>
          <w:b/>
        </w:rPr>
        <w:t>COMFAORIENTE</w:t>
      </w:r>
      <w:r w:rsidRPr="00A04243">
        <w:rPr>
          <w:rFonts w:ascii="Tahoma" w:hAnsi="Tahoma" w:cs="Tahoma"/>
        </w:rPr>
        <w:t>, reconocerá las subvenciones del gobierno como sigue:</w:t>
      </w:r>
    </w:p>
    <w:p w14:paraId="1564AA2F" w14:textId="77777777" w:rsidR="00307533" w:rsidRPr="00A04243" w:rsidRDefault="00307533" w:rsidP="00A04243">
      <w:pPr>
        <w:autoSpaceDE w:val="0"/>
        <w:autoSpaceDN w:val="0"/>
        <w:adjustRightInd w:val="0"/>
        <w:jc w:val="both"/>
        <w:rPr>
          <w:rFonts w:ascii="Tahoma" w:hAnsi="Tahoma" w:cs="Tahoma"/>
        </w:rPr>
      </w:pPr>
    </w:p>
    <w:p w14:paraId="51E194EE" w14:textId="77777777" w:rsidR="00307533" w:rsidRPr="00A04243" w:rsidRDefault="00307533" w:rsidP="00147D41">
      <w:pPr>
        <w:pStyle w:val="Prrafodelista"/>
        <w:numPr>
          <w:ilvl w:val="1"/>
          <w:numId w:val="63"/>
        </w:numPr>
        <w:autoSpaceDE w:val="0"/>
        <w:autoSpaceDN w:val="0"/>
        <w:adjustRightInd w:val="0"/>
        <w:jc w:val="both"/>
        <w:rPr>
          <w:rFonts w:ascii="Tahoma" w:hAnsi="Tahoma" w:cs="Tahoma"/>
        </w:rPr>
      </w:pPr>
      <w:r w:rsidRPr="00A04243">
        <w:rPr>
          <w:rFonts w:ascii="Tahoma" w:hAnsi="Tahoma" w:cs="Tahoma"/>
        </w:rPr>
        <w:t xml:space="preserve">Una subvención que </w:t>
      </w:r>
      <w:r w:rsidRPr="00A04243">
        <w:rPr>
          <w:rFonts w:ascii="Tahoma" w:hAnsi="Tahoma" w:cs="Tahoma"/>
          <w:b/>
          <w:u w:val="single"/>
        </w:rPr>
        <w:t>no</w:t>
      </w:r>
      <w:r w:rsidRPr="00A04243">
        <w:rPr>
          <w:rFonts w:ascii="Tahoma" w:hAnsi="Tahoma" w:cs="Tahoma"/>
        </w:rPr>
        <w:t xml:space="preserve"> impone condiciones de rendimiento futuras específicas sobre los receptores se </w:t>
      </w:r>
      <w:r w:rsidR="00523689" w:rsidRPr="00A04243">
        <w:rPr>
          <w:rFonts w:ascii="Tahoma" w:hAnsi="Tahoma" w:cs="Tahoma"/>
        </w:rPr>
        <w:t>recibirá</w:t>
      </w:r>
      <w:r w:rsidRPr="00A04243">
        <w:rPr>
          <w:rFonts w:ascii="Tahoma" w:hAnsi="Tahoma" w:cs="Tahoma"/>
        </w:rPr>
        <w:t xml:space="preserve"> como ingresos cuando los importes obtenidos por la subvención sean exigibles.</w:t>
      </w:r>
    </w:p>
    <w:p w14:paraId="561B4FB8" w14:textId="77777777" w:rsidR="00307533" w:rsidRPr="00A04243" w:rsidRDefault="00307533" w:rsidP="00A04243">
      <w:pPr>
        <w:pStyle w:val="Prrafodelista"/>
        <w:autoSpaceDE w:val="0"/>
        <w:autoSpaceDN w:val="0"/>
        <w:adjustRightInd w:val="0"/>
        <w:ind w:left="360"/>
        <w:jc w:val="both"/>
        <w:rPr>
          <w:rFonts w:ascii="Tahoma" w:hAnsi="Tahoma" w:cs="Tahoma"/>
        </w:rPr>
      </w:pPr>
    </w:p>
    <w:p w14:paraId="70CE16D7" w14:textId="77777777" w:rsidR="00307533" w:rsidRPr="00A04243" w:rsidRDefault="00307533" w:rsidP="00147D41">
      <w:pPr>
        <w:pStyle w:val="Prrafodelista"/>
        <w:numPr>
          <w:ilvl w:val="1"/>
          <w:numId w:val="63"/>
        </w:numPr>
        <w:autoSpaceDE w:val="0"/>
        <w:autoSpaceDN w:val="0"/>
        <w:adjustRightInd w:val="0"/>
        <w:jc w:val="both"/>
        <w:rPr>
          <w:rFonts w:ascii="Tahoma" w:hAnsi="Tahoma" w:cs="Tahoma"/>
        </w:rPr>
      </w:pPr>
      <w:r w:rsidRPr="00A04243">
        <w:rPr>
          <w:rFonts w:ascii="Tahoma" w:hAnsi="Tahoma" w:cs="Tahoma"/>
        </w:rPr>
        <w:t>Una subvención que impone condiciones de rendimiento futuras específicas sobre los receptores se reconocerá como ingresos solo cuando se cumplan las condiciones de rendimiento.</w:t>
      </w:r>
    </w:p>
    <w:p w14:paraId="2D4F1D82" w14:textId="77777777" w:rsidR="00307533" w:rsidRPr="00A04243" w:rsidRDefault="00307533" w:rsidP="00A04243">
      <w:pPr>
        <w:pStyle w:val="Prrafodelista"/>
        <w:jc w:val="both"/>
        <w:rPr>
          <w:rFonts w:ascii="Tahoma" w:hAnsi="Tahoma" w:cs="Tahoma"/>
        </w:rPr>
      </w:pPr>
    </w:p>
    <w:p w14:paraId="4F2BD12D" w14:textId="77777777" w:rsidR="00307533" w:rsidRPr="00A04243" w:rsidRDefault="00307533" w:rsidP="00147D41">
      <w:pPr>
        <w:pStyle w:val="Prrafodelista"/>
        <w:numPr>
          <w:ilvl w:val="1"/>
          <w:numId w:val="63"/>
        </w:numPr>
        <w:autoSpaceDE w:val="0"/>
        <w:autoSpaceDN w:val="0"/>
        <w:adjustRightInd w:val="0"/>
        <w:jc w:val="both"/>
        <w:rPr>
          <w:rFonts w:ascii="Tahoma" w:hAnsi="Tahoma" w:cs="Tahoma"/>
        </w:rPr>
      </w:pPr>
      <w:r w:rsidRPr="00A04243">
        <w:rPr>
          <w:rFonts w:ascii="Tahoma" w:hAnsi="Tahoma" w:cs="Tahoma"/>
        </w:rPr>
        <w:t>Las subvenciones re</w:t>
      </w:r>
      <w:r w:rsidR="00523689" w:rsidRPr="00A04243">
        <w:rPr>
          <w:rFonts w:ascii="Tahoma" w:hAnsi="Tahoma" w:cs="Tahoma"/>
        </w:rPr>
        <w:t>c</w:t>
      </w:r>
      <w:r w:rsidRPr="00A04243">
        <w:rPr>
          <w:rFonts w:ascii="Tahoma" w:hAnsi="Tahoma" w:cs="Tahoma"/>
        </w:rPr>
        <w:t>ibidas antes de que se satisfagan los criterios de rec</w:t>
      </w:r>
      <w:r w:rsidR="00523689" w:rsidRPr="00A04243">
        <w:rPr>
          <w:rFonts w:ascii="Tahoma" w:hAnsi="Tahoma" w:cs="Tahoma"/>
        </w:rPr>
        <w:t>o</w:t>
      </w:r>
      <w:r w:rsidRPr="00A04243">
        <w:rPr>
          <w:rFonts w:ascii="Tahoma" w:hAnsi="Tahoma" w:cs="Tahoma"/>
        </w:rPr>
        <w:t>n</w:t>
      </w:r>
      <w:r w:rsidR="00523689" w:rsidRPr="00A04243">
        <w:rPr>
          <w:rFonts w:ascii="Tahoma" w:hAnsi="Tahoma" w:cs="Tahoma"/>
        </w:rPr>
        <w:t>o</w:t>
      </w:r>
      <w:r w:rsidRPr="00A04243">
        <w:rPr>
          <w:rFonts w:ascii="Tahoma" w:hAnsi="Tahoma" w:cs="Tahoma"/>
        </w:rPr>
        <w:t>c</w:t>
      </w:r>
      <w:r w:rsidR="00523689" w:rsidRPr="00A04243">
        <w:rPr>
          <w:rFonts w:ascii="Tahoma" w:hAnsi="Tahoma" w:cs="Tahoma"/>
        </w:rPr>
        <w:t>i</w:t>
      </w:r>
      <w:r w:rsidRPr="00A04243">
        <w:rPr>
          <w:rFonts w:ascii="Tahoma" w:hAnsi="Tahoma" w:cs="Tahoma"/>
        </w:rPr>
        <w:t>m</w:t>
      </w:r>
      <w:r w:rsidR="00523689" w:rsidRPr="00A04243">
        <w:rPr>
          <w:rFonts w:ascii="Tahoma" w:hAnsi="Tahoma" w:cs="Tahoma"/>
        </w:rPr>
        <w:t>i</w:t>
      </w:r>
      <w:r w:rsidRPr="00A04243">
        <w:rPr>
          <w:rFonts w:ascii="Tahoma" w:hAnsi="Tahoma" w:cs="Tahoma"/>
        </w:rPr>
        <w:t xml:space="preserve">ento de ingresos de actividades </w:t>
      </w:r>
      <w:r w:rsidR="00523689" w:rsidRPr="00A04243">
        <w:rPr>
          <w:rFonts w:ascii="Tahoma" w:hAnsi="Tahoma" w:cs="Tahoma"/>
        </w:rPr>
        <w:t>o</w:t>
      </w:r>
      <w:r w:rsidRPr="00A04243">
        <w:rPr>
          <w:rFonts w:ascii="Tahoma" w:hAnsi="Tahoma" w:cs="Tahoma"/>
        </w:rPr>
        <w:t xml:space="preserve">rdinarias </w:t>
      </w:r>
      <w:r w:rsidR="00523689" w:rsidRPr="00A04243">
        <w:rPr>
          <w:rFonts w:ascii="Tahoma" w:hAnsi="Tahoma" w:cs="Tahoma"/>
        </w:rPr>
        <w:t>s</w:t>
      </w:r>
      <w:r w:rsidRPr="00A04243">
        <w:rPr>
          <w:rFonts w:ascii="Tahoma" w:hAnsi="Tahoma" w:cs="Tahoma"/>
        </w:rPr>
        <w:t>e reconocerán como pasivo.</w:t>
      </w:r>
    </w:p>
    <w:p w14:paraId="5F049A17" w14:textId="77777777" w:rsidR="00307533" w:rsidRPr="00A04243" w:rsidRDefault="00307533" w:rsidP="00A04243">
      <w:pPr>
        <w:pStyle w:val="Prrafodelista"/>
        <w:jc w:val="both"/>
        <w:rPr>
          <w:rFonts w:ascii="Tahoma" w:hAnsi="Tahoma" w:cs="Tahoma"/>
        </w:rPr>
      </w:pPr>
    </w:p>
    <w:p w14:paraId="4E985007" w14:textId="77777777" w:rsidR="00307533" w:rsidRPr="00A04243" w:rsidRDefault="00383C00" w:rsidP="00226F1F">
      <w:pPr>
        <w:pStyle w:val="Ttulo2"/>
      </w:pPr>
      <w:bookmarkStart w:id="241" w:name="_Toc48840482"/>
      <w:r>
        <w:t>20</w:t>
      </w:r>
      <w:r w:rsidR="00307533" w:rsidRPr="00A04243">
        <w:t>.</w:t>
      </w:r>
      <w:r w:rsidR="00C47BC4" w:rsidRPr="00A04243">
        <w:t>6</w:t>
      </w:r>
      <w:r w:rsidR="00F03B1E" w:rsidRPr="00A04243">
        <w:t>.</w:t>
      </w:r>
      <w:r w:rsidR="00307533" w:rsidRPr="00A04243">
        <w:t xml:space="preserve"> </w:t>
      </w:r>
      <w:r w:rsidR="00F03B1E" w:rsidRPr="00A04243">
        <w:t>MEDICIÓN  INICIAL</w:t>
      </w:r>
      <w:bookmarkEnd w:id="241"/>
    </w:p>
    <w:p w14:paraId="4442F70E" w14:textId="77777777" w:rsidR="00307533" w:rsidRPr="00A04243" w:rsidRDefault="00307533" w:rsidP="00A04243">
      <w:pPr>
        <w:autoSpaceDE w:val="0"/>
        <w:autoSpaceDN w:val="0"/>
        <w:adjustRightInd w:val="0"/>
        <w:jc w:val="both"/>
        <w:rPr>
          <w:rFonts w:ascii="Tahoma" w:hAnsi="Tahoma" w:cs="Tahoma"/>
        </w:rPr>
      </w:pPr>
    </w:p>
    <w:p w14:paraId="580CBE1C" w14:textId="77777777" w:rsidR="00307533" w:rsidRPr="00A04243" w:rsidRDefault="00523689" w:rsidP="00A04243">
      <w:pPr>
        <w:autoSpaceDE w:val="0"/>
        <w:autoSpaceDN w:val="0"/>
        <w:adjustRightInd w:val="0"/>
        <w:jc w:val="both"/>
        <w:rPr>
          <w:rFonts w:ascii="Tahoma" w:hAnsi="Tahoma" w:cs="Tahoma"/>
        </w:rPr>
      </w:pPr>
      <w:r w:rsidRPr="00A04243">
        <w:rPr>
          <w:rFonts w:ascii="Tahoma" w:hAnsi="Tahoma" w:cs="Tahoma"/>
          <w:b/>
        </w:rPr>
        <w:t>COMFAORIENTE</w:t>
      </w:r>
      <w:r w:rsidR="00307533" w:rsidRPr="00A04243">
        <w:rPr>
          <w:rFonts w:ascii="Tahoma" w:hAnsi="Tahoma" w:cs="Tahoma"/>
          <w:b/>
        </w:rPr>
        <w:t xml:space="preserve">, </w:t>
      </w:r>
      <w:r w:rsidR="00307533" w:rsidRPr="00A04243">
        <w:rPr>
          <w:rFonts w:ascii="Tahoma" w:hAnsi="Tahoma" w:cs="Tahoma"/>
        </w:rPr>
        <w:t>medirá las subvenciones al valor razonable del activo recibido o por recibir.</w:t>
      </w:r>
    </w:p>
    <w:p w14:paraId="7BE612D5" w14:textId="77777777" w:rsidR="00307533" w:rsidRPr="00A04243" w:rsidRDefault="00307533" w:rsidP="00A04243">
      <w:pPr>
        <w:autoSpaceDE w:val="0"/>
        <w:autoSpaceDN w:val="0"/>
        <w:adjustRightInd w:val="0"/>
        <w:jc w:val="both"/>
        <w:rPr>
          <w:rFonts w:ascii="Tahoma" w:hAnsi="Tahoma" w:cs="Tahoma"/>
        </w:rPr>
      </w:pPr>
    </w:p>
    <w:p w14:paraId="446D6D57" w14:textId="77777777" w:rsidR="00307533" w:rsidRPr="00A04243" w:rsidRDefault="00383C00" w:rsidP="00226F1F">
      <w:pPr>
        <w:pStyle w:val="Ttulo2"/>
      </w:pPr>
      <w:bookmarkStart w:id="242" w:name="_Toc48840483"/>
      <w:r>
        <w:t>20</w:t>
      </w:r>
      <w:r w:rsidR="00307533" w:rsidRPr="00A04243">
        <w:t>.</w:t>
      </w:r>
      <w:r w:rsidR="00C47BC4" w:rsidRPr="00A04243">
        <w:t>7</w:t>
      </w:r>
      <w:r w:rsidR="00F03B1E" w:rsidRPr="00A04243">
        <w:t>.</w:t>
      </w:r>
      <w:r w:rsidR="00307533" w:rsidRPr="00A04243">
        <w:t xml:space="preserve"> </w:t>
      </w:r>
      <w:r w:rsidR="00F03B1E" w:rsidRPr="00A04243">
        <w:t>REVELACIONES</w:t>
      </w:r>
      <w:bookmarkEnd w:id="242"/>
    </w:p>
    <w:p w14:paraId="3508751A" w14:textId="77777777" w:rsidR="00307533" w:rsidRPr="00A04243" w:rsidRDefault="00307533" w:rsidP="00A04243">
      <w:pPr>
        <w:autoSpaceDE w:val="0"/>
        <w:autoSpaceDN w:val="0"/>
        <w:adjustRightInd w:val="0"/>
        <w:jc w:val="both"/>
        <w:rPr>
          <w:rFonts w:ascii="Tahoma" w:hAnsi="Tahoma" w:cs="Tahoma"/>
        </w:rPr>
      </w:pPr>
      <w:r w:rsidRPr="00A04243">
        <w:rPr>
          <w:rFonts w:ascii="Tahoma" w:hAnsi="Tahoma" w:cs="Tahoma"/>
        </w:rPr>
        <w:t>La entidad revelará la siguiente información sobre las subvenciones del gobierno:</w:t>
      </w:r>
    </w:p>
    <w:p w14:paraId="20813FC3" w14:textId="77777777" w:rsidR="00307533" w:rsidRPr="00A04243" w:rsidRDefault="00307533" w:rsidP="00A04243">
      <w:pPr>
        <w:autoSpaceDE w:val="0"/>
        <w:autoSpaceDN w:val="0"/>
        <w:adjustRightInd w:val="0"/>
        <w:jc w:val="both"/>
        <w:rPr>
          <w:rFonts w:ascii="Tahoma" w:hAnsi="Tahoma" w:cs="Tahoma"/>
        </w:rPr>
      </w:pPr>
    </w:p>
    <w:p w14:paraId="1977E319" w14:textId="77777777" w:rsidR="00307533" w:rsidRPr="00A04243" w:rsidRDefault="00307533" w:rsidP="00147D41">
      <w:pPr>
        <w:pStyle w:val="Prrafodelista"/>
        <w:numPr>
          <w:ilvl w:val="0"/>
          <w:numId w:val="64"/>
        </w:numPr>
        <w:autoSpaceDE w:val="0"/>
        <w:autoSpaceDN w:val="0"/>
        <w:adjustRightInd w:val="0"/>
        <w:jc w:val="both"/>
        <w:rPr>
          <w:rFonts w:ascii="Tahoma" w:hAnsi="Tahoma" w:cs="Tahoma"/>
        </w:rPr>
      </w:pPr>
      <w:r w:rsidRPr="00A04243">
        <w:rPr>
          <w:rFonts w:ascii="Tahoma" w:hAnsi="Tahoma" w:cs="Tahoma"/>
        </w:rPr>
        <w:t>La naturaleza y los importes de las subvenciones del gobierno reconocidas en los estados financieros.</w:t>
      </w:r>
    </w:p>
    <w:p w14:paraId="275005F5" w14:textId="77777777" w:rsidR="00307533" w:rsidRPr="00A04243" w:rsidRDefault="00307533" w:rsidP="00A04243">
      <w:pPr>
        <w:pStyle w:val="Prrafodelista"/>
        <w:autoSpaceDE w:val="0"/>
        <w:autoSpaceDN w:val="0"/>
        <w:adjustRightInd w:val="0"/>
        <w:jc w:val="both"/>
        <w:rPr>
          <w:rFonts w:ascii="Tahoma" w:hAnsi="Tahoma" w:cs="Tahoma"/>
        </w:rPr>
      </w:pPr>
    </w:p>
    <w:p w14:paraId="4401539B" w14:textId="77777777" w:rsidR="00307533" w:rsidRPr="00A04243" w:rsidRDefault="00307533" w:rsidP="00147D41">
      <w:pPr>
        <w:pStyle w:val="Prrafodelista"/>
        <w:numPr>
          <w:ilvl w:val="0"/>
          <w:numId w:val="64"/>
        </w:numPr>
        <w:autoSpaceDE w:val="0"/>
        <w:autoSpaceDN w:val="0"/>
        <w:adjustRightInd w:val="0"/>
        <w:jc w:val="both"/>
        <w:rPr>
          <w:rFonts w:ascii="Tahoma" w:hAnsi="Tahoma" w:cs="Tahoma"/>
        </w:rPr>
      </w:pPr>
      <w:r w:rsidRPr="00A04243">
        <w:rPr>
          <w:rFonts w:ascii="Tahoma" w:hAnsi="Tahoma" w:cs="Tahoma"/>
        </w:rPr>
        <w:t>Las condiciones incumplidas y otras contingencias relacionadas con las subvenciones del gobierno que no se hayan reconocido en resultados.</w:t>
      </w:r>
    </w:p>
    <w:p w14:paraId="01F145B7" w14:textId="77777777" w:rsidR="00307533" w:rsidRPr="00A04243" w:rsidRDefault="00307533" w:rsidP="00A04243">
      <w:pPr>
        <w:pStyle w:val="Prrafodelista"/>
        <w:jc w:val="both"/>
        <w:rPr>
          <w:rFonts w:ascii="Tahoma" w:hAnsi="Tahoma" w:cs="Tahoma"/>
        </w:rPr>
      </w:pPr>
    </w:p>
    <w:p w14:paraId="200C403E" w14:textId="77777777" w:rsidR="00307533" w:rsidRPr="00A04243" w:rsidRDefault="00307533" w:rsidP="00147D41">
      <w:pPr>
        <w:pStyle w:val="Prrafodelista"/>
        <w:numPr>
          <w:ilvl w:val="0"/>
          <w:numId w:val="64"/>
        </w:numPr>
        <w:autoSpaceDE w:val="0"/>
        <w:autoSpaceDN w:val="0"/>
        <w:adjustRightInd w:val="0"/>
        <w:jc w:val="both"/>
        <w:rPr>
          <w:rFonts w:ascii="Tahoma" w:hAnsi="Tahoma" w:cs="Tahoma"/>
        </w:rPr>
      </w:pPr>
      <w:r w:rsidRPr="00A04243">
        <w:rPr>
          <w:rFonts w:ascii="Tahoma" w:hAnsi="Tahoma" w:cs="Tahoma"/>
        </w:rPr>
        <w:t>Una indicación de otras modalidades de ayudas gubernamentales de las que se haya beneficiado directamente la entidad.</w:t>
      </w:r>
    </w:p>
    <w:p w14:paraId="11095E4C" w14:textId="77777777" w:rsidR="00307533" w:rsidRDefault="00307533" w:rsidP="00A04243">
      <w:pPr>
        <w:pStyle w:val="Prrafodelista"/>
        <w:autoSpaceDE w:val="0"/>
        <w:autoSpaceDN w:val="0"/>
        <w:adjustRightInd w:val="0"/>
        <w:ind w:left="1114"/>
        <w:jc w:val="both"/>
        <w:rPr>
          <w:rFonts w:ascii="Tahoma" w:hAnsi="Tahoma" w:cs="Tahoma"/>
        </w:rPr>
      </w:pPr>
    </w:p>
    <w:p w14:paraId="2F7356F0" w14:textId="77777777" w:rsidR="009F3C37" w:rsidRPr="00A04243" w:rsidRDefault="009F3C37" w:rsidP="00A04243">
      <w:pPr>
        <w:pStyle w:val="Prrafodelista"/>
        <w:autoSpaceDE w:val="0"/>
        <w:autoSpaceDN w:val="0"/>
        <w:adjustRightInd w:val="0"/>
        <w:ind w:left="1114"/>
        <w:jc w:val="both"/>
        <w:rPr>
          <w:rFonts w:ascii="Tahoma" w:hAnsi="Tahoma" w:cs="Tahoma"/>
        </w:rPr>
      </w:pPr>
    </w:p>
    <w:p w14:paraId="76DAFA0B" w14:textId="77777777" w:rsidR="009D7B06" w:rsidRPr="00A04243" w:rsidRDefault="00753920" w:rsidP="00383C00">
      <w:pPr>
        <w:pStyle w:val="Ttulo1"/>
      </w:pPr>
      <w:bookmarkStart w:id="243" w:name="_Toc48840484"/>
      <w:r w:rsidRPr="00A04243">
        <w:t>C</w:t>
      </w:r>
      <w:r w:rsidR="009D7B06" w:rsidRPr="00A04243">
        <w:t xml:space="preserve">APITULO </w:t>
      </w:r>
      <w:r w:rsidR="00BB1D4D" w:rsidRPr="00A04243">
        <w:t>X</w:t>
      </w:r>
      <w:r w:rsidR="00087CF2" w:rsidRPr="00A04243">
        <w:t>X</w:t>
      </w:r>
      <w:r w:rsidR="00383C00">
        <w:t>I</w:t>
      </w:r>
      <w:r w:rsidR="00FA1B1F">
        <w:t xml:space="preserve"> </w:t>
      </w:r>
      <w:r w:rsidR="009D7B06" w:rsidRPr="00A04243">
        <w:t>GASTOS</w:t>
      </w:r>
      <w:bookmarkEnd w:id="243"/>
    </w:p>
    <w:p w14:paraId="49B7756D" w14:textId="77777777" w:rsidR="00FF4A9A" w:rsidRPr="00A04243" w:rsidRDefault="006B6529" w:rsidP="00226F1F">
      <w:pPr>
        <w:pStyle w:val="Ttulo2"/>
      </w:pPr>
      <w:bookmarkStart w:id="244" w:name="_Toc48840485"/>
      <w:r>
        <w:t>21</w:t>
      </w:r>
      <w:r w:rsidR="00FF4A9A" w:rsidRPr="00A04243">
        <w:t>.1</w:t>
      </w:r>
      <w:r w:rsidR="00F03B1E" w:rsidRPr="00A04243">
        <w:t>.</w:t>
      </w:r>
      <w:r w:rsidR="00FF4A9A" w:rsidRPr="00A04243">
        <w:t xml:space="preserve"> </w:t>
      </w:r>
      <w:r w:rsidR="00F03B1E" w:rsidRPr="00A04243">
        <w:t>DEFINICIÓN</w:t>
      </w:r>
      <w:bookmarkEnd w:id="244"/>
    </w:p>
    <w:p w14:paraId="1E20B323" w14:textId="77777777" w:rsidR="009D7B06" w:rsidRPr="00A04243" w:rsidRDefault="00981473" w:rsidP="00A04243">
      <w:pPr>
        <w:jc w:val="both"/>
        <w:rPr>
          <w:rFonts w:ascii="Tahoma" w:hAnsi="Tahoma" w:cs="Tahoma"/>
          <w:b/>
        </w:rPr>
      </w:pPr>
      <w:r w:rsidRPr="00A04243">
        <w:rPr>
          <w:rFonts w:ascii="Tahoma" w:hAnsi="Tahoma" w:cs="Tahoma"/>
        </w:rPr>
        <w:t xml:space="preserve">Son los </w:t>
      </w:r>
      <w:r w:rsidR="009D7B06" w:rsidRPr="00A04243">
        <w:rPr>
          <w:rFonts w:ascii="Tahoma" w:hAnsi="Tahoma" w:cs="Tahoma"/>
        </w:rPr>
        <w:t xml:space="preserve">gastos en los que incurra la Caja para el desarrollo de sus actividades normales de funcionamiento. Se incluyen en este rubro los costos de los servicios, gastos por cargos operativos, financieros y los gastos por apropiaciones. </w:t>
      </w:r>
    </w:p>
    <w:p w14:paraId="678505B4" w14:textId="77777777" w:rsidR="00462057" w:rsidRPr="00A04243" w:rsidRDefault="00462057" w:rsidP="00226F1F">
      <w:pPr>
        <w:pStyle w:val="Ttulo2"/>
      </w:pPr>
    </w:p>
    <w:p w14:paraId="7538A8DF" w14:textId="77777777" w:rsidR="009D7B06" w:rsidRPr="00A04243" w:rsidRDefault="006B6529" w:rsidP="00226F1F">
      <w:pPr>
        <w:pStyle w:val="Ttulo2"/>
      </w:pPr>
      <w:bookmarkStart w:id="245" w:name="_Toc48840486"/>
      <w:r>
        <w:t>21</w:t>
      </w:r>
      <w:r w:rsidR="00023F3F" w:rsidRPr="00A04243">
        <w:t>.</w:t>
      </w:r>
      <w:r w:rsidR="00C47BC4" w:rsidRPr="00A04243">
        <w:t>2</w:t>
      </w:r>
      <w:r w:rsidR="001D5B1E" w:rsidRPr="00A04243">
        <w:t>.</w:t>
      </w:r>
      <w:r w:rsidR="009D7B06" w:rsidRPr="00A04243">
        <w:t xml:space="preserve"> </w:t>
      </w:r>
      <w:r w:rsidR="00F03B1E" w:rsidRPr="00A04243">
        <w:t>COSTO DEL SERVICIO</w:t>
      </w:r>
      <w:bookmarkEnd w:id="245"/>
    </w:p>
    <w:p w14:paraId="19B37517" w14:textId="77777777" w:rsidR="009D7B06" w:rsidRPr="00A04243" w:rsidRDefault="009D7B06" w:rsidP="00A04243">
      <w:pPr>
        <w:jc w:val="both"/>
        <w:rPr>
          <w:rFonts w:ascii="Tahoma" w:hAnsi="Tahoma" w:cs="Tahoma"/>
        </w:rPr>
      </w:pPr>
      <w:r w:rsidRPr="00A04243">
        <w:rPr>
          <w:rFonts w:ascii="Tahoma" w:hAnsi="Tahoma" w:cs="Tahoma"/>
        </w:rPr>
        <w:t xml:space="preserve">Son los siguientes que presta la Caja: </w:t>
      </w:r>
    </w:p>
    <w:p w14:paraId="149FB36C" w14:textId="77777777" w:rsidR="009D7B06" w:rsidRPr="00A04243" w:rsidRDefault="009D7B06" w:rsidP="00A04243">
      <w:pPr>
        <w:jc w:val="both"/>
        <w:rPr>
          <w:rFonts w:ascii="Tahoma" w:hAnsi="Tahoma" w:cs="Tahoma"/>
        </w:rPr>
      </w:pPr>
    </w:p>
    <w:p w14:paraId="4DB2F553" w14:textId="77777777" w:rsidR="009D7B06" w:rsidRPr="00A04243" w:rsidRDefault="009D7B06" w:rsidP="00147D41">
      <w:pPr>
        <w:numPr>
          <w:ilvl w:val="0"/>
          <w:numId w:val="30"/>
        </w:numPr>
        <w:contextualSpacing/>
        <w:jc w:val="both"/>
        <w:rPr>
          <w:rFonts w:ascii="Tahoma" w:hAnsi="Tahoma" w:cs="Tahoma"/>
        </w:rPr>
      </w:pPr>
      <w:r w:rsidRPr="00A04243">
        <w:rPr>
          <w:rFonts w:ascii="Tahoma" w:hAnsi="Tahoma" w:cs="Tahoma"/>
        </w:rPr>
        <w:t>Pago de subsidio f</w:t>
      </w:r>
      <w:r w:rsidR="00FF4A9A" w:rsidRPr="00A04243">
        <w:rPr>
          <w:rFonts w:ascii="Tahoma" w:hAnsi="Tahoma" w:cs="Tahoma"/>
        </w:rPr>
        <w:t xml:space="preserve">amiliar, </w:t>
      </w:r>
      <w:r w:rsidRPr="00A04243">
        <w:rPr>
          <w:rFonts w:ascii="Tahoma" w:hAnsi="Tahoma" w:cs="Tahoma"/>
        </w:rPr>
        <w:t>en dinero y en especies</w:t>
      </w:r>
    </w:p>
    <w:p w14:paraId="657A48BE" w14:textId="77777777" w:rsidR="009D7B06" w:rsidRPr="00A04243" w:rsidRDefault="009D7B06" w:rsidP="00147D41">
      <w:pPr>
        <w:numPr>
          <w:ilvl w:val="0"/>
          <w:numId w:val="30"/>
        </w:numPr>
        <w:contextualSpacing/>
        <w:jc w:val="both"/>
        <w:rPr>
          <w:rFonts w:ascii="Tahoma" w:hAnsi="Tahoma" w:cs="Tahoma"/>
        </w:rPr>
      </w:pPr>
      <w:r w:rsidRPr="00A04243">
        <w:rPr>
          <w:rFonts w:ascii="Tahoma" w:hAnsi="Tahoma" w:cs="Tahoma"/>
        </w:rPr>
        <w:t>Servicios de salud EPS-S</w:t>
      </w:r>
      <w:r w:rsidR="00653A43" w:rsidRPr="00A04243">
        <w:rPr>
          <w:rFonts w:ascii="Tahoma" w:hAnsi="Tahoma" w:cs="Tahoma"/>
        </w:rPr>
        <w:t xml:space="preserve"> – EPS´C</w:t>
      </w:r>
      <w:r w:rsidRPr="00A04243">
        <w:rPr>
          <w:rFonts w:ascii="Tahoma" w:hAnsi="Tahoma" w:cs="Tahoma"/>
        </w:rPr>
        <w:t xml:space="preserve"> e IPS</w:t>
      </w:r>
    </w:p>
    <w:p w14:paraId="1F4587D4" w14:textId="77777777" w:rsidR="009D7B06" w:rsidRPr="00A04243" w:rsidRDefault="009D7B06" w:rsidP="00147D41">
      <w:pPr>
        <w:numPr>
          <w:ilvl w:val="0"/>
          <w:numId w:val="30"/>
        </w:numPr>
        <w:contextualSpacing/>
        <w:jc w:val="both"/>
        <w:rPr>
          <w:rFonts w:ascii="Tahoma" w:hAnsi="Tahoma" w:cs="Tahoma"/>
        </w:rPr>
      </w:pPr>
      <w:r w:rsidRPr="00A04243">
        <w:rPr>
          <w:rFonts w:ascii="Tahoma" w:hAnsi="Tahoma" w:cs="Tahoma"/>
        </w:rPr>
        <w:t>Educación para el trabajo y desarrollo humano</w:t>
      </w:r>
    </w:p>
    <w:p w14:paraId="49788B95" w14:textId="77777777" w:rsidR="009D7B06" w:rsidRPr="00A04243" w:rsidRDefault="009D7B06" w:rsidP="00147D41">
      <w:pPr>
        <w:numPr>
          <w:ilvl w:val="0"/>
          <w:numId w:val="30"/>
        </w:numPr>
        <w:contextualSpacing/>
        <w:jc w:val="both"/>
        <w:rPr>
          <w:rFonts w:ascii="Tahoma" w:hAnsi="Tahoma" w:cs="Tahoma"/>
        </w:rPr>
      </w:pPr>
      <w:r w:rsidRPr="00A04243">
        <w:rPr>
          <w:rFonts w:ascii="Tahoma" w:hAnsi="Tahoma" w:cs="Tahoma"/>
        </w:rPr>
        <w:t>Recreación, Turismo Social y Deportes</w:t>
      </w:r>
    </w:p>
    <w:p w14:paraId="308FBC7B" w14:textId="77777777" w:rsidR="009D7B06" w:rsidRPr="00A04243" w:rsidRDefault="009D7B06" w:rsidP="00147D41">
      <w:pPr>
        <w:numPr>
          <w:ilvl w:val="0"/>
          <w:numId w:val="30"/>
        </w:numPr>
        <w:contextualSpacing/>
        <w:jc w:val="both"/>
        <w:rPr>
          <w:rFonts w:ascii="Tahoma" w:hAnsi="Tahoma" w:cs="Tahoma"/>
        </w:rPr>
      </w:pPr>
      <w:r w:rsidRPr="00A04243">
        <w:rPr>
          <w:rFonts w:ascii="Tahoma" w:hAnsi="Tahoma" w:cs="Tahoma"/>
        </w:rPr>
        <w:lastRenderedPageBreak/>
        <w:t>Vivienda</w:t>
      </w:r>
    </w:p>
    <w:p w14:paraId="153E7D00" w14:textId="77777777" w:rsidR="0092533C" w:rsidRPr="00A04243" w:rsidRDefault="0092533C" w:rsidP="00147D41">
      <w:pPr>
        <w:numPr>
          <w:ilvl w:val="0"/>
          <w:numId w:val="30"/>
        </w:numPr>
        <w:contextualSpacing/>
        <w:jc w:val="both"/>
        <w:rPr>
          <w:rFonts w:ascii="Tahoma" w:hAnsi="Tahoma" w:cs="Tahoma"/>
        </w:rPr>
      </w:pPr>
      <w:r w:rsidRPr="00A04243">
        <w:rPr>
          <w:rFonts w:ascii="Tahoma" w:hAnsi="Tahoma" w:cs="Tahoma"/>
        </w:rPr>
        <w:t>Crédito Social</w:t>
      </w:r>
    </w:p>
    <w:p w14:paraId="194E12F6" w14:textId="77777777" w:rsidR="009D7B06" w:rsidRPr="00A04243" w:rsidRDefault="009D7B06" w:rsidP="00147D41">
      <w:pPr>
        <w:numPr>
          <w:ilvl w:val="0"/>
          <w:numId w:val="30"/>
        </w:numPr>
        <w:contextualSpacing/>
        <w:jc w:val="both"/>
        <w:rPr>
          <w:rFonts w:ascii="Tahoma" w:hAnsi="Tahoma" w:cs="Tahoma"/>
        </w:rPr>
      </w:pPr>
      <w:r w:rsidRPr="00A04243">
        <w:rPr>
          <w:rFonts w:ascii="Tahoma" w:hAnsi="Tahoma" w:cs="Tahoma"/>
        </w:rPr>
        <w:t>Educación Formal, Biblioteca y Cultura.</w:t>
      </w:r>
    </w:p>
    <w:p w14:paraId="633A366A" w14:textId="77777777" w:rsidR="009D7B06" w:rsidRPr="00A04243" w:rsidRDefault="00FF4A9A" w:rsidP="00147D41">
      <w:pPr>
        <w:numPr>
          <w:ilvl w:val="0"/>
          <w:numId w:val="30"/>
        </w:numPr>
        <w:contextualSpacing/>
        <w:jc w:val="both"/>
        <w:rPr>
          <w:rFonts w:ascii="Tahoma" w:hAnsi="Tahoma" w:cs="Tahoma"/>
        </w:rPr>
      </w:pPr>
      <w:r w:rsidRPr="00A04243">
        <w:rPr>
          <w:rFonts w:ascii="Tahoma" w:hAnsi="Tahoma" w:cs="Tahoma"/>
        </w:rPr>
        <w:t xml:space="preserve">Los </w:t>
      </w:r>
      <w:r w:rsidR="009D7B06" w:rsidRPr="00A04243">
        <w:rPr>
          <w:rFonts w:ascii="Tahoma" w:hAnsi="Tahoma" w:cs="Tahoma"/>
        </w:rPr>
        <w:t>otros  costos  y  gastos  se  reconocen  cuando  ocurren  en  concordancia  con  el postulado  del  devengado,  independiente  del  momento  en  que  se  paguen,  y  se registran en los períodos con los cuales se relacionan.</w:t>
      </w:r>
    </w:p>
    <w:p w14:paraId="4B46728C" w14:textId="77777777" w:rsidR="009D7B06" w:rsidRPr="00A04243" w:rsidRDefault="009D7B06" w:rsidP="00A04243">
      <w:pPr>
        <w:jc w:val="both"/>
        <w:rPr>
          <w:rFonts w:ascii="Tahoma" w:hAnsi="Tahoma" w:cs="Tahoma"/>
        </w:rPr>
      </w:pPr>
    </w:p>
    <w:p w14:paraId="68A5503B" w14:textId="77777777" w:rsidR="009D7B06" w:rsidRPr="00A04243" w:rsidRDefault="006B6529" w:rsidP="00226F1F">
      <w:pPr>
        <w:pStyle w:val="Ttulo2"/>
      </w:pPr>
      <w:bookmarkStart w:id="246" w:name="_Toc48840487"/>
      <w:r>
        <w:t>21</w:t>
      </w:r>
      <w:r w:rsidR="00C47BC4" w:rsidRPr="00A04243">
        <w:t>.3</w:t>
      </w:r>
      <w:r w:rsidR="009D7B06" w:rsidRPr="00A04243">
        <w:t xml:space="preserve">. </w:t>
      </w:r>
      <w:r w:rsidR="00F03B1E" w:rsidRPr="00A04243">
        <w:t>GASTOS OPERACIONALES.</w:t>
      </w:r>
      <w:bookmarkEnd w:id="246"/>
    </w:p>
    <w:p w14:paraId="2903CC70" w14:textId="77777777" w:rsidR="009D7B06" w:rsidRPr="00A04243" w:rsidRDefault="009D7B06" w:rsidP="00A04243">
      <w:pPr>
        <w:jc w:val="both"/>
        <w:rPr>
          <w:rFonts w:ascii="Tahoma" w:hAnsi="Tahoma" w:cs="Tahoma"/>
        </w:rPr>
      </w:pPr>
      <w:r w:rsidRPr="00A04243">
        <w:rPr>
          <w:rFonts w:ascii="Tahoma" w:hAnsi="Tahoma" w:cs="Tahoma"/>
        </w:rPr>
        <w:t xml:space="preserve">Este  rubro  incluye  los  gastos  directamente  relacionados  con  las  operaciones  de distribución,  comercialización  o   venta.  También  incluye  los   gastos  directamente relacionados con la gestión administrativa de </w:t>
      </w:r>
      <w:r w:rsidR="007476C2" w:rsidRPr="00A04243">
        <w:rPr>
          <w:rFonts w:ascii="Tahoma" w:hAnsi="Tahoma" w:cs="Tahoma"/>
        </w:rPr>
        <w:t>COMFAORIENTE</w:t>
      </w:r>
      <w:r w:rsidRPr="00A04243">
        <w:rPr>
          <w:rFonts w:ascii="Tahoma" w:hAnsi="Tahoma" w:cs="Tahoma"/>
        </w:rPr>
        <w:t>.</w:t>
      </w:r>
    </w:p>
    <w:p w14:paraId="11C6B8D6" w14:textId="77777777" w:rsidR="009F3C37" w:rsidRDefault="009F3C37" w:rsidP="00226F1F">
      <w:pPr>
        <w:pStyle w:val="Ttulo2"/>
      </w:pPr>
    </w:p>
    <w:p w14:paraId="0FAD9C8C" w14:textId="77777777" w:rsidR="009D7B06" w:rsidRPr="00A04243" w:rsidRDefault="006B6529" w:rsidP="00226F1F">
      <w:pPr>
        <w:pStyle w:val="Ttulo2"/>
      </w:pPr>
      <w:bookmarkStart w:id="247" w:name="_Toc48840488"/>
      <w:r>
        <w:t>21</w:t>
      </w:r>
      <w:r w:rsidR="00C47BC4" w:rsidRPr="00A04243">
        <w:t>.4</w:t>
      </w:r>
      <w:r w:rsidR="009D7B06" w:rsidRPr="00A04243">
        <w:t xml:space="preserve">. </w:t>
      </w:r>
      <w:r w:rsidR="00F03B1E" w:rsidRPr="00A04243">
        <w:t>OTROS INGRESOS Y GASTOS</w:t>
      </w:r>
      <w:bookmarkEnd w:id="247"/>
    </w:p>
    <w:p w14:paraId="125B602F" w14:textId="77777777" w:rsidR="0042155D" w:rsidRPr="00A04243" w:rsidRDefault="009D7B06" w:rsidP="00A04243">
      <w:pPr>
        <w:jc w:val="both"/>
        <w:rPr>
          <w:rFonts w:ascii="Tahoma" w:hAnsi="Tahoma" w:cs="Tahoma"/>
        </w:rPr>
      </w:pPr>
      <w:r w:rsidRPr="00A04243">
        <w:rPr>
          <w:rFonts w:ascii="Tahoma" w:hAnsi="Tahoma" w:cs="Tahoma"/>
        </w:rPr>
        <w:t xml:space="preserve">Son  los  ingresos y  gastos distintos de  los  relacionados con  el  giro  del  negocio de </w:t>
      </w:r>
      <w:r w:rsidR="007476C2" w:rsidRPr="00A04243">
        <w:rPr>
          <w:rFonts w:ascii="Tahoma" w:hAnsi="Tahoma" w:cs="Tahoma"/>
        </w:rPr>
        <w:t>COMFAORIENTE</w:t>
      </w:r>
      <w:r w:rsidRPr="00A04243">
        <w:rPr>
          <w:rFonts w:ascii="Tahoma" w:hAnsi="Tahoma" w:cs="Tahoma"/>
        </w:rPr>
        <w:t>. Esta referido a los gastos distintos de ventas, administración y financieros.</w:t>
      </w:r>
    </w:p>
    <w:p w14:paraId="56859CD3" w14:textId="77777777" w:rsidR="007566FF" w:rsidRPr="00A04243" w:rsidRDefault="007566FF" w:rsidP="00226F1F">
      <w:pPr>
        <w:pStyle w:val="Ttulo2"/>
      </w:pPr>
    </w:p>
    <w:p w14:paraId="5EDE3BDE" w14:textId="77777777" w:rsidR="009D7B06" w:rsidRPr="00A04243" w:rsidRDefault="006B6529" w:rsidP="00226F1F">
      <w:pPr>
        <w:pStyle w:val="Ttulo2"/>
      </w:pPr>
      <w:bookmarkStart w:id="248" w:name="_Toc48840489"/>
      <w:r>
        <w:t>21</w:t>
      </w:r>
      <w:r w:rsidR="00C47BC4" w:rsidRPr="00A04243">
        <w:t>.5</w:t>
      </w:r>
      <w:r w:rsidR="009D7B06" w:rsidRPr="00A04243">
        <w:t xml:space="preserve">. </w:t>
      </w:r>
      <w:r w:rsidR="00F03B1E" w:rsidRPr="00A04243">
        <w:t>COSTOS FINANCIEROS.</w:t>
      </w:r>
      <w:bookmarkEnd w:id="248"/>
    </w:p>
    <w:p w14:paraId="0EAB9F19" w14:textId="77777777" w:rsidR="009D7B06" w:rsidRPr="00A04243" w:rsidRDefault="009D7B06" w:rsidP="00A04243">
      <w:pPr>
        <w:jc w:val="both"/>
        <w:rPr>
          <w:rFonts w:ascii="Tahoma" w:hAnsi="Tahoma" w:cs="Tahoma"/>
        </w:rPr>
      </w:pPr>
      <w:r w:rsidRPr="00A04243">
        <w:rPr>
          <w:rFonts w:ascii="Tahoma" w:hAnsi="Tahoma" w:cs="Tahoma"/>
        </w:rPr>
        <w:t>Los costos por intereses por la construcción de cualquier activo calificado se capitalizan durante el período de tiempo que es necesario para completar y preparar el activo para el uso que se pretende. Otros costos de intereses se registran en resultados (gastos).</w:t>
      </w:r>
    </w:p>
    <w:p w14:paraId="690347B0" w14:textId="77777777" w:rsidR="009D7B06" w:rsidRPr="00A04243" w:rsidRDefault="009D7B06" w:rsidP="00A04243">
      <w:pPr>
        <w:jc w:val="both"/>
        <w:rPr>
          <w:rFonts w:ascii="Tahoma" w:hAnsi="Tahoma" w:cs="Tahoma"/>
        </w:rPr>
      </w:pPr>
    </w:p>
    <w:p w14:paraId="3DE22153" w14:textId="77777777" w:rsidR="009D7B06" w:rsidRPr="00A04243" w:rsidRDefault="009D7B06" w:rsidP="00A04243">
      <w:pPr>
        <w:jc w:val="both"/>
        <w:rPr>
          <w:rFonts w:ascii="Tahoma" w:hAnsi="Tahoma" w:cs="Tahoma"/>
        </w:rPr>
      </w:pPr>
      <w:r w:rsidRPr="00A04243">
        <w:rPr>
          <w:rFonts w:ascii="Tahoma" w:hAnsi="Tahoma" w:cs="Tahoma"/>
        </w:rPr>
        <w:t xml:space="preserve">Los costos de intereses que se incurren en la financiación del capital de trabajo de </w:t>
      </w:r>
      <w:r w:rsidR="007476C2" w:rsidRPr="00A04243">
        <w:rPr>
          <w:rFonts w:ascii="Tahoma" w:hAnsi="Tahoma" w:cs="Tahoma"/>
        </w:rPr>
        <w:t>COMFAORIENTE</w:t>
      </w:r>
      <w:r w:rsidRPr="00A04243">
        <w:rPr>
          <w:rFonts w:ascii="Tahoma" w:hAnsi="Tahoma" w:cs="Tahoma"/>
        </w:rPr>
        <w:t>,  se afectaran  en  los resultados del ejercicio.</w:t>
      </w:r>
    </w:p>
    <w:p w14:paraId="272546B2" w14:textId="77777777" w:rsidR="009D7B06" w:rsidRPr="00A04243" w:rsidRDefault="009D7B06" w:rsidP="00A04243">
      <w:pPr>
        <w:jc w:val="both"/>
        <w:rPr>
          <w:rFonts w:ascii="Tahoma" w:hAnsi="Tahoma" w:cs="Tahoma"/>
        </w:rPr>
      </w:pPr>
    </w:p>
    <w:p w14:paraId="5C15D076" w14:textId="77777777" w:rsidR="009D7B06" w:rsidRPr="00A04243" w:rsidRDefault="009D7B06" w:rsidP="00A04243">
      <w:pPr>
        <w:jc w:val="both"/>
        <w:rPr>
          <w:rFonts w:ascii="Tahoma" w:hAnsi="Tahoma" w:cs="Tahoma"/>
        </w:rPr>
      </w:pPr>
      <w:r w:rsidRPr="00A04243">
        <w:rPr>
          <w:rFonts w:ascii="Tahoma" w:hAnsi="Tahoma" w:cs="Tahoma"/>
        </w:rPr>
        <w:t>Las cargas en moneda extranjera serán expuestas al tipo de cambio de origen a la fecha de la transacción en atención a su naturaleza no monetaria.</w:t>
      </w:r>
    </w:p>
    <w:p w14:paraId="4BEB28BE" w14:textId="77777777" w:rsidR="00C94F72" w:rsidRPr="00A04243" w:rsidRDefault="00C94F72" w:rsidP="00226F1F">
      <w:pPr>
        <w:pStyle w:val="Ttulo2"/>
      </w:pPr>
    </w:p>
    <w:p w14:paraId="1786CDC1" w14:textId="77777777" w:rsidR="009D7B06" w:rsidRPr="00A04243" w:rsidRDefault="006B6529" w:rsidP="00226F1F">
      <w:pPr>
        <w:pStyle w:val="Ttulo2"/>
      </w:pPr>
      <w:bookmarkStart w:id="249" w:name="_Toc48840490"/>
      <w:r>
        <w:t>21</w:t>
      </w:r>
      <w:r w:rsidR="00023F3F" w:rsidRPr="00A04243">
        <w:t>.</w:t>
      </w:r>
      <w:r w:rsidR="00C47BC4" w:rsidRPr="00A04243">
        <w:t>6</w:t>
      </w:r>
      <w:r w:rsidR="009D7B06" w:rsidRPr="00A04243">
        <w:t xml:space="preserve">. </w:t>
      </w:r>
      <w:r w:rsidR="00F03B1E" w:rsidRPr="00A04243">
        <w:t>IMPUESTO A LA RENTA</w:t>
      </w:r>
      <w:bookmarkEnd w:id="249"/>
    </w:p>
    <w:p w14:paraId="29901897" w14:textId="77777777" w:rsidR="009D7B06" w:rsidRPr="00A04243" w:rsidRDefault="009D7B06" w:rsidP="00A04243">
      <w:pPr>
        <w:jc w:val="both"/>
        <w:rPr>
          <w:rFonts w:ascii="Tahoma" w:hAnsi="Tahoma" w:cs="Tahoma"/>
        </w:rPr>
      </w:pPr>
      <w:r w:rsidRPr="00A04243">
        <w:rPr>
          <w:rFonts w:ascii="Tahoma" w:hAnsi="Tahoma" w:cs="Tahoma"/>
        </w:rPr>
        <w:t xml:space="preserve">Dada la naturaleza de las Cajas de Compensación y de acuerdo a lo contenido en el artículo 19 del Estatuto Tributario, </w:t>
      </w:r>
      <w:r w:rsidR="007476C2" w:rsidRPr="00A04243">
        <w:rPr>
          <w:rFonts w:ascii="Tahoma" w:hAnsi="Tahoma" w:cs="Tahoma"/>
        </w:rPr>
        <w:t>COMFAORIENTE</w:t>
      </w:r>
      <w:r w:rsidRPr="00A04243">
        <w:rPr>
          <w:rFonts w:ascii="Tahoma" w:hAnsi="Tahoma" w:cs="Tahoma"/>
        </w:rPr>
        <w:t xml:space="preserve"> pertenece al Régimen Tributario Especial por tanto </w:t>
      </w:r>
      <w:r w:rsidR="00CC06A6" w:rsidRPr="00A04243">
        <w:rPr>
          <w:rFonts w:ascii="Tahoma" w:hAnsi="Tahoma" w:cs="Tahoma"/>
        </w:rPr>
        <w:t xml:space="preserve">no es contribuyente del impuesto a la renta y </w:t>
      </w:r>
      <w:r w:rsidR="00CC06A6" w:rsidRPr="00A04243">
        <w:rPr>
          <w:rFonts w:ascii="Tahoma" w:hAnsi="Tahoma" w:cs="Tahoma"/>
        </w:rPr>
        <w:lastRenderedPageBreak/>
        <w:t>complementario de conformidad con los dispuesto en el artículo 19 y 19-2 del estatuto tributario, que establece (E</w:t>
      </w:r>
      <w:r w:rsidRPr="00A04243">
        <w:rPr>
          <w:rFonts w:ascii="Tahoma" w:hAnsi="Tahoma" w:cs="Tahoma"/>
        </w:rPr>
        <w:t>s contribuyente del impuesto de renta</w:t>
      </w:r>
      <w:r w:rsidR="000A78A0" w:rsidRPr="00A04243">
        <w:rPr>
          <w:rFonts w:ascii="Tahoma" w:hAnsi="Tahoma" w:cs="Tahoma"/>
        </w:rPr>
        <w:t xml:space="preserve"> y complementario</w:t>
      </w:r>
      <w:r w:rsidR="00CC06A6" w:rsidRPr="00A04243">
        <w:rPr>
          <w:rFonts w:ascii="Tahoma" w:hAnsi="Tahoma" w:cs="Tahoma"/>
        </w:rPr>
        <w:t xml:space="preserve"> con </w:t>
      </w:r>
      <w:r w:rsidR="000A78A0" w:rsidRPr="00A04243">
        <w:rPr>
          <w:rFonts w:ascii="Tahoma" w:hAnsi="Tahoma" w:cs="Tahoma"/>
        </w:rPr>
        <w:t xml:space="preserve">respecto a los ingresos </w:t>
      </w:r>
      <w:r w:rsidR="00CC06A6" w:rsidRPr="00A04243">
        <w:rPr>
          <w:rFonts w:ascii="Tahoma" w:hAnsi="Tahoma" w:cs="Tahoma"/>
        </w:rPr>
        <w:t>generados en actividades industriales, comerciales y en actividades financieras distintas a la inversión de su Patrimonio, diferentes a las relacionadas con salud, educación, recreación y desarrollo social).</w:t>
      </w:r>
    </w:p>
    <w:p w14:paraId="180C2A88" w14:textId="77777777" w:rsidR="009D7B06" w:rsidRPr="00A04243" w:rsidRDefault="006B6529" w:rsidP="00226F1F">
      <w:pPr>
        <w:pStyle w:val="Ttulo2"/>
      </w:pPr>
      <w:bookmarkStart w:id="250" w:name="_Toc48840491"/>
      <w:r>
        <w:t>21</w:t>
      </w:r>
      <w:r w:rsidR="00087CF2" w:rsidRPr="00A04243">
        <w:t>.7</w:t>
      </w:r>
      <w:r w:rsidR="00023A9B" w:rsidRPr="00A04243">
        <w:t>.</w:t>
      </w:r>
      <w:r w:rsidR="009D7B06" w:rsidRPr="00A04243">
        <w:t xml:space="preserve"> </w:t>
      </w:r>
      <w:r w:rsidR="00F03B1E" w:rsidRPr="00A04243">
        <w:t>TRANSFERENCIAS Y APROPIACIONES.</w:t>
      </w:r>
      <w:bookmarkEnd w:id="250"/>
    </w:p>
    <w:p w14:paraId="25C8566F" w14:textId="77777777" w:rsidR="009D7B06" w:rsidRPr="00A04243" w:rsidRDefault="009D7B06" w:rsidP="00A04243">
      <w:pPr>
        <w:jc w:val="both"/>
        <w:rPr>
          <w:rFonts w:ascii="Tahoma" w:hAnsi="Tahoma" w:cs="Tahoma"/>
        </w:rPr>
      </w:pPr>
      <w:r w:rsidRPr="00A04243">
        <w:rPr>
          <w:rFonts w:ascii="Tahoma" w:hAnsi="Tahoma" w:cs="Tahoma"/>
        </w:rPr>
        <w:t xml:space="preserve">Corresponden a los cálculos mensuales que se realizan sobre los aportes del 4% autorizado de acuerdo a la normatividad aplicable a las Cajas de Compensación Familiar para la administración de los programas ejecutados con fondos de ley. </w:t>
      </w:r>
    </w:p>
    <w:p w14:paraId="11A8AE8D" w14:textId="77777777" w:rsidR="0042155D" w:rsidRPr="00A04243" w:rsidRDefault="0042155D" w:rsidP="00A04243">
      <w:pPr>
        <w:jc w:val="both"/>
        <w:rPr>
          <w:rFonts w:ascii="Tahoma" w:hAnsi="Tahoma" w:cs="Tahoma"/>
        </w:rPr>
      </w:pPr>
    </w:p>
    <w:p w14:paraId="0F3D22FA" w14:textId="77777777" w:rsidR="009D7B06" w:rsidRPr="00A04243" w:rsidRDefault="009D7B06" w:rsidP="00226F1F">
      <w:pPr>
        <w:pStyle w:val="Ttulo2"/>
      </w:pPr>
      <w:r w:rsidRPr="00A04243">
        <w:rPr>
          <w:lang w:eastAsia="es-CO"/>
        </w:rPr>
        <w:t xml:space="preserve"> </w:t>
      </w:r>
      <w:bookmarkStart w:id="251" w:name="_Toc48840492"/>
      <w:r w:rsidR="006B6529">
        <w:rPr>
          <w:lang w:eastAsia="es-CO"/>
        </w:rPr>
        <w:t>21</w:t>
      </w:r>
      <w:r w:rsidR="00AC28C5" w:rsidRPr="00A04243">
        <w:t>.8</w:t>
      </w:r>
      <w:r w:rsidR="00F03B1E" w:rsidRPr="00A04243">
        <w:t xml:space="preserve"> ALCANCE</w:t>
      </w:r>
      <w:bookmarkEnd w:id="251"/>
    </w:p>
    <w:p w14:paraId="37739CCC" w14:textId="77777777" w:rsidR="009D7B06" w:rsidRPr="00A04243" w:rsidRDefault="009D7B06" w:rsidP="00A04243">
      <w:pPr>
        <w:jc w:val="both"/>
        <w:rPr>
          <w:rFonts w:ascii="Tahoma" w:hAnsi="Tahoma" w:cs="Tahoma"/>
        </w:rPr>
      </w:pPr>
      <w:r w:rsidRPr="00A04243">
        <w:rPr>
          <w:rFonts w:ascii="Tahoma" w:hAnsi="Tahoma" w:cs="Tahoma"/>
        </w:rPr>
        <w:t xml:space="preserve">Esta política se debe aplicar en el reconocimiento y medición de los costos y gastos de </w:t>
      </w:r>
      <w:r w:rsidR="007476C2" w:rsidRPr="00A04243">
        <w:rPr>
          <w:rFonts w:ascii="Tahoma" w:hAnsi="Tahoma" w:cs="Tahoma"/>
        </w:rPr>
        <w:t>COMFAORIENTE</w:t>
      </w:r>
      <w:r w:rsidRPr="00A04243">
        <w:rPr>
          <w:rFonts w:ascii="Tahoma" w:hAnsi="Tahoma" w:cs="Tahoma"/>
        </w:rPr>
        <w:t>.</w:t>
      </w:r>
    </w:p>
    <w:p w14:paraId="69531EFD" w14:textId="77777777" w:rsidR="009D7B06" w:rsidRPr="00A04243" w:rsidRDefault="009D7B06" w:rsidP="00A04243">
      <w:pPr>
        <w:jc w:val="both"/>
        <w:rPr>
          <w:rFonts w:ascii="Tahoma" w:hAnsi="Tahoma" w:cs="Tahoma"/>
        </w:rPr>
      </w:pPr>
    </w:p>
    <w:p w14:paraId="34D8CACB" w14:textId="77777777" w:rsidR="009D7B06" w:rsidRPr="00A04243" w:rsidRDefault="009D7B06" w:rsidP="00A04243">
      <w:pPr>
        <w:jc w:val="both"/>
        <w:rPr>
          <w:rFonts w:ascii="Tahoma" w:hAnsi="Tahoma" w:cs="Tahoma"/>
        </w:rPr>
      </w:pPr>
      <w:r w:rsidRPr="00A04243">
        <w:rPr>
          <w:rFonts w:ascii="Tahoma" w:hAnsi="Tahoma" w:cs="Tahoma"/>
        </w:rPr>
        <w:t xml:space="preserve">Esta referido a los Costos reconocidos como gastos durante el período y están constituidos por  los  desembolsos  incurridos  para  la  realización  de  las  actividades  conexas  a  la actividad principal de </w:t>
      </w:r>
      <w:r w:rsidR="007476C2" w:rsidRPr="00A04243">
        <w:rPr>
          <w:rFonts w:ascii="Tahoma" w:hAnsi="Tahoma" w:cs="Tahoma"/>
        </w:rPr>
        <w:t>COMFAORIENTE</w:t>
      </w:r>
      <w:r w:rsidRPr="00A04243">
        <w:rPr>
          <w:rFonts w:ascii="Tahoma" w:hAnsi="Tahoma" w:cs="Tahoma"/>
        </w:rPr>
        <w:t>.</w:t>
      </w:r>
    </w:p>
    <w:p w14:paraId="7BE8A363" w14:textId="77777777" w:rsidR="009D7B06" w:rsidRPr="00A04243" w:rsidRDefault="009D7B06" w:rsidP="00A04243">
      <w:pPr>
        <w:jc w:val="both"/>
        <w:rPr>
          <w:rFonts w:ascii="Tahoma" w:hAnsi="Tahoma" w:cs="Tahoma"/>
        </w:rPr>
      </w:pPr>
    </w:p>
    <w:p w14:paraId="26D0FE68" w14:textId="77777777" w:rsidR="009D7B06" w:rsidRPr="00A04243" w:rsidRDefault="009D7B06" w:rsidP="00A04243">
      <w:pPr>
        <w:jc w:val="both"/>
        <w:rPr>
          <w:rFonts w:ascii="Tahoma" w:hAnsi="Tahoma" w:cs="Tahoma"/>
        </w:rPr>
      </w:pPr>
      <w:r w:rsidRPr="00A04243">
        <w:rPr>
          <w:rFonts w:ascii="Tahoma" w:hAnsi="Tahoma" w:cs="Tahoma"/>
        </w:rPr>
        <w:t xml:space="preserve">Incluye los gastos incurridos por </w:t>
      </w:r>
      <w:r w:rsidR="007476C2" w:rsidRPr="00A04243">
        <w:rPr>
          <w:rFonts w:ascii="Tahoma" w:hAnsi="Tahoma" w:cs="Tahoma"/>
        </w:rPr>
        <w:t>COMFAORIENTE</w:t>
      </w:r>
      <w:r w:rsidRPr="00A04243">
        <w:rPr>
          <w:rFonts w:ascii="Tahoma" w:hAnsi="Tahoma" w:cs="Tahoma"/>
        </w:rPr>
        <w:t xml:space="preserve"> como costos en la obtención de capital (intereses y  otros  costos  relacionados), diferencias de  cambio neto,  las  pérdidas por variaciones en los valores razonables.</w:t>
      </w:r>
    </w:p>
    <w:p w14:paraId="3ABCB5EC" w14:textId="77777777" w:rsidR="009D7B06" w:rsidRPr="00A04243" w:rsidRDefault="009D7B06" w:rsidP="00A04243">
      <w:pPr>
        <w:jc w:val="both"/>
        <w:rPr>
          <w:rFonts w:ascii="Tahoma" w:hAnsi="Tahoma" w:cs="Tahoma"/>
        </w:rPr>
      </w:pPr>
    </w:p>
    <w:p w14:paraId="749BE5EA" w14:textId="77777777" w:rsidR="009D7B06" w:rsidRPr="00A04243" w:rsidRDefault="009D7B06" w:rsidP="00A04243">
      <w:pPr>
        <w:jc w:val="both"/>
        <w:rPr>
          <w:rFonts w:ascii="Tahoma" w:hAnsi="Tahoma" w:cs="Tahoma"/>
        </w:rPr>
      </w:pPr>
      <w:r w:rsidRPr="00A04243">
        <w:rPr>
          <w:rFonts w:ascii="Tahoma" w:hAnsi="Tahoma" w:cs="Tahoma"/>
        </w:rPr>
        <w:t xml:space="preserve">Se reconocerán los costos de financiamiento del capital de trabajo de </w:t>
      </w:r>
      <w:r w:rsidR="007476C2" w:rsidRPr="00A04243">
        <w:rPr>
          <w:rFonts w:ascii="Tahoma" w:hAnsi="Tahoma" w:cs="Tahoma"/>
        </w:rPr>
        <w:t>COMFAORIENTE</w:t>
      </w:r>
      <w:r w:rsidRPr="00A04243">
        <w:rPr>
          <w:rFonts w:ascii="Tahoma" w:hAnsi="Tahoma" w:cs="Tahoma"/>
        </w:rPr>
        <w:t xml:space="preserve"> y serán considerados como gastos financieros.</w:t>
      </w:r>
    </w:p>
    <w:p w14:paraId="1BD03147" w14:textId="77777777" w:rsidR="009D7B06" w:rsidRPr="00A04243" w:rsidRDefault="009D7B06" w:rsidP="00A04243">
      <w:pPr>
        <w:jc w:val="both"/>
        <w:rPr>
          <w:rFonts w:ascii="Tahoma" w:hAnsi="Tahoma" w:cs="Tahoma"/>
        </w:rPr>
      </w:pPr>
    </w:p>
    <w:p w14:paraId="1CFF4098" w14:textId="77777777" w:rsidR="009D7B06" w:rsidRPr="00A04243" w:rsidRDefault="009D7B06" w:rsidP="00A04243">
      <w:pPr>
        <w:jc w:val="both"/>
        <w:rPr>
          <w:rFonts w:ascii="Tahoma" w:hAnsi="Tahoma" w:cs="Tahoma"/>
        </w:rPr>
      </w:pPr>
      <w:r w:rsidRPr="00A04243">
        <w:rPr>
          <w:rFonts w:ascii="Tahoma" w:hAnsi="Tahoma" w:cs="Tahoma"/>
        </w:rPr>
        <w:t xml:space="preserve">Esta política abarca todos los costos operacionales, el impuesto a la renta del periodo, otros ingresos y gastos que </w:t>
      </w:r>
      <w:r w:rsidR="000D6385" w:rsidRPr="00A04243">
        <w:rPr>
          <w:rFonts w:ascii="Tahoma" w:hAnsi="Tahoma" w:cs="Tahoma"/>
        </w:rPr>
        <w:t>la Caja</w:t>
      </w:r>
      <w:r w:rsidRPr="00A04243">
        <w:rPr>
          <w:rFonts w:ascii="Tahoma" w:hAnsi="Tahoma" w:cs="Tahoma"/>
        </w:rPr>
        <w:t xml:space="preserve"> utiliza en su desarrollo operativo.</w:t>
      </w:r>
    </w:p>
    <w:p w14:paraId="075DCBDB" w14:textId="77777777" w:rsidR="00087CF2" w:rsidRPr="00A04243" w:rsidRDefault="00087CF2" w:rsidP="00226F1F">
      <w:pPr>
        <w:pStyle w:val="Ttulo2"/>
      </w:pPr>
    </w:p>
    <w:p w14:paraId="346252B9" w14:textId="77777777" w:rsidR="009D7B06" w:rsidRPr="00A04243" w:rsidRDefault="006B6529" w:rsidP="00226F1F">
      <w:pPr>
        <w:pStyle w:val="Ttulo2"/>
      </w:pPr>
      <w:bookmarkStart w:id="252" w:name="_Toc48840493"/>
      <w:r>
        <w:t>21</w:t>
      </w:r>
      <w:r w:rsidR="00AC28C5" w:rsidRPr="00A04243">
        <w:t>.9</w:t>
      </w:r>
      <w:r w:rsidR="00023F3F" w:rsidRPr="00A04243">
        <w:t xml:space="preserve">. </w:t>
      </w:r>
      <w:r w:rsidR="00F03B1E" w:rsidRPr="00A04243">
        <w:t>REFERENCIA TÉCNICA</w:t>
      </w:r>
      <w:bookmarkEnd w:id="252"/>
    </w:p>
    <w:p w14:paraId="3B0C4598" w14:textId="2D7A95EC" w:rsidR="009D7B06" w:rsidRPr="00A04243" w:rsidRDefault="009D7B06" w:rsidP="00A04243">
      <w:pPr>
        <w:jc w:val="both"/>
        <w:rPr>
          <w:rFonts w:ascii="Tahoma" w:hAnsi="Tahoma" w:cs="Tahoma"/>
        </w:rPr>
      </w:pPr>
      <w:r w:rsidRPr="00A04243">
        <w:rPr>
          <w:rFonts w:ascii="Tahoma" w:hAnsi="Tahoma" w:cs="Tahoma"/>
        </w:rPr>
        <w:t xml:space="preserve">Las políticas contables aplicables a las cuentas costos y gastos se sustentan en lo </w:t>
      </w:r>
      <w:r w:rsidR="00CF7A1B">
        <w:rPr>
          <w:rFonts w:ascii="Tahoma" w:hAnsi="Tahoma" w:cs="Tahoma"/>
        </w:rPr>
        <w:t>q</w:t>
      </w:r>
      <w:r w:rsidRPr="00A04243">
        <w:rPr>
          <w:rFonts w:ascii="Tahoma" w:hAnsi="Tahoma" w:cs="Tahoma"/>
        </w:rPr>
        <w:t>ue prescriben Las NIIF para Pymes:</w:t>
      </w:r>
    </w:p>
    <w:p w14:paraId="60D6AF82" w14:textId="77777777" w:rsidR="00981473" w:rsidRPr="00A04243" w:rsidRDefault="00981473" w:rsidP="00A04243">
      <w:pPr>
        <w:jc w:val="both"/>
        <w:rPr>
          <w:rFonts w:ascii="Tahoma" w:hAnsi="Tahoma" w:cs="Tahoma"/>
        </w:rPr>
      </w:pPr>
    </w:p>
    <w:p w14:paraId="2717FF85" w14:textId="77777777" w:rsidR="009D7B06" w:rsidRPr="00A04243" w:rsidRDefault="000A78A0" w:rsidP="00147D41">
      <w:pPr>
        <w:numPr>
          <w:ilvl w:val="0"/>
          <w:numId w:val="43"/>
        </w:numPr>
        <w:contextualSpacing/>
        <w:jc w:val="both"/>
        <w:rPr>
          <w:rFonts w:ascii="Tahoma" w:hAnsi="Tahoma" w:cs="Tahoma"/>
        </w:rPr>
      </w:pPr>
      <w:r w:rsidRPr="00A04243">
        <w:rPr>
          <w:rFonts w:ascii="Tahoma" w:hAnsi="Tahoma" w:cs="Tahoma"/>
        </w:rPr>
        <w:t>L</w:t>
      </w:r>
      <w:r w:rsidR="009D7B06" w:rsidRPr="00A04243">
        <w:rPr>
          <w:rFonts w:ascii="Tahoma" w:hAnsi="Tahoma" w:cs="Tahoma"/>
        </w:rPr>
        <w:t xml:space="preserve">a Sección 2. Conceptos y Principios Generales, </w:t>
      </w:r>
    </w:p>
    <w:p w14:paraId="5EB25D5E" w14:textId="77777777" w:rsidR="009D7B06" w:rsidRPr="00A04243" w:rsidRDefault="000A78A0" w:rsidP="00147D41">
      <w:pPr>
        <w:numPr>
          <w:ilvl w:val="0"/>
          <w:numId w:val="43"/>
        </w:numPr>
        <w:contextualSpacing/>
        <w:jc w:val="both"/>
        <w:rPr>
          <w:rFonts w:ascii="Tahoma" w:hAnsi="Tahoma" w:cs="Tahoma"/>
        </w:rPr>
      </w:pPr>
      <w:r w:rsidRPr="00A04243">
        <w:rPr>
          <w:rFonts w:ascii="Tahoma" w:hAnsi="Tahoma" w:cs="Tahoma"/>
        </w:rPr>
        <w:t>L</w:t>
      </w:r>
      <w:r w:rsidR="009D7B06" w:rsidRPr="00A04243">
        <w:rPr>
          <w:rFonts w:ascii="Tahoma" w:hAnsi="Tahoma" w:cs="Tahoma"/>
        </w:rPr>
        <w:t xml:space="preserve">a Sección 3 Presentación  de  Estados financieros,  </w:t>
      </w:r>
    </w:p>
    <w:p w14:paraId="7BB4C6FF" w14:textId="77777777" w:rsidR="009D7B06" w:rsidRPr="00A04243" w:rsidRDefault="000A78A0" w:rsidP="00147D41">
      <w:pPr>
        <w:numPr>
          <w:ilvl w:val="0"/>
          <w:numId w:val="43"/>
        </w:numPr>
        <w:contextualSpacing/>
        <w:jc w:val="both"/>
        <w:rPr>
          <w:rFonts w:ascii="Tahoma" w:hAnsi="Tahoma" w:cs="Tahoma"/>
        </w:rPr>
      </w:pPr>
      <w:r w:rsidRPr="00A04243">
        <w:rPr>
          <w:rFonts w:ascii="Tahoma" w:hAnsi="Tahoma" w:cs="Tahoma"/>
        </w:rPr>
        <w:t>L</w:t>
      </w:r>
      <w:r w:rsidR="009D7B06" w:rsidRPr="00A04243">
        <w:rPr>
          <w:rFonts w:ascii="Tahoma" w:hAnsi="Tahoma" w:cs="Tahoma"/>
        </w:rPr>
        <w:t xml:space="preserve">a  Sección 4 Estado de Situación Financiera, </w:t>
      </w:r>
    </w:p>
    <w:p w14:paraId="61431B65" w14:textId="77777777" w:rsidR="009D7B06" w:rsidRPr="00A04243" w:rsidRDefault="000A78A0" w:rsidP="00147D41">
      <w:pPr>
        <w:numPr>
          <w:ilvl w:val="0"/>
          <w:numId w:val="43"/>
        </w:numPr>
        <w:contextualSpacing/>
        <w:jc w:val="both"/>
        <w:rPr>
          <w:rFonts w:ascii="Tahoma" w:hAnsi="Tahoma" w:cs="Tahoma"/>
        </w:rPr>
      </w:pPr>
      <w:r w:rsidRPr="00A04243">
        <w:rPr>
          <w:rFonts w:ascii="Tahoma" w:hAnsi="Tahoma" w:cs="Tahoma"/>
        </w:rPr>
        <w:t>L</w:t>
      </w:r>
      <w:r w:rsidR="009D7B06" w:rsidRPr="00A04243">
        <w:rPr>
          <w:rFonts w:ascii="Tahoma" w:hAnsi="Tahoma" w:cs="Tahoma"/>
        </w:rPr>
        <w:t xml:space="preserve">a Sección 5 Estado del Resultado Integral y  Estado de Resultados, </w:t>
      </w:r>
    </w:p>
    <w:p w14:paraId="667EEE25" w14:textId="77777777" w:rsidR="009D7B06" w:rsidRPr="00A04243" w:rsidRDefault="000A78A0" w:rsidP="00147D41">
      <w:pPr>
        <w:numPr>
          <w:ilvl w:val="0"/>
          <w:numId w:val="43"/>
        </w:numPr>
        <w:contextualSpacing/>
        <w:jc w:val="both"/>
        <w:rPr>
          <w:rFonts w:ascii="Tahoma" w:hAnsi="Tahoma" w:cs="Tahoma"/>
        </w:rPr>
      </w:pPr>
      <w:r w:rsidRPr="00A04243">
        <w:rPr>
          <w:rFonts w:ascii="Tahoma" w:hAnsi="Tahoma" w:cs="Tahoma"/>
        </w:rPr>
        <w:lastRenderedPageBreak/>
        <w:t>L</w:t>
      </w:r>
      <w:r w:rsidR="009D7B06" w:rsidRPr="00A04243">
        <w:rPr>
          <w:rFonts w:ascii="Tahoma" w:hAnsi="Tahoma" w:cs="Tahoma"/>
        </w:rPr>
        <w:t xml:space="preserve">a Sección 6 Estado de Cambios en el Patrimonio y Estado de Resultados y </w:t>
      </w:r>
      <w:r w:rsidR="00DD4FEC" w:rsidRPr="00A04243">
        <w:rPr>
          <w:rFonts w:ascii="Tahoma" w:hAnsi="Tahoma" w:cs="Tahoma"/>
        </w:rPr>
        <w:t>Remanentes Acumulados</w:t>
      </w:r>
      <w:r w:rsidR="009D7B06" w:rsidRPr="00A04243">
        <w:rPr>
          <w:rFonts w:ascii="Tahoma" w:hAnsi="Tahoma" w:cs="Tahoma"/>
        </w:rPr>
        <w:t xml:space="preserve">, </w:t>
      </w:r>
    </w:p>
    <w:p w14:paraId="2E82F655" w14:textId="77777777" w:rsidR="009D7B06" w:rsidRPr="00A04243" w:rsidRDefault="000A78A0" w:rsidP="00147D41">
      <w:pPr>
        <w:numPr>
          <w:ilvl w:val="0"/>
          <w:numId w:val="43"/>
        </w:numPr>
        <w:contextualSpacing/>
        <w:jc w:val="both"/>
        <w:rPr>
          <w:rFonts w:ascii="Tahoma" w:hAnsi="Tahoma" w:cs="Tahoma"/>
        </w:rPr>
      </w:pPr>
      <w:r w:rsidRPr="00A04243">
        <w:rPr>
          <w:rFonts w:ascii="Tahoma" w:hAnsi="Tahoma" w:cs="Tahoma"/>
        </w:rPr>
        <w:t>L</w:t>
      </w:r>
      <w:r w:rsidR="009D7B06" w:rsidRPr="00A04243">
        <w:rPr>
          <w:rFonts w:ascii="Tahoma" w:hAnsi="Tahoma" w:cs="Tahoma"/>
        </w:rPr>
        <w:t xml:space="preserve">a Sección 7  Estado  de  Flujos  de  Efectivo  y  </w:t>
      </w:r>
    </w:p>
    <w:p w14:paraId="7130DC24" w14:textId="77777777" w:rsidR="009D7B06" w:rsidRPr="00A04243" w:rsidRDefault="000A78A0" w:rsidP="00147D41">
      <w:pPr>
        <w:numPr>
          <w:ilvl w:val="0"/>
          <w:numId w:val="43"/>
        </w:numPr>
        <w:contextualSpacing/>
        <w:jc w:val="both"/>
        <w:rPr>
          <w:rFonts w:ascii="Tahoma" w:hAnsi="Tahoma" w:cs="Tahoma"/>
        </w:rPr>
      </w:pPr>
      <w:r w:rsidRPr="00A04243">
        <w:rPr>
          <w:rFonts w:ascii="Tahoma" w:hAnsi="Tahoma" w:cs="Tahoma"/>
        </w:rPr>
        <w:t>L</w:t>
      </w:r>
      <w:r w:rsidR="009D7B06" w:rsidRPr="00A04243">
        <w:rPr>
          <w:rFonts w:ascii="Tahoma" w:hAnsi="Tahoma" w:cs="Tahoma"/>
        </w:rPr>
        <w:t>a  Sección 8 Notas a los Estados Financieros.</w:t>
      </w:r>
    </w:p>
    <w:p w14:paraId="7A7A32EE" w14:textId="77777777" w:rsidR="009D7B06" w:rsidRPr="00A04243" w:rsidRDefault="009D7B06" w:rsidP="00A04243">
      <w:pPr>
        <w:jc w:val="both"/>
        <w:rPr>
          <w:rFonts w:ascii="Tahoma" w:hAnsi="Tahoma" w:cs="Tahoma"/>
        </w:rPr>
      </w:pPr>
    </w:p>
    <w:p w14:paraId="3D00DD5B" w14:textId="77777777" w:rsidR="009D7B06" w:rsidRPr="00A04243" w:rsidRDefault="006B6529" w:rsidP="00226F1F">
      <w:pPr>
        <w:pStyle w:val="Ttulo2"/>
      </w:pPr>
      <w:bookmarkStart w:id="253" w:name="_Toc48840494"/>
      <w:r>
        <w:t>21</w:t>
      </w:r>
      <w:r w:rsidR="00AC28C5" w:rsidRPr="00A04243">
        <w:t>.10</w:t>
      </w:r>
      <w:r w:rsidR="00F03B1E" w:rsidRPr="00A04243">
        <w:t>.</w:t>
      </w:r>
      <w:r w:rsidR="009D7B06" w:rsidRPr="00A04243">
        <w:t xml:space="preserve"> </w:t>
      </w:r>
      <w:r w:rsidR="00F03B1E" w:rsidRPr="00A04243">
        <w:t>DEFINICIONES</w:t>
      </w:r>
      <w:bookmarkEnd w:id="253"/>
    </w:p>
    <w:p w14:paraId="6538C080" w14:textId="77777777" w:rsidR="009D7B06" w:rsidRPr="00A04243" w:rsidRDefault="009D7B06" w:rsidP="00A04243">
      <w:pPr>
        <w:jc w:val="both"/>
        <w:rPr>
          <w:rFonts w:ascii="Tahoma" w:hAnsi="Tahoma" w:cs="Tahoma"/>
        </w:rPr>
      </w:pPr>
      <w:r w:rsidRPr="00A04243">
        <w:rPr>
          <w:rFonts w:ascii="Tahoma" w:hAnsi="Tahoma" w:cs="Tahoma"/>
          <w:b/>
        </w:rPr>
        <w:t>Costo  de  Ventas:</w:t>
      </w:r>
      <w:r w:rsidRPr="00A04243">
        <w:rPr>
          <w:rFonts w:ascii="Tahoma" w:hAnsi="Tahoma" w:cs="Tahoma"/>
        </w:rPr>
        <w:t xml:space="preserve"> </w:t>
      </w:r>
      <w:r w:rsidR="000A78A0" w:rsidRPr="00A04243">
        <w:rPr>
          <w:rFonts w:ascii="Tahoma" w:hAnsi="Tahoma" w:cs="Tahoma"/>
        </w:rPr>
        <w:t>R</w:t>
      </w:r>
      <w:r w:rsidRPr="00A04243">
        <w:rPr>
          <w:rFonts w:ascii="Tahoma" w:hAnsi="Tahoma" w:cs="Tahoma"/>
        </w:rPr>
        <w:t>eferido  a  las  erogaciones y  cargos  asociados directamente con la adquisición de los bienes vendidos o la prestación de servicios.</w:t>
      </w:r>
    </w:p>
    <w:p w14:paraId="4D3DE38A" w14:textId="77777777" w:rsidR="009D7B06" w:rsidRPr="00A04243" w:rsidRDefault="009D7B06" w:rsidP="00A04243">
      <w:pPr>
        <w:jc w:val="both"/>
        <w:rPr>
          <w:rFonts w:ascii="Tahoma" w:hAnsi="Tahoma" w:cs="Tahoma"/>
          <w:b/>
        </w:rPr>
      </w:pPr>
    </w:p>
    <w:p w14:paraId="5A4EF455" w14:textId="77777777" w:rsidR="009D7B06" w:rsidRPr="00A04243" w:rsidRDefault="009D7B06" w:rsidP="00A04243">
      <w:pPr>
        <w:jc w:val="both"/>
        <w:rPr>
          <w:rFonts w:ascii="Tahoma" w:hAnsi="Tahoma" w:cs="Tahoma"/>
        </w:rPr>
      </w:pPr>
      <w:r w:rsidRPr="00A04243">
        <w:rPr>
          <w:rFonts w:ascii="Tahoma" w:hAnsi="Tahoma" w:cs="Tahoma"/>
          <w:b/>
        </w:rPr>
        <w:t>Otros Costos Operacionales:</w:t>
      </w:r>
      <w:r w:rsidRPr="00A04243">
        <w:rPr>
          <w:rFonts w:ascii="Tahoma" w:hAnsi="Tahoma" w:cs="Tahoma"/>
        </w:rPr>
        <w:t xml:space="preserve"> Incluye aquellos costos reconocidos como gastos durante el período  y  están  constituidos  por  los  desembolsos  incurridos  para  la  realización  de actividades conexas a la actividad principal de </w:t>
      </w:r>
      <w:r w:rsidR="007476C2" w:rsidRPr="00A04243">
        <w:rPr>
          <w:rFonts w:ascii="Tahoma" w:hAnsi="Tahoma" w:cs="Tahoma"/>
        </w:rPr>
        <w:t>COMFAORIENTE</w:t>
      </w:r>
      <w:r w:rsidRPr="00A04243">
        <w:rPr>
          <w:rFonts w:ascii="Tahoma" w:hAnsi="Tahoma" w:cs="Tahoma"/>
        </w:rPr>
        <w:t>.</w:t>
      </w:r>
    </w:p>
    <w:p w14:paraId="22003A7F" w14:textId="77777777" w:rsidR="009D7B06" w:rsidRPr="00A04243" w:rsidRDefault="009D7B06" w:rsidP="00A04243">
      <w:pPr>
        <w:jc w:val="both"/>
        <w:rPr>
          <w:rFonts w:ascii="Tahoma" w:hAnsi="Tahoma" w:cs="Tahoma"/>
          <w:b/>
        </w:rPr>
      </w:pPr>
    </w:p>
    <w:p w14:paraId="7DD0D6E6" w14:textId="77777777" w:rsidR="009D7B06" w:rsidRPr="00A04243" w:rsidRDefault="009D7B06" w:rsidP="00A04243">
      <w:pPr>
        <w:jc w:val="both"/>
        <w:rPr>
          <w:rFonts w:ascii="Tahoma" w:hAnsi="Tahoma" w:cs="Tahoma"/>
        </w:rPr>
      </w:pPr>
      <w:r w:rsidRPr="00A04243">
        <w:rPr>
          <w:rFonts w:ascii="Tahoma" w:hAnsi="Tahoma" w:cs="Tahoma"/>
          <w:b/>
        </w:rPr>
        <w:t>Otros Gastos:</w:t>
      </w:r>
      <w:r w:rsidRPr="00A04243">
        <w:rPr>
          <w:rFonts w:ascii="Tahoma" w:hAnsi="Tahoma" w:cs="Tahoma"/>
        </w:rPr>
        <w:t xml:space="preserve"> Incluye los gastos distintos de los relacionados con el giro del negocio de </w:t>
      </w:r>
      <w:r w:rsidR="007476C2" w:rsidRPr="00A04243">
        <w:rPr>
          <w:rFonts w:ascii="Tahoma" w:hAnsi="Tahoma" w:cs="Tahoma"/>
        </w:rPr>
        <w:t>COMFAORIENTE</w:t>
      </w:r>
      <w:r w:rsidRPr="00A04243">
        <w:rPr>
          <w:rFonts w:ascii="Tahoma" w:hAnsi="Tahoma" w:cs="Tahoma"/>
        </w:rPr>
        <w:t>.</w:t>
      </w:r>
    </w:p>
    <w:p w14:paraId="4FD141AC" w14:textId="77777777" w:rsidR="009D7B06" w:rsidRPr="00A04243" w:rsidRDefault="009D7B06" w:rsidP="00A04243">
      <w:pPr>
        <w:tabs>
          <w:tab w:val="left" w:pos="6105"/>
        </w:tabs>
        <w:jc w:val="both"/>
        <w:rPr>
          <w:rFonts w:ascii="Tahoma" w:hAnsi="Tahoma" w:cs="Tahoma"/>
          <w:b/>
        </w:rPr>
      </w:pPr>
      <w:r w:rsidRPr="00A04243">
        <w:rPr>
          <w:rFonts w:ascii="Tahoma" w:hAnsi="Tahoma" w:cs="Tahoma"/>
          <w:b/>
        </w:rPr>
        <w:tab/>
      </w:r>
    </w:p>
    <w:p w14:paraId="29D130BD" w14:textId="77777777" w:rsidR="009D7B06" w:rsidRPr="00A04243" w:rsidRDefault="009D7B06" w:rsidP="00A04243">
      <w:pPr>
        <w:jc w:val="both"/>
        <w:rPr>
          <w:rFonts w:ascii="Tahoma" w:hAnsi="Tahoma" w:cs="Tahoma"/>
        </w:rPr>
      </w:pPr>
      <w:r w:rsidRPr="00A04243">
        <w:rPr>
          <w:rFonts w:ascii="Tahoma" w:hAnsi="Tahoma" w:cs="Tahoma"/>
          <w:b/>
        </w:rPr>
        <w:t>Impuesto a la Renta:</w:t>
      </w:r>
      <w:r w:rsidRPr="00A04243">
        <w:rPr>
          <w:rFonts w:ascii="Tahoma" w:hAnsi="Tahoma" w:cs="Tahoma"/>
        </w:rPr>
        <w:t xml:space="preserve"> Incluye el impuesto a la renta que corresponde a las utilidades (o pérdidas)   generadas   en   el   período   de   acuerdo   con   las   NIIF,   excepto   el correspondiente a operaciones discontinuadas e impuestos.</w:t>
      </w:r>
    </w:p>
    <w:p w14:paraId="5947808D" w14:textId="77777777" w:rsidR="0042155D" w:rsidRPr="00A04243" w:rsidRDefault="0042155D" w:rsidP="00A04243">
      <w:pPr>
        <w:jc w:val="both"/>
        <w:rPr>
          <w:rFonts w:ascii="Tahoma" w:hAnsi="Tahoma" w:cs="Tahoma"/>
        </w:rPr>
      </w:pPr>
    </w:p>
    <w:p w14:paraId="271B7C6A" w14:textId="77777777" w:rsidR="009D7B06" w:rsidRPr="00A04243" w:rsidRDefault="006B6529" w:rsidP="00226F1F">
      <w:pPr>
        <w:pStyle w:val="Ttulo2"/>
      </w:pPr>
      <w:bookmarkStart w:id="254" w:name="_Toc48840495"/>
      <w:r>
        <w:t>21</w:t>
      </w:r>
      <w:r w:rsidR="00AC28C5" w:rsidRPr="00A04243">
        <w:t>.11</w:t>
      </w:r>
      <w:r w:rsidR="00F03B1E" w:rsidRPr="00A04243">
        <w:t>.</w:t>
      </w:r>
      <w:r w:rsidR="00023F3F" w:rsidRPr="00A04243">
        <w:t xml:space="preserve"> </w:t>
      </w:r>
      <w:r w:rsidR="00F03B1E" w:rsidRPr="00A04243">
        <w:t>RECONOCIMIENTO Y MEDICIÓN</w:t>
      </w:r>
      <w:bookmarkEnd w:id="254"/>
    </w:p>
    <w:p w14:paraId="6480A428" w14:textId="77777777" w:rsidR="009D7B06" w:rsidRPr="00A04243" w:rsidRDefault="009D7B06" w:rsidP="00A04243">
      <w:pPr>
        <w:jc w:val="both"/>
        <w:rPr>
          <w:rFonts w:ascii="Tahoma" w:hAnsi="Tahoma" w:cs="Tahoma"/>
        </w:rPr>
      </w:pPr>
      <w:r w:rsidRPr="00A04243">
        <w:rPr>
          <w:rFonts w:ascii="Tahoma" w:hAnsi="Tahoma" w:cs="Tahoma"/>
        </w:rPr>
        <w:t xml:space="preserve">Comprende el costo en que se incurre para la prestación del servicio e incluye todos los desembolsos necesarios para su realización, independientemente si se facturó o no el costo incurrido. </w:t>
      </w:r>
    </w:p>
    <w:p w14:paraId="36266E78" w14:textId="77777777" w:rsidR="009D7B06" w:rsidRPr="00A04243" w:rsidRDefault="009D7B06" w:rsidP="00A04243">
      <w:pPr>
        <w:jc w:val="both"/>
        <w:rPr>
          <w:rFonts w:ascii="Tahoma" w:hAnsi="Tahoma" w:cs="Tahoma"/>
        </w:rPr>
      </w:pPr>
    </w:p>
    <w:p w14:paraId="7B68C68F" w14:textId="77777777" w:rsidR="009D7B06" w:rsidRPr="00A04243" w:rsidRDefault="009D7B06" w:rsidP="00A04243">
      <w:pPr>
        <w:jc w:val="both"/>
        <w:rPr>
          <w:rFonts w:ascii="Tahoma" w:hAnsi="Tahoma" w:cs="Tahoma"/>
        </w:rPr>
      </w:pPr>
      <w:r w:rsidRPr="00A04243">
        <w:rPr>
          <w:rFonts w:ascii="Tahoma" w:hAnsi="Tahoma" w:cs="Tahoma"/>
        </w:rPr>
        <w:t>Asimismo el costo de los bienes vendidos  inherentes al giro del negocio, será reconocido como gasto durante el período.</w:t>
      </w:r>
    </w:p>
    <w:p w14:paraId="7D965B66" w14:textId="77777777" w:rsidR="009D7B06" w:rsidRPr="00A04243" w:rsidRDefault="009D7B06" w:rsidP="00A04243">
      <w:pPr>
        <w:jc w:val="both"/>
        <w:rPr>
          <w:rFonts w:ascii="Tahoma" w:hAnsi="Tahoma" w:cs="Tahoma"/>
        </w:rPr>
      </w:pPr>
    </w:p>
    <w:p w14:paraId="0C3D5736" w14:textId="77777777" w:rsidR="009D7B06" w:rsidRPr="00A04243" w:rsidRDefault="009D7B06" w:rsidP="00A04243">
      <w:pPr>
        <w:jc w:val="both"/>
        <w:rPr>
          <w:rFonts w:ascii="Tahoma" w:hAnsi="Tahoma" w:cs="Tahoma"/>
        </w:rPr>
      </w:pPr>
      <w:r w:rsidRPr="00A04243">
        <w:rPr>
          <w:rFonts w:ascii="Tahoma" w:hAnsi="Tahoma" w:cs="Tahoma"/>
        </w:rPr>
        <w:t xml:space="preserve">Se reconocerán los gastos de ventas y de administración que estén relacionados con la gestión administrativa de </w:t>
      </w:r>
      <w:r w:rsidR="007476C2" w:rsidRPr="00A04243">
        <w:rPr>
          <w:rFonts w:ascii="Tahoma" w:hAnsi="Tahoma" w:cs="Tahoma"/>
        </w:rPr>
        <w:t>COMFAORIENTE</w:t>
      </w:r>
      <w:r w:rsidRPr="00A04243">
        <w:rPr>
          <w:rFonts w:ascii="Tahoma" w:hAnsi="Tahoma" w:cs="Tahoma"/>
        </w:rPr>
        <w:t>.</w:t>
      </w:r>
    </w:p>
    <w:p w14:paraId="28476F89" w14:textId="77777777" w:rsidR="009D7B06" w:rsidRPr="00A04243" w:rsidRDefault="009D7B06" w:rsidP="00A04243">
      <w:pPr>
        <w:jc w:val="both"/>
        <w:rPr>
          <w:rFonts w:ascii="Tahoma" w:hAnsi="Tahoma" w:cs="Tahoma"/>
        </w:rPr>
      </w:pPr>
    </w:p>
    <w:p w14:paraId="578EA818" w14:textId="77777777" w:rsidR="009D7B06" w:rsidRPr="00A04243" w:rsidRDefault="009D7B06" w:rsidP="00A04243">
      <w:pPr>
        <w:jc w:val="both"/>
        <w:rPr>
          <w:rFonts w:ascii="Tahoma" w:hAnsi="Tahoma" w:cs="Tahoma"/>
        </w:rPr>
      </w:pPr>
      <w:r w:rsidRPr="00A04243">
        <w:rPr>
          <w:rFonts w:ascii="Tahoma" w:hAnsi="Tahoma" w:cs="Tahoma"/>
        </w:rPr>
        <w:t>La estimación de desvalorización de inventarios que se genera producto de comparar el valor  neto  de  realización con  el  costo, el  menor, se  reconoce en  los  resultados del período.</w:t>
      </w:r>
    </w:p>
    <w:p w14:paraId="16D38BF2" w14:textId="77777777" w:rsidR="009D7B06" w:rsidRPr="00A04243" w:rsidRDefault="009D7B06" w:rsidP="00A04243">
      <w:pPr>
        <w:jc w:val="both"/>
        <w:rPr>
          <w:rFonts w:ascii="Tahoma" w:hAnsi="Tahoma" w:cs="Tahoma"/>
          <w:highlight w:val="yellow"/>
        </w:rPr>
      </w:pPr>
    </w:p>
    <w:p w14:paraId="4CAC739E" w14:textId="77777777" w:rsidR="009D7B06" w:rsidRPr="00A04243" w:rsidRDefault="009D7B06" w:rsidP="00A04243">
      <w:pPr>
        <w:jc w:val="both"/>
        <w:rPr>
          <w:rFonts w:ascii="Tahoma" w:hAnsi="Tahoma" w:cs="Tahoma"/>
        </w:rPr>
      </w:pPr>
      <w:r w:rsidRPr="00A04243">
        <w:rPr>
          <w:rFonts w:ascii="Tahoma" w:hAnsi="Tahoma" w:cs="Tahoma"/>
        </w:rPr>
        <w:t xml:space="preserve">Las  provisiones incurridas bajo  los  alcances  de  la  Sección 21 del </w:t>
      </w:r>
      <w:r w:rsidR="0018700E" w:rsidRPr="00A04243">
        <w:rPr>
          <w:rFonts w:ascii="Tahoma" w:hAnsi="Tahoma" w:cs="Tahoma"/>
        </w:rPr>
        <w:t>MTNF2</w:t>
      </w:r>
      <w:r w:rsidRPr="00A04243">
        <w:rPr>
          <w:rFonts w:ascii="Tahoma" w:hAnsi="Tahoma" w:cs="Tahoma"/>
        </w:rPr>
        <w:t>,  se  reconocerán cuando  existe una obligación presente originada por un hecho pasado, es probable la salida de recursos y se puede estimar confiablemente; se reconocen en los resultados del período.</w:t>
      </w:r>
    </w:p>
    <w:p w14:paraId="0EDC50CA" w14:textId="77777777" w:rsidR="009D7B06" w:rsidRPr="00A04243" w:rsidRDefault="009D7B06" w:rsidP="00A04243">
      <w:pPr>
        <w:jc w:val="both"/>
        <w:rPr>
          <w:rFonts w:ascii="Tahoma" w:hAnsi="Tahoma" w:cs="Tahoma"/>
        </w:rPr>
      </w:pPr>
      <w:r w:rsidRPr="00A04243">
        <w:rPr>
          <w:rFonts w:ascii="Tahoma" w:hAnsi="Tahoma" w:cs="Tahoma"/>
        </w:rPr>
        <w:lastRenderedPageBreak/>
        <w:t>Las provisiones de beneficios sociales se efectúan de acuerdo a leyes laborales, y se afectan a los resultados del período.</w:t>
      </w:r>
    </w:p>
    <w:p w14:paraId="35140770" w14:textId="77777777" w:rsidR="009D7B06" w:rsidRPr="00A04243" w:rsidRDefault="009D7B06" w:rsidP="00A04243">
      <w:pPr>
        <w:jc w:val="both"/>
        <w:rPr>
          <w:rFonts w:ascii="Tahoma" w:hAnsi="Tahoma" w:cs="Tahoma"/>
        </w:rPr>
      </w:pPr>
    </w:p>
    <w:p w14:paraId="5C6E140D" w14:textId="77777777" w:rsidR="009D7B06" w:rsidRPr="00A04243" w:rsidRDefault="009D7B06" w:rsidP="00A04243">
      <w:pPr>
        <w:jc w:val="both"/>
        <w:rPr>
          <w:rFonts w:ascii="Tahoma" w:hAnsi="Tahoma" w:cs="Tahoma"/>
        </w:rPr>
      </w:pPr>
      <w:r w:rsidRPr="00A04243">
        <w:rPr>
          <w:rFonts w:ascii="Tahoma" w:hAnsi="Tahoma" w:cs="Tahoma"/>
        </w:rPr>
        <w:t xml:space="preserve">Para el reconocimiento de los costos y gastos, esta política refiere que, de los costos de financiamiento  se  capitalicen  aquellos  que  están  directamente  vinculados  con  la adquisición, construcción y producción de un activo calificado, hasta que se encuentre disponible  para  su  uso;  luego  de  ese  lapso  se  reconocerán como  gastos.  Véase lo concerniente a los costos de financiación capitalizables en Propiedades, Planta y Equipo en la Sección 10 del </w:t>
      </w:r>
      <w:r w:rsidR="0018700E" w:rsidRPr="00A04243">
        <w:rPr>
          <w:rFonts w:ascii="Tahoma" w:hAnsi="Tahoma" w:cs="Tahoma"/>
        </w:rPr>
        <w:t>MTNF2</w:t>
      </w:r>
      <w:r w:rsidRPr="00A04243">
        <w:rPr>
          <w:rFonts w:ascii="Tahoma" w:hAnsi="Tahoma" w:cs="Tahoma"/>
        </w:rPr>
        <w:t>.</w:t>
      </w:r>
    </w:p>
    <w:p w14:paraId="060411B1" w14:textId="77777777" w:rsidR="009D7B06" w:rsidRPr="00A04243" w:rsidRDefault="009D7B06" w:rsidP="00A04243">
      <w:pPr>
        <w:jc w:val="both"/>
        <w:rPr>
          <w:rFonts w:ascii="Tahoma" w:hAnsi="Tahoma" w:cs="Tahoma"/>
        </w:rPr>
      </w:pPr>
    </w:p>
    <w:p w14:paraId="6527540B" w14:textId="77777777" w:rsidR="009D7B06" w:rsidRPr="00A04243" w:rsidRDefault="009D7B06" w:rsidP="00A04243">
      <w:pPr>
        <w:jc w:val="both"/>
        <w:rPr>
          <w:rFonts w:ascii="Tahoma" w:hAnsi="Tahoma" w:cs="Tahoma"/>
        </w:rPr>
      </w:pPr>
      <w:r w:rsidRPr="00A04243">
        <w:rPr>
          <w:rFonts w:ascii="Tahoma" w:hAnsi="Tahoma" w:cs="Tahoma"/>
        </w:rPr>
        <w:t>Los costos y gastos  en moneda extranjera serán expuestos al tipo de cambio de origen a la fecha de la transacción por su naturaleza no monetaria.</w:t>
      </w:r>
    </w:p>
    <w:p w14:paraId="30D0124C" w14:textId="77777777" w:rsidR="009D7B06" w:rsidRPr="00A04243" w:rsidRDefault="009D7B06" w:rsidP="00A04243">
      <w:pPr>
        <w:jc w:val="both"/>
        <w:rPr>
          <w:rFonts w:ascii="Tahoma" w:hAnsi="Tahoma" w:cs="Tahoma"/>
        </w:rPr>
      </w:pPr>
    </w:p>
    <w:p w14:paraId="395AC174" w14:textId="77777777" w:rsidR="009D7B06" w:rsidRPr="00A04243" w:rsidRDefault="009D7B06" w:rsidP="00A04243">
      <w:pPr>
        <w:jc w:val="both"/>
        <w:rPr>
          <w:rFonts w:ascii="Tahoma" w:hAnsi="Tahoma" w:cs="Tahoma"/>
        </w:rPr>
      </w:pPr>
      <w:r w:rsidRPr="00A04243">
        <w:rPr>
          <w:rFonts w:ascii="Tahoma" w:hAnsi="Tahoma" w:cs="Tahoma"/>
        </w:rPr>
        <w:t>De  detectarse errores  materiales al  determinar las  deducciones de  ley  aplicables al resultado del ejercicio, será necesario reformular los estados financieros del período: y en su caso, de períodos anteriores efectuando el ajuste con resultados acumulados.</w:t>
      </w:r>
    </w:p>
    <w:p w14:paraId="69BC62CB" w14:textId="77777777" w:rsidR="009F3C37" w:rsidRDefault="009F3C37" w:rsidP="00226F1F">
      <w:pPr>
        <w:pStyle w:val="Ttulo2"/>
      </w:pPr>
    </w:p>
    <w:p w14:paraId="7B26F5E9" w14:textId="77777777" w:rsidR="009D7B06" w:rsidRPr="00A04243" w:rsidRDefault="006B6529" w:rsidP="00226F1F">
      <w:pPr>
        <w:pStyle w:val="Ttulo2"/>
      </w:pPr>
      <w:bookmarkStart w:id="255" w:name="_Toc48840496"/>
      <w:r>
        <w:t>21</w:t>
      </w:r>
      <w:r w:rsidR="00AC28C5" w:rsidRPr="00A04243">
        <w:t>.12</w:t>
      </w:r>
      <w:r w:rsidR="00981473" w:rsidRPr="00A04243">
        <w:t>.</w:t>
      </w:r>
      <w:r w:rsidR="00023F3F" w:rsidRPr="00A04243">
        <w:t xml:space="preserve"> </w:t>
      </w:r>
      <w:r w:rsidR="00F03B1E" w:rsidRPr="00A04243">
        <w:t>INFORMACIÓN A REVELAR</w:t>
      </w:r>
      <w:bookmarkEnd w:id="255"/>
    </w:p>
    <w:p w14:paraId="20B4E8A1" w14:textId="77777777" w:rsidR="009D7B06" w:rsidRPr="00A04243" w:rsidRDefault="009D7B06" w:rsidP="00A04243">
      <w:pPr>
        <w:jc w:val="both"/>
        <w:rPr>
          <w:rFonts w:ascii="Tahoma" w:hAnsi="Tahoma" w:cs="Tahoma"/>
        </w:rPr>
      </w:pPr>
      <w:r w:rsidRPr="00A04243">
        <w:rPr>
          <w:rFonts w:ascii="Tahoma" w:hAnsi="Tahoma" w:cs="Tahoma"/>
        </w:rPr>
        <w:t xml:space="preserve">Se  debe  revelar  la  composición  del  costo  de  ventas  según  la  naturaleza  del gasto, considerando la actividad económica de </w:t>
      </w:r>
      <w:r w:rsidR="007476C2" w:rsidRPr="00A04243">
        <w:rPr>
          <w:rFonts w:ascii="Tahoma" w:hAnsi="Tahoma" w:cs="Tahoma"/>
        </w:rPr>
        <w:t>COMFAORIENTE</w:t>
      </w:r>
      <w:r w:rsidRPr="00A04243">
        <w:rPr>
          <w:rFonts w:ascii="Tahoma" w:hAnsi="Tahoma" w:cs="Tahoma"/>
        </w:rPr>
        <w:t>.</w:t>
      </w:r>
    </w:p>
    <w:p w14:paraId="574D1B10" w14:textId="77777777" w:rsidR="009D7B06" w:rsidRPr="00A04243" w:rsidRDefault="009D7B06" w:rsidP="00A04243">
      <w:pPr>
        <w:jc w:val="both"/>
        <w:rPr>
          <w:rFonts w:ascii="Tahoma" w:hAnsi="Tahoma" w:cs="Tahoma"/>
        </w:rPr>
      </w:pPr>
    </w:p>
    <w:p w14:paraId="441425F4" w14:textId="77777777" w:rsidR="009D7B06" w:rsidRPr="00A04243" w:rsidRDefault="009D7B06" w:rsidP="00A04243">
      <w:pPr>
        <w:jc w:val="both"/>
        <w:rPr>
          <w:rFonts w:ascii="Tahoma" w:hAnsi="Tahoma" w:cs="Tahoma"/>
        </w:rPr>
      </w:pPr>
      <w:r w:rsidRPr="00A04243">
        <w:rPr>
          <w:rFonts w:ascii="Tahoma" w:hAnsi="Tahoma" w:cs="Tahoma"/>
        </w:rPr>
        <w:t xml:space="preserve">Así mismo, se debe revelar la composición de los otros costos operacionales según la naturaleza del gasto, considerando las actividades conexas a la actividad principal de </w:t>
      </w:r>
      <w:r w:rsidR="007476C2" w:rsidRPr="00A04243">
        <w:rPr>
          <w:rFonts w:ascii="Tahoma" w:hAnsi="Tahoma" w:cs="Tahoma"/>
        </w:rPr>
        <w:t>COMFAORIENTE</w:t>
      </w:r>
      <w:r w:rsidRPr="00A04243">
        <w:rPr>
          <w:rFonts w:ascii="Tahoma" w:hAnsi="Tahoma" w:cs="Tahoma"/>
        </w:rPr>
        <w:t>.</w:t>
      </w:r>
    </w:p>
    <w:p w14:paraId="5400E61E" w14:textId="77777777" w:rsidR="009D7B06" w:rsidRPr="00A04243" w:rsidRDefault="009D7B06" w:rsidP="00A04243">
      <w:pPr>
        <w:jc w:val="both"/>
        <w:rPr>
          <w:rFonts w:ascii="Tahoma" w:hAnsi="Tahoma" w:cs="Tahoma"/>
        </w:rPr>
      </w:pPr>
    </w:p>
    <w:p w14:paraId="4188FCFE" w14:textId="77777777" w:rsidR="009D7B06" w:rsidRPr="00A04243" w:rsidRDefault="009D7B06" w:rsidP="00A04243">
      <w:pPr>
        <w:jc w:val="both"/>
        <w:rPr>
          <w:rFonts w:ascii="Tahoma" w:hAnsi="Tahoma" w:cs="Tahoma"/>
        </w:rPr>
      </w:pPr>
      <w:r w:rsidRPr="00A04243">
        <w:rPr>
          <w:rFonts w:ascii="Tahoma" w:hAnsi="Tahoma" w:cs="Tahoma"/>
        </w:rPr>
        <w:t>Se  debe  revelar  el  importe  de  los  gastos  por  naturaleza  de  acuerdo  a  la siguiente clasificación:</w:t>
      </w:r>
    </w:p>
    <w:p w14:paraId="3F5E6BEC" w14:textId="77777777" w:rsidR="009D7B06" w:rsidRPr="00A04243" w:rsidRDefault="009D7B06" w:rsidP="00A04243">
      <w:pPr>
        <w:jc w:val="both"/>
        <w:rPr>
          <w:rFonts w:ascii="Tahoma" w:hAnsi="Tahoma" w:cs="Tahoma"/>
        </w:rPr>
      </w:pPr>
    </w:p>
    <w:p w14:paraId="245F19CC" w14:textId="77777777" w:rsidR="009D7B06" w:rsidRPr="00A04243" w:rsidRDefault="009D7B06" w:rsidP="00147D41">
      <w:pPr>
        <w:numPr>
          <w:ilvl w:val="0"/>
          <w:numId w:val="44"/>
        </w:numPr>
        <w:contextualSpacing/>
        <w:jc w:val="both"/>
        <w:rPr>
          <w:rFonts w:ascii="Tahoma" w:hAnsi="Tahoma" w:cs="Tahoma"/>
        </w:rPr>
      </w:pPr>
      <w:r w:rsidRPr="00A04243">
        <w:rPr>
          <w:rFonts w:ascii="Tahoma" w:hAnsi="Tahoma" w:cs="Tahoma"/>
        </w:rPr>
        <w:t>Depreciaciones;</w:t>
      </w:r>
    </w:p>
    <w:p w14:paraId="6F6D7183" w14:textId="77777777" w:rsidR="009D7B06" w:rsidRPr="00A04243" w:rsidRDefault="009D7B06" w:rsidP="00147D41">
      <w:pPr>
        <w:numPr>
          <w:ilvl w:val="0"/>
          <w:numId w:val="44"/>
        </w:numPr>
        <w:contextualSpacing/>
        <w:jc w:val="both"/>
        <w:rPr>
          <w:rFonts w:ascii="Tahoma" w:hAnsi="Tahoma" w:cs="Tahoma"/>
        </w:rPr>
      </w:pPr>
      <w:r w:rsidRPr="00A04243">
        <w:rPr>
          <w:rFonts w:ascii="Tahoma" w:hAnsi="Tahoma" w:cs="Tahoma"/>
        </w:rPr>
        <w:t>Amortizaciones de activos intangibles;</w:t>
      </w:r>
    </w:p>
    <w:p w14:paraId="54A89697" w14:textId="77777777" w:rsidR="009D7B06" w:rsidRPr="00A04243" w:rsidRDefault="009D7B06" w:rsidP="00147D41">
      <w:pPr>
        <w:numPr>
          <w:ilvl w:val="0"/>
          <w:numId w:val="44"/>
        </w:numPr>
        <w:contextualSpacing/>
        <w:jc w:val="both"/>
        <w:rPr>
          <w:rFonts w:ascii="Tahoma" w:hAnsi="Tahoma" w:cs="Tahoma"/>
        </w:rPr>
      </w:pPr>
      <w:r w:rsidRPr="00A04243">
        <w:rPr>
          <w:rFonts w:ascii="Tahoma" w:hAnsi="Tahoma" w:cs="Tahoma"/>
        </w:rPr>
        <w:t>Deterioro;</w:t>
      </w:r>
    </w:p>
    <w:p w14:paraId="62A5FD30" w14:textId="77777777" w:rsidR="009D7B06" w:rsidRPr="00A04243" w:rsidRDefault="009D7B06" w:rsidP="00147D41">
      <w:pPr>
        <w:numPr>
          <w:ilvl w:val="0"/>
          <w:numId w:val="44"/>
        </w:numPr>
        <w:contextualSpacing/>
        <w:jc w:val="both"/>
        <w:rPr>
          <w:rFonts w:ascii="Tahoma" w:hAnsi="Tahoma" w:cs="Tahoma"/>
        </w:rPr>
      </w:pPr>
      <w:r w:rsidRPr="00A04243">
        <w:rPr>
          <w:rFonts w:ascii="Tahoma" w:hAnsi="Tahoma" w:cs="Tahoma"/>
        </w:rPr>
        <w:t>Gastos de personal: a) sueldos y salarios, b) beneficios sociales, c) otros;</w:t>
      </w:r>
    </w:p>
    <w:p w14:paraId="14EF0E94" w14:textId="77777777" w:rsidR="009D7B06" w:rsidRPr="00A04243" w:rsidRDefault="009D7B06" w:rsidP="00147D41">
      <w:pPr>
        <w:numPr>
          <w:ilvl w:val="0"/>
          <w:numId w:val="44"/>
        </w:numPr>
        <w:contextualSpacing/>
        <w:jc w:val="both"/>
        <w:rPr>
          <w:rFonts w:ascii="Tahoma" w:hAnsi="Tahoma" w:cs="Tahoma"/>
        </w:rPr>
      </w:pPr>
      <w:r w:rsidRPr="00A04243">
        <w:rPr>
          <w:rFonts w:ascii="Tahoma" w:hAnsi="Tahoma" w:cs="Tahoma"/>
        </w:rPr>
        <w:t>Servicios prestados por terceros;</w:t>
      </w:r>
    </w:p>
    <w:p w14:paraId="320F0C13" w14:textId="77777777" w:rsidR="009D7B06" w:rsidRPr="00A04243" w:rsidRDefault="009D7B06" w:rsidP="00147D41">
      <w:pPr>
        <w:numPr>
          <w:ilvl w:val="0"/>
          <w:numId w:val="44"/>
        </w:numPr>
        <w:contextualSpacing/>
        <w:jc w:val="both"/>
        <w:rPr>
          <w:rFonts w:ascii="Tahoma" w:hAnsi="Tahoma" w:cs="Tahoma"/>
        </w:rPr>
      </w:pPr>
      <w:r w:rsidRPr="00A04243">
        <w:rPr>
          <w:rFonts w:ascii="Tahoma" w:hAnsi="Tahoma" w:cs="Tahoma"/>
        </w:rPr>
        <w:t>Tributos;</w:t>
      </w:r>
    </w:p>
    <w:p w14:paraId="064EF33F" w14:textId="77777777" w:rsidR="009D7B06" w:rsidRPr="00A04243" w:rsidRDefault="009D7B06" w:rsidP="00147D41">
      <w:pPr>
        <w:numPr>
          <w:ilvl w:val="0"/>
          <w:numId w:val="44"/>
        </w:numPr>
        <w:contextualSpacing/>
        <w:jc w:val="both"/>
        <w:rPr>
          <w:rFonts w:ascii="Tahoma" w:hAnsi="Tahoma" w:cs="Tahoma"/>
        </w:rPr>
      </w:pPr>
      <w:r w:rsidRPr="00A04243">
        <w:rPr>
          <w:rFonts w:ascii="Tahoma" w:hAnsi="Tahoma" w:cs="Tahoma"/>
        </w:rPr>
        <w:t>Provisiones; y,</w:t>
      </w:r>
    </w:p>
    <w:p w14:paraId="1DD67029" w14:textId="77777777" w:rsidR="009D7B06" w:rsidRPr="00A04243" w:rsidRDefault="009D7B06" w:rsidP="00147D41">
      <w:pPr>
        <w:numPr>
          <w:ilvl w:val="0"/>
          <w:numId w:val="44"/>
        </w:numPr>
        <w:contextualSpacing/>
        <w:jc w:val="both"/>
        <w:rPr>
          <w:rFonts w:ascii="Tahoma" w:hAnsi="Tahoma" w:cs="Tahoma"/>
        </w:rPr>
      </w:pPr>
      <w:r w:rsidRPr="00A04243">
        <w:rPr>
          <w:rFonts w:ascii="Tahoma" w:hAnsi="Tahoma" w:cs="Tahoma"/>
        </w:rPr>
        <w:t>Otros gastos.</w:t>
      </w:r>
    </w:p>
    <w:p w14:paraId="4699982E" w14:textId="77777777" w:rsidR="009D7B06" w:rsidRPr="00A04243" w:rsidRDefault="009D7B06" w:rsidP="00A04243">
      <w:pPr>
        <w:jc w:val="both"/>
        <w:rPr>
          <w:rFonts w:ascii="Tahoma" w:hAnsi="Tahoma" w:cs="Tahoma"/>
        </w:rPr>
      </w:pPr>
    </w:p>
    <w:p w14:paraId="0D6FFAE6" w14:textId="77777777" w:rsidR="009D7B06" w:rsidRPr="00A04243" w:rsidRDefault="009D7B06" w:rsidP="00A04243">
      <w:pPr>
        <w:jc w:val="both"/>
        <w:rPr>
          <w:rFonts w:ascii="Tahoma" w:hAnsi="Tahoma" w:cs="Tahoma"/>
        </w:rPr>
      </w:pPr>
      <w:r w:rsidRPr="00A04243">
        <w:rPr>
          <w:rFonts w:ascii="Tahoma" w:hAnsi="Tahoma" w:cs="Tahoma"/>
        </w:rPr>
        <w:lastRenderedPageBreak/>
        <w:t>Además, se indicará el importe acumulado de los desembolsos por desarrollo, que no cumplan los requisitos para ser considerados como activos.</w:t>
      </w:r>
    </w:p>
    <w:p w14:paraId="1BF90965" w14:textId="77777777" w:rsidR="009D7B06" w:rsidRPr="00A04243" w:rsidRDefault="009D7B06" w:rsidP="00A04243">
      <w:pPr>
        <w:jc w:val="both"/>
        <w:rPr>
          <w:rFonts w:ascii="Tahoma" w:hAnsi="Tahoma" w:cs="Tahoma"/>
        </w:rPr>
      </w:pPr>
    </w:p>
    <w:p w14:paraId="3BEA383D" w14:textId="77777777" w:rsidR="009D7B06" w:rsidRPr="00A04243" w:rsidRDefault="009D7B06" w:rsidP="00A04243">
      <w:pPr>
        <w:jc w:val="both"/>
        <w:rPr>
          <w:rFonts w:ascii="Tahoma" w:hAnsi="Tahoma" w:cs="Tahoma"/>
        </w:rPr>
      </w:pPr>
      <w:r w:rsidRPr="00A04243">
        <w:rPr>
          <w:rFonts w:ascii="Tahoma" w:hAnsi="Tahoma" w:cs="Tahoma"/>
        </w:rPr>
        <w:t>Se debe revelar la composición de los gastos de ventas  y también se debe revelar la composición de los gastos de administración considerando los gastos por  su naturaleza.</w:t>
      </w:r>
    </w:p>
    <w:p w14:paraId="237C601E" w14:textId="77777777" w:rsidR="009D7B06" w:rsidRPr="00A04243" w:rsidRDefault="009D7B06" w:rsidP="00A04243">
      <w:pPr>
        <w:jc w:val="both"/>
        <w:rPr>
          <w:rFonts w:ascii="Tahoma" w:hAnsi="Tahoma" w:cs="Tahoma"/>
        </w:rPr>
      </w:pPr>
    </w:p>
    <w:p w14:paraId="75801E36" w14:textId="77777777" w:rsidR="009D7B06" w:rsidRPr="00A04243" w:rsidRDefault="009D7B06" w:rsidP="00A04243">
      <w:pPr>
        <w:jc w:val="both"/>
        <w:rPr>
          <w:rFonts w:ascii="Tahoma" w:hAnsi="Tahoma" w:cs="Tahoma"/>
        </w:rPr>
      </w:pPr>
      <w:r w:rsidRPr="00A04243">
        <w:rPr>
          <w:rFonts w:ascii="Tahoma" w:hAnsi="Tahoma" w:cs="Tahoma"/>
        </w:rPr>
        <w:t>Se   deben   revelar   por   separado   los   ingresos   y   gastos   no   relacionados   con</w:t>
      </w:r>
      <w:r w:rsidR="004D0CF2" w:rsidRPr="00A04243">
        <w:rPr>
          <w:rFonts w:ascii="Tahoma" w:hAnsi="Tahoma" w:cs="Tahoma"/>
        </w:rPr>
        <w:t xml:space="preserve"> </w:t>
      </w:r>
      <w:r w:rsidRPr="00A04243">
        <w:rPr>
          <w:rFonts w:ascii="Tahoma" w:hAnsi="Tahoma" w:cs="Tahoma"/>
        </w:rPr>
        <w:t xml:space="preserve">las actividades del giro del negocio, que por su naturaleza, tamaño o incidencia sean relevantes para explicar el comportamiento o rendimiento de </w:t>
      </w:r>
      <w:r w:rsidR="000D6385" w:rsidRPr="00A04243">
        <w:rPr>
          <w:rFonts w:ascii="Tahoma" w:hAnsi="Tahoma" w:cs="Tahoma"/>
        </w:rPr>
        <w:t>la Caja</w:t>
      </w:r>
      <w:r w:rsidRPr="00A04243">
        <w:rPr>
          <w:rFonts w:ascii="Tahoma" w:hAnsi="Tahoma" w:cs="Tahoma"/>
        </w:rPr>
        <w:t xml:space="preserve"> durante el período, como los siguientes:</w:t>
      </w:r>
    </w:p>
    <w:p w14:paraId="4F13EA1D" w14:textId="77777777" w:rsidR="009D7B06" w:rsidRPr="00A04243" w:rsidRDefault="009D7B06" w:rsidP="00A04243">
      <w:pPr>
        <w:jc w:val="both"/>
        <w:rPr>
          <w:rFonts w:ascii="Tahoma" w:hAnsi="Tahoma" w:cs="Tahoma"/>
        </w:rPr>
      </w:pPr>
    </w:p>
    <w:p w14:paraId="4A0934F9" w14:textId="77777777" w:rsidR="009D7B06" w:rsidRPr="00A04243" w:rsidRDefault="009D7B06" w:rsidP="00A04243">
      <w:pPr>
        <w:numPr>
          <w:ilvl w:val="0"/>
          <w:numId w:val="2"/>
        </w:numPr>
        <w:contextualSpacing/>
        <w:jc w:val="both"/>
        <w:rPr>
          <w:rFonts w:ascii="Tahoma" w:hAnsi="Tahoma" w:cs="Tahoma"/>
        </w:rPr>
      </w:pPr>
      <w:r w:rsidRPr="00A04243">
        <w:rPr>
          <w:rFonts w:ascii="Tahoma" w:hAnsi="Tahoma" w:cs="Tahoma"/>
        </w:rPr>
        <w:t>Las estimaciones por: desvalorización de existencias a su valor neto de realización; deterioro   de   valor  de activos   no corrientes mantenidos para la venta, inmuebles maquinaria y equipo, intangibles, así como la reversión de dichas estimaciones, de ser el caso.</w:t>
      </w:r>
    </w:p>
    <w:p w14:paraId="5E421783" w14:textId="77777777" w:rsidR="009D7B06" w:rsidRPr="00A04243" w:rsidRDefault="009D7B06" w:rsidP="00A04243">
      <w:pPr>
        <w:ind w:left="720"/>
        <w:contextualSpacing/>
        <w:jc w:val="both"/>
        <w:rPr>
          <w:rFonts w:ascii="Tahoma" w:hAnsi="Tahoma" w:cs="Tahoma"/>
        </w:rPr>
      </w:pPr>
    </w:p>
    <w:p w14:paraId="288CDB60" w14:textId="77777777" w:rsidR="009D7B06" w:rsidRPr="00A04243" w:rsidRDefault="009D7B06" w:rsidP="00A04243">
      <w:pPr>
        <w:numPr>
          <w:ilvl w:val="0"/>
          <w:numId w:val="2"/>
        </w:numPr>
        <w:contextualSpacing/>
        <w:jc w:val="both"/>
        <w:rPr>
          <w:rFonts w:ascii="Tahoma" w:hAnsi="Tahoma" w:cs="Tahoma"/>
        </w:rPr>
      </w:pPr>
      <w:r w:rsidRPr="00A04243">
        <w:rPr>
          <w:rFonts w:ascii="Tahoma" w:hAnsi="Tahoma" w:cs="Tahoma"/>
        </w:rPr>
        <w:t>La baja o retiro en cuentas por enajenación o disposición por otra vía de activos no corrientes mantenidos para la venta, inmuebles, maquinaria y equipo e intangibles.</w:t>
      </w:r>
    </w:p>
    <w:p w14:paraId="3EC8C319" w14:textId="77777777" w:rsidR="009D7B06" w:rsidRPr="00A04243" w:rsidRDefault="009D7B06" w:rsidP="00A04243">
      <w:pPr>
        <w:ind w:left="720"/>
        <w:contextualSpacing/>
        <w:jc w:val="both"/>
        <w:rPr>
          <w:rFonts w:ascii="Tahoma" w:hAnsi="Tahoma" w:cs="Tahoma"/>
        </w:rPr>
      </w:pPr>
    </w:p>
    <w:p w14:paraId="36F16C07" w14:textId="77777777" w:rsidR="009D7B06" w:rsidRPr="00A04243" w:rsidRDefault="009D7B06" w:rsidP="00A04243">
      <w:pPr>
        <w:numPr>
          <w:ilvl w:val="0"/>
          <w:numId w:val="2"/>
        </w:numPr>
        <w:contextualSpacing/>
        <w:jc w:val="both"/>
        <w:rPr>
          <w:rFonts w:ascii="Tahoma" w:hAnsi="Tahoma" w:cs="Tahoma"/>
        </w:rPr>
      </w:pPr>
      <w:r w:rsidRPr="00A04243">
        <w:rPr>
          <w:rFonts w:ascii="Tahoma" w:hAnsi="Tahoma" w:cs="Tahoma"/>
        </w:rPr>
        <w:t xml:space="preserve">La reestructuración de las actividades de </w:t>
      </w:r>
      <w:r w:rsidR="007476C2" w:rsidRPr="00A04243">
        <w:rPr>
          <w:rFonts w:ascii="Tahoma" w:hAnsi="Tahoma" w:cs="Tahoma"/>
        </w:rPr>
        <w:t>COMFAORIENTE</w:t>
      </w:r>
      <w:r w:rsidRPr="00A04243">
        <w:rPr>
          <w:rFonts w:ascii="Tahoma" w:hAnsi="Tahoma" w:cs="Tahoma"/>
        </w:rPr>
        <w:t xml:space="preserve"> y la reversión de las estimaciones para los costos de reestructuración.</w:t>
      </w:r>
    </w:p>
    <w:p w14:paraId="66CA0921" w14:textId="77777777" w:rsidR="009D7B06" w:rsidRPr="00A04243" w:rsidRDefault="009D7B06" w:rsidP="00A04243">
      <w:pPr>
        <w:ind w:left="720"/>
        <w:contextualSpacing/>
        <w:jc w:val="both"/>
        <w:rPr>
          <w:rFonts w:ascii="Tahoma" w:hAnsi="Tahoma" w:cs="Tahoma"/>
        </w:rPr>
      </w:pPr>
    </w:p>
    <w:p w14:paraId="6FCD26DB" w14:textId="77777777" w:rsidR="009D7B06" w:rsidRPr="00A04243" w:rsidRDefault="009D7B06" w:rsidP="00A04243">
      <w:pPr>
        <w:numPr>
          <w:ilvl w:val="0"/>
          <w:numId w:val="2"/>
        </w:numPr>
        <w:contextualSpacing/>
        <w:jc w:val="both"/>
        <w:rPr>
          <w:rFonts w:ascii="Tahoma" w:hAnsi="Tahoma" w:cs="Tahoma"/>
        </w:rPr>
      </w:pPr>
      <w:r w:rsidRPr="00A04243">
        <w:rPr>
          <w:rFonts w:ascii="Tahoma" w:hAnsi="Tahoma" w:cs="Tahoma"/>
        </w:rPr>
        <w:t>Crédito mercantil negativo, exceso del valor razonable neto de los activos, pasivos y pasivos  contingentes  identificables, adquiridos  sobre  el  costo  de adquisición.</w:t>
      </w:r>
    </w:p>
    <w:p w14:paraId="2C5880AB" w14:textId="77777777" w:rsidR="009D7B06" w:rsidRPr="00A04243" w:rsidRDefault="009D7B06" w:rsidP="00A04243">
      <w:pPr>
        <w:ind w:left="720"/>
        <w:contextualSpacing/>
        <w:jc w:val="both"/>
        <w:rPr>
          <w:rFonts w:ascii="Tahoma" w:hAnsi="Tahoma" w:cs="Tahoma"/>
        </w:rPr>
      </w:pPr>
    </w:p>
    <w:p w14:paraId="5A4CE32E" w14:textId="77777777" w:rsidR="009D7B06" w:rsidRPr="00A04243" w:rsidRDefault="009D7B06" w:rsidP="00A04243">
      <w:pPr>
        <w:numPr>
          <w:ilvl w:val="0"/>
          <w:numId w:val="2"/>
        </w:numPr>
        <w:contextualSpacing/>
        <w:jc w:val="both"/>
        <w:rPr>
          <w:rFonts w:ascii="Tahoma" w:hAnsi="Tahoma" w:cs="Tahoma"/>
        </w:rPr>
      </w:pPr>
      <w:r w:rsidRPr="00A04243">
        <w:rPr>
          <w:rFonts w:ascii="Tahoma" w:hAnsi="Tahoma" w:cs="Tahoma"/>
        </w:rPr>
        <w:t>Multas y moras.</w:t>
      </w:r>
    </w:p>
    <w:p w14:paraId="52B44B5A" w14:textId="77777777" w:rsidR="009D7B06" w:rsidRPr="00A04243" w:rsidRDefault="009D7B06" w:rsidP="00A04243">
      <w:pPr>
        <w:ind w:left="720"/>
        <w:contextualSpacing/>
        <w:jc w:val="both"/>
        <w:rPr>
          <w:rFonts w:ascii="Tahoma" w:hAnsi="Tahoma" w:cs="Tahoma"/>
        </w:rPr>
      </w:pPr>
    </w:p>
    <w:p w14:paraId="69BBAE42" w14:textId="77777777" w:rsidR="009D7B06" w:rsidRPr="00A04243" w:rsidRDefault="009D7B06" w:rsidP="00A04243">
      <w:pPr>
        <w:numPr>
          <w:ilvl w:val="0"/>
          <w:numId w:val="2"/>
        </w:numPr>
        <w:contextualSpacing/>
        <w:jc w:val="both"/>
        <w:rPr>
          <w:rFonts w:ascii="Tahoma" w:hAnsi="Tahoma" w:cs="Tahoma"/>
        </w:rPr>
      </w:pPr>
      <w:r w:rsidRPr="00A04243">
        <w:rPr>
          <w:rFonts w:ascii="Tahoma" w:hAnsi="Tahoma" w:cs="Tahoma"/>
        </w:rPr>
        <w:t>El resultado final de litigios y reclamaciones</w:t>
      </w:r>
    </w:p>
    <w:p w14:paraId="60190FC3" w14:textId="77777777" w:rsidR="009D7B06" w:rsidRPr="00A04243" w:rsidRDefault="009D7B06" w:rsidP="00A04243">
      <w:pPr>
        <w:ind w:left="720"/>
        <w:contextualSpacing/>
        <w:jc w:val="both"/>
        <w:rPr>
          <w:rFonts w:ascii="Tahoma" w:hAnsi="Tahoma" w:cs="Tahoma"/>
        </w:rPr>
      </w:pPr>
    </w:p>
    <w:p w14:paraId="3C7E9A5C" w14:textId="77777777" w:rsidR="0017542D" w:rsidRPr="00A04243" w:rsidRDefault="009D7B06" w:rsidP="00A04243">
      <w:pPr>
        <w:numPr>
          <w:ilvl w:val="0"/>
          <w:numId w:val="2"/>
        </w:numPr>
        <w:contextualSpacing/>
        <w:jc w:val="both"/>
        <w:rPr>
          <w:rFonts w:ascii="Tahoma" w:hAnsi="Tahoma" w:cs="Tahoma"/>
        </w:rPr>
      </w:pPr>
      <w:r w:rsidRPr="00A04243">
        <w:rPr>
          <w:rFonts w:ascii="Tahoma" w:hAnsi="Tahoma" w:cs="Tahoma"/>
        </w:rPr>
        <w:t>Otras revelaciones.</w:t>
      </w:r>
    </w:p>
    <w:p w14:paraId="5FF49230" w14:textId="77777777" w:rsidR="00F03B1E" w:rsidRPr="00A04243" w:rsidRDefault="00F03B1E" w:rsidP="00A04243">
      <w:pPr>
        <w:pStyle w:val="Prrafodelista"/>
        <w:jc w:val="both"/>
        <w:rPr>
          <w:rFonts w:ascii="Tahoma" w:hAnsi="Tahoma" w:cs="Tahoma"/>
        </w:rPr>
      </w:pPr>
    </w:p>
    <w:p w14:paraId="44992250" w14:textId="77777777" w:rsidR="00F03B1E" w:rsidRPr="00A04243" w:rsidRDefault="00F03B1E" w:rsidP="00A04243">
      <w:pPr>
        <w:ind w:left="720"/>
        <w:contextualSpacing/>
        <w:jc w:val="both"/>
        <w:rPr>
          <w:rFonts w:ascii="Tahoma" w:hAnsi="Tahoma" w:cs="Tahoma"/>
        </w:rPr>
      </w:pPr>
    </w:p>
    <w:p w14:paraId="41C63FF6" w14:textId="77777777" w:rsidR="00931611" w:rsidRDefault="00990F59" w:rsidP="006B6529">
      <w:pPr>
        <w:pStyle w:val="Ttulo1"/>
      </w:pPr>
      <w:bookmarkStart w:id="256" w:name="_Toc48840497"/>
      <w:r w:rsidRPr="00A04243">
        <w:t xml:space="preserve">CAPÍTULO   </w:t>
      </w:r>
      <w:r w:rsidR="00067834" w:rsidRPr="00A04243">
        <w:t>XX</w:t>
      </w:r>
      <w:r w:rsidR="00751A1D" w:rsidRPr="00A04243">
        <w:t>I</w:t>
      </w:r>
      <w:r w:rsidR="006B6529">
        <w:t>I</w:t>
      </w:r>
      <w:bookmarkEnd w:id="256"/>
      <w:r w:rsidRPr="00A04243">
        <w:t xml:space="preserve">   </w:t>
      </w:r>
      <w:r w:rsidR="00FA1B1F">
        <w:t xml:space="preserve"> </w:t>
      </w:r>
    </w:p>
    <w:p w14:paraId="6D90A598" w14:textId="77777777" w:rsidR="00067834" w:rsidRPr="00A04243" w:rsidRDefault="00990F59" w:rsidP="006B6529">
      <w:pPr>
        <w:pStyle w:val="Ttulo1"/>
      </w:pPr>
      <w:bookmarkStart w:id="257" w:name="_Toc48840498"/>
      <w:r w:rsidRPr="00A04243">
        <w:t>INFORMACIÓN A REVELAR SOBRE PARTES RELACIONADAS</w:t>
      </w:r>
      <w:bookmarkEnd w:id="257"/>
    </w:p>
    <w:p w14:paraId="612DA144" w14:textId="77777777" w:rsidR="0017542D" w:rsidRPr="00A04243" w:rsidRDefault="0017542D" w:rsidP="00A04243">
      <w:pPr>
        <w:jc w:val="both"/>
        <w:rPr>
          <w:rFonts w:ascii="Tahoma" w:hAnsi="Tahoma" w:cs="Tahoma"/>
          <w:b/>
        </w:rPr>
      </w:pPr>
    </w:p>
    <w:p w14:paraId="2E90A105" w14:textId="77777777" w:rsidR="00990F59" w:rsidRPr="00A04243" w:rsidRDefault="00067834" w:rsidP="00226F1F">
      <w:pPr>
        <w:pStyle w:val="Ttulo2"/>
      </w:pPr>
      <w:bookmarkStart w:id="258" w:name="_Toc48840499"/>
      <w:r w:rsidRPr="00A04243">
        <w:lastRenderedPageBreak/>
        <w:t>2</w:t>
      </w:r>
      <w:r w:rsidR="006B6529">
        <w:t>2</w:t>
      </w:r>
      <w:r w:rsidRPr="00A04243">
        <w:t xml:space="preserve">.1 </w:t>
      </w:r>
      <w:r w:rsidR="00F03B1E" w:rsidRPr="00A04243">
        <w:rPr>
          <w:rStyle w:val="Ttulo2Car"/>
          <w:rFonts w:ascii="Tahoma" w:hAnsi="Tahoma" w:cs="Tahoma"/>
          <w:b/>
        </w:rPr>
        <w:t>OBJETIVO:</w:t>
      </w:r>
      <w:bookmarkEnd w:id="258"/>
      <w:r w:rsidR="00F03B1E" w:rsidRPr="00A04243">
        <w:t xml:space="preserve"> </w:t>
      </w:r>
    </w:p>
    <w:p w14:paraId="669A3AD6" w14:textId="77777777" w:rsidR="00990F59" w:rsidRPr="00A04243" w:rsidRDefault="00990F59" w:rsidP="00A04243">
      <w:pPr>
        <w:jc w:val="both"/>
        <w:rPr>
          <w:rFonts w:ascii="Tahoma" w:hAnsi="Tahoma" w:cs="Tahoma"/>
        </w:rPr>
      </w:pPr>
      <w:r w:rsidRPr="00A04243">
        <w:rPr>
          <w:rFonts w:ascii="Tahoma" w:hAnsi="Tahoma" w:cs="Tahoma"/>
        </w:rPr>
        <w:t>La información a revelar es necesaria para poner de manifiesto la posibilidad de que su situación financiera y resultados del periodo puedan haberse visto afectados por la existencia de partes relacionadas, así como por transacciones y saldos pendientes, incluyendo compromisos, con dichas partes.</w:t>
      </w:r>
    </w:p>
    <w:p w14:paraId="45CFFE55" w14:textId="77777777" w:rsidR="00067834" w:rsidRPr="00A04243" w:rsidRDefault="00067834" w:rsidP="00A04243">
      <w:pPr>
        <w:jc w:val="both"/>
        <w:rPr>
          <w:rFonts w:ascii="Tahoma" w:hAnsi="Tahoma" w:cs="Tahoma"/>
          <w:b/>
        </w:rPr>
      </w:pPr>
    </w:p>
    <w:p w14:paraId="575CCD82" w14:textId="77777777" w:rsidR="00990F59" w:rsidRPr="00A04243" w:rsidRDefault="00067834" w:rsidP="00226F1F">
      <w:pPr>
        <w:pStyle w:val="Ttulo2"/>
      </w:pPr>
      <w:bookmarkStart w:id="259" w:name="_Toc48840500"/>
      <w:r w:rsidRPr="00A04243">
        <w:t>2</w:t>
      </w:r>
      <w:r w:rsidR="006B6529">
        <w:t>2</w:t>
      </w:r>
      <w:r w:rsidRPr="00A04243">
        <w:t xml:space="preserve">.2 </w:t>
      </w:r>
      <w:r w:rsidR="00F03B1E" w:rsidRPr="00A04243">
        <w:rPr>
          <w:rStyle w:val="Ttulo2Car"/>
          <w:rFonts w:ascii="Tahoma" w:hAnsi="Tahoma" w:cs="Tahoma"/>
          <w:b/>
          <w:bCs/>
        </w:rPr>
        <w:t>ALCANCE:</w:t>
      </w:r>
      <w:bookmarkEnd w:id="259"/>
    </w:p>
    <w:p w14:paraId="1E44CAC5" w14:textId="77777777" w:rsidR="00990F59" w:rsidRPr="00A04243" w:rsidRDefault="00990F59" w:rsidP="00A04243">
      <w:pPr>
        <w:jc w:val="both"/>
        <w:rPr>
          <w:rFonts w:ascii="Tahoma" w:hAnsi="Tahoma" w:cs="Tahoma"/>
        </w:rPr>
      </w:pPr>
      <w:r w:rsidRPr="00A04243">
        <w:rPr>
          <w:rFonts w:ascii="Tahoma" w:hAnsi="Tahoma" w:cs="Tahoma"/>
        </w:rPr>
        <w:t xml:space="preserve">Se requiere revelar información sobre las relaciones entre partes relacionadas, transacciones, saldos pendientes, incluyendo compromisos, en los estados financieros individuales. </w:t>
      </w:r>
    </w:p>
    <w:p w14:paraId="5023B98A" w14:textId="77777777" w:rsidR="00067834" w:rsidRPr="00A04243" w:rsidRDefault="00067834" w:rsidP="00A04243">
      <w:pPr>
        <w:jc w:val="both"/>
        <w:rPr>
          <w:rFonts w:ascii="Tahoma" w:hAnsi="Tahoma" w:cs="Tahoma"/>
          <w:b/>
        </w:rPr>
      </w:pPr>
    </w:p>
    <w:p w14:paraId="0591B209" w14:textId="77777777" w:rsidR="0017542D" w:rsidRPr="00A04243" w:rsidRDefault="0017542D" w:rsidP="00A04243">
      <w:pPr>
        <w:jc w:val="both"/>
        <w:rPr>
          <w:rFonts w:ascii="Tahoma" w:hAnsi="Tahoma" w:cs="Tahoma"/>
          <w:b/>
        </w:rPr>
      </w:pPr>
    </w:p>
    <w:p w14:paraId="4167C103" w14:textId="77777777" w:rsidR="00990F59" w:rsidRPr="00A04243" w:rsidRDefault="006B6529" w:rsidP="00226F1F">
      <w:pPr>
        <w:pStyle w:val="Ttulo2"/>
      </w:pPr>
      <w:bookmarkStart w:id="260" w:name="_Toc48840501"/>
      <w:r>
        <w:t>22</w:t>
      </w:r>
      <w:r w:rsidR="00F03B1E" w:rsidRPr="00A04243">
        <w:t>.3 DEFINICIONES:</w:t>
      </w:r>
      <w:bookmarkEnd w:id="260"/>
      <w:r w:rsidR="00F03B1E" w:rsidRPr="00A04243">
        <w:t xml:space="preserve"> </w:t>
      </w:r>
    </w:p>
    <w:p w14:paraId="44645D57" w14:textId="77777777" w:rsidR="00990F59" w:rsidRPr="00A04243" w:rsidRDefault="00990F59" w:rsidP="00A04243">
      <w:pPr>
        <w:jc w:val="both"/>
        <w:rPr>
          <w:rFonts w:ascii="Tahoma" w:hAnsi="Tahoma" w:cs="Tahoma"/>
        </w:rPr>
      </w:pPr>
      <w:r w:rsidRPr="00A04243">
        <w:rPr>
          <w:rFonts w:ascii="Tahoma" w:hAnsi="Tahoma" w:cs="Tahoma"/>
          <w:b/>
        </w:rPr>
        <w:t>Una parte relacionada</w:t>
      </w:r>
      <w:r w:rsidRPr="00A04243">
        <w:rPr>
          <w:rFonts w:ascii="Tahoma" w:hAnsi="Tahoma" w:cs="Tahoma"/>
        </w:rPr>
        <w:t xml:space="preserve"> es una persona o entidad que está relacionada con la Caja, y puede ser un miembro del personal clave de la gerencia.</w:t>
      </w:r>
    </w:p>
    <w:p w14:paraId="595DB6DC" w14:textId="77777777" w:rsidR="00067834" w:rsidRPr="00A04243" w:rsidRDefault="00067834" w:rsidP="00A04243">
      <w:pPr>
        <w:jc w:val="both"/>
        <w:rPr>
          <w:rFonts w:ascii="Tahoma" w:hAnsi="Tahoma" w:cs="Tahoma"/>
          <w:b/>
        </w:rPr>
      </w:pPr>
    </w:p>
    <w:p w14:paraId="7B3CF11B" w14:textId="77777777" w:rsidR="00990F59" w:rsidRPr="00A04243" w:rsidRDefault="00990F59" w:rsidP="00A04243">
      <w:pPr>
        <w:jc w:val="both"/>
        <w:rPr>
          <w:rFonts w:ascii="Tahoma" w:hAnsi="Tahoma" w:cs="Tahoma"/>
        </w:rPr>
      </w:pPr>
      <w:r w:rsidRPr="00A04243">
        <w:rPr>
          <w:rFonts w:ascii="Tahoma" w:hAnsi="Tahoma" w:cs="Tahoma"/>
          <w:b/>
        </w:rPr>
        <w:t>Personal clave de la gerencia</w:t>
      </w:r>
      <w:r w:rsidRPr="00A04243">
        <w:rPr>
          <w:rFonts w:ascii="Tahoma" w:hAnsi="Tahoma" w:cs="Tahoma"/>
        </w:rPr>
        <w:t xml:space="preserve">: Son aquellas personas que tienen autoridad y responsabilidad para planificar, dirigir y controlar directa o indirectamente las actividades de la Caja, incluye a los Directores de la Caja y los miembros de la alta gerencia: Dirección Administrativa, subdirección y jefes de área incluyendo la auditoría interna y revisoría fiscal </w:t>
      </w:r>
    </w:p>
    <w:p w14:paraId="6BFA9B2E" w14:textId="77777777" w:rsidR="00067834" w:rsidRPr="00A04243" w:rsidRDefault="00067834" w:rsidP="00A04243">
      <w:pPr>
        <w:jc w:val="both"/>
        <w:rPr>
          <w:rFonts w:ascii="Tahoma" w:hAnsi="Tahoma" w:cs="Tahoma"/>
          <w:b/>
        </w:rPr>
      </w:pPr>
    </w:p>
    <w:p w14:paraId="08203604" w14:textId="77777777" w:rsidR="00990F59" w:rsidRPr="00A04243" w:rsidRDefault="00990F59" w:rsidP="00A04243">
      <w:pPr>
        <w:jc w:val="both"/>
        <w:rPr>
          <w:rFonts w:ascii="Tahoma" w:hAnsi="Tahoma" w:cs="Tahoma"/>
        </w:rPr>
      </w:pPr>
      <w:r w:rsidRPr="00A04243">
        <w:rPr>
          <w:rFonts w:ascii="Tahoma" w:hAnsi="Tahoma" w:cs="Tahoma"/>
          <w:b/>
        </w:rPr>
        <w:t>Transacción entre partes relacionadas</w:t>
      </w:r>
      <w:r w:rsidRPr="00A04243">
        <w:rPr>
          <w:rFonts w:ascii="Tahoma" w:hAnsi="Tahoma" w:cs="Tahoma"/>
        </w:rPr>
        <w:t>: es una transferencia de recursos, servicios u obligaciones entre una entidad que informa y una parte relacionada, con independencia de que se cargue o no un precio.</w:t>
      </w:r>
    </w:p>
    <w:p w14:paraId="56C4E622" w14:textId="77777777" w:rsidR="00067834" w:rsidRPr="00A04243" w:rsidRDefault="00067834" w:rsidP="00A04243">
      <w:pPr>
        <w:jc w:val="both"/>
        <w:rPr>
          <w:rFonts w:ascii="Tahoma" w:hAnsi="Tahoma" w:cs="Tahoma"/>
        </w:rPr>
      </w:pPr>
    </w:p>
    <w:p w14:paraId="5ABD8669" w14:textId="77777777" w:rsidR="0017542D" w:rsidRPr="00A04243" w:rsidRDefault="0017542D" w:rsidP="00A04243">
      <w:pPr>
        <w:jc w:val="both"/>
        <w:rPr>
          <w:rFonts w:ascii="Tahoma" w:hAnsi="Tahoma" w:cs="Tahoma"/>
          <w:b/>
        </w:rPr>
      </w:pPr>
    </w:p>
    <w:p w14:paraId="33DA3EBD" w14:textId="77777777" w:rsidR="00990F59" w:rsidRPr="00A04243" w:rsidRDefault="006B6529" w:rsidP="00226F1F">
      <w:pPr>
        <w:pStyle w:val="Ttulo2"/>
      </w:pPr>
      <w:bookmarkStart w:id="261" w:name="_Toc48840502"/>
      <w:r>
        <w:t>22</w:t>
      </w:r>
      <w:r w:rsidR="00F03B1E" w:rsidRPr="00A04243">
        <w:t>.4. INFORMACIÓN A REVELAR:</w:t>
      </w:r>
      <w:bookmarkEnd w:id="261"/>
    </w:p>
    <w:p w14:paraId="2E280563" w14:textId="77777777" w:rsidR="00990F59" w:rsidRPr="00A04243" w:rsidRDefault="00990F59" w:rsidP="00A04243">
      <w:pPr>
        <w:tabs>
          <w:tab w:val="left" w:pos="7590"/>
        </w:tabs>
        <w:jc w:val="both"/>
        <w:rPr>
          <w:rFonts w:ascii="Tahoma" w:hAnsi="Tahoma" w:cs="Tahoma"/>
        </w:rPr>
      </w:pPr>
      <w:r w:rsidRPr="00A04243">
        <w:rPr>
          <w:rFonts w:ascii="Tahoma" w:hAnsi="Tahoma" w:cs="Tahoma"/>
        </w:rPr>
        <w:t>Se revelará el total de las retribuciones salariales, préstamos, honorarios, prestación de servicios y cualquiera otro pago que se entregue al personal clave de la gerencia</w:t>
      </w:r>
      <w:r w:rsidR="00FA4736" w:rsidRPr="00A04243">
        <w:rPr>
          <w:rFonts w:ascii="Tahoma" w:hAnsi="Tahoma" w:cs="Tahoma"/>
        </w:rPr>
        <w:t xml:space="preserve"> como son: Director Administrativo, Gerente Administrativo Financiero, Gerente Operativo, Jefes de División, Contador.</w:t>
      </w:r>
    </w:p>
    <w:p w14:paraId="50638154" w14:textId="77777777" w:rsidR="00FA4736" w:rsidRPr="00A04243" w:rsidRDefault="00FA4736" w:rsidP="00A04243">
      <w:pPr>
        <w:tabs>
          <w:tab w:val="left" w:pos="7590"/>
        </w:tabs>
        <w:jc w:val="both"/>
        <w:rPr>
          <w:rFonts w:ascii="Tahoma" w:hAnsi="Tahoma" w:cs="Tahoma"/>
        </w:rPr>
      </w:pPr>
    </w:p>
    <w:p w14:paraId="14654F9B" w14:textId="77777777" w:rsidR="00FA4736" w:rsidRPr="00A04243" w:rsidRDefault="00FA4736" w:rsidP="00A04243">
      <w:pPr>
        <w:tabs>
          <w:tab w:val="left" w:pos="7590"/>
        </w:tabs>
        <w:jc w:val="both"/>
        <w:rPr>
          <w:rFonts w:ascii="Tahoma" w:hAnsi="Tahoma" w:cs="Tahoma"/>
        </w:rPr>
      </w:pPr>
      <w:r w:rsidRPr="00A04243">
        <w:rPr>
          <w:rFonts w:ascii="Tahoma" w:hAnsi="Tahoma" w:cs="Tahoma"/>
        </w:rPr>
        <w:t>Organismos de Cont</w:t>
      </w:r>
      <w:r w:rsidR="00717470" w:rsidRPr="00A04243">
        <w:rPr>
          <w:rFonts w:ascii="Tahoma" w:hAnsi="Tahoma" w:cs="Tahoma"/>
        </w:rPr>
        <w:t>r</w:t>
      </w:r>
      <w:r w:rsidRPr="00A04243">
        <w:rPr>
          <w:rFonts w:ascii="Tahoma" w:hAnsi="Tahoma" w:cs="Tahoma"/>
        </w:rPr>
        <w:t>ol: como son Auditoría y Revisoría Fiscal.</w:t>
      </w:r>
    </w:p>
    <w:p w14:paraId="0DABA9DB" w14:textId="77777777" w:rsidR="00713E34" w:rsidRPr="006B6529" w:rsidRDefault="00713E34" w:rsidP="006B6529">
      <w:pPr>
        <w:jc w:val="center"/>
        <w:rPr>
          <w:rFonts w:ascii="Tahoma" w:hAnsi="Tahoma" w:cs="Tahoma"/>
          <w:b/>
        </w:rPr>
      </w:pPr>
    </w:p>
    <w:p w14:paraId="0D9FE10C" w14:textId="77777777" w:rsidR="009F3C37" w:rsidRDefault="009F3C37" w:rsidP="00CA4E54">
      <w:pPr>
        <w:pStyle w:val="Ttulo1"/>
      </w:pPr>
    </w:p>
    <w:p w14:paraId="49893C76" w14:textId="77777777" w:rsidR="00931611" w:rsidRDefault="006B6529" w:rsidP="00CA4E54">
      <w:pPr>
        <w:pStyle w:val="Ttulo1"/>
      </w:pPr>
      <w:bookmarkStart w:id="262" w:name="_Toc48840503"/>
      <w:r w:rsidRPr="006B6529">
        <w:t xml:space="preserve">CAPÍTULO </w:t>
      </w:r>
      <w:r w:rsidR="00CA4E54">
        <w:t>XXIII</w:t>
      </w:r>
      <w:bookmarkEnd w:id="262"/>
      <w:r w:rsidR="00FA1B1F">
        <w:t xml:space="preserve">   </w:t>
      </w:r>
    </w:p>
    <w:p w14:paraId="30E15010" w14:textId="77777777" w:rsidR="006B6529" w:rsidRPr="006B6529" w:rsidRDefault="006B6529" w:rsidP="00CA4E54">
      <w:pPr>
        <w:pStyle w:val="Ttulo1"/>
      </w:pPr>
      <w:bookmarkStart w:id="263" w:name="_Toc48840504"/>
      <w:r w:rsidRPr="006B6529">
        <w:t>CUENTAS DE ORDEN</w:t>
      </w:r>
      <w:bookmarkEnd w:id="263"/>
    </w:p>
    <w:p w14:paraId="4EC93D72" w14:textId="77777777" w:rsidR="00717470" w:rsidRPr="007C57C8" w:rsidRDefault="00717470" w:rsidP="00A04243">
      <w:pPr>
        <w:jc w:val="both"/>
        <w:rPr>
          <w:rFonts w:ascii="Tahoma" w:hAnsi="Tahoma" w:cs="Tahoma"/>
          <w:b/>
        </w:rPr>
      </w:pPr>
    </w:p>
    <w:p w14:paraId="19470AC5" w14:textId="77777777" w:rsidR="00717470" w:rsidRPr="007C57C8" w:rsidRDefault="00717470" w:rsidP="00A04243">
      <w:pPr>
        <w:jc w:val="both"/>
        <w:rPr>
          <w:rFonts w:ascii="Tahoma" w:hAnsi="Tahoma" w:cs="Tahoma"/>
        </w:rPr>
      </w:pPr>
      <w:r w:rsidRPr="007C57C8">
        <w:rPr>
          <w:rFonts w:ascii="Tahoma" w:hAnsi="Tahoma" w:cs="Tahoma"/>
        </w:rPr>
        <w:t>Las NIIF no incluye como elemento de los estados financieros las cuentas de orden</w:t>
      </w:r>
      <w:r w:rsidR="002E1E72" w:rsidRPr="007C57C8">
        <w:rPr>
          <w:rStyle w:val="Refdenotaalpie"/>
          <w:rFonts w:ascii="Tahoma" w:hAnsi="Tahoma" w:cs="Tahoma"/>
        </w:rPr>
        <w:footnoteReference w:id="18"/>
      </w:r>
      <w:r w:rsidRPr="007C57C8">
        <w:rPr>
          <w:rFonts w:ascii="Tahoma" w:hAnsi="Tahoma" w:cs="Tahoma"/>
        </w:rPr>
        <w:t xml:space="preserve">, </w:t>
      </w:r>
      <w:r w:rsidR="006B6529">
        <w:rPr>
          <w:rFonts w:ascii="Tahoma" w:hAnsi="Tahoma" w:cs="Tahoma"/>
        </w:rPr>
        <w:t>sin embargo,</w:t>
      </w:r>
      <w:r w:rsidRPr="007C57C8">
        <w:rPr>
          <w:rFonts w:ascii="Tahoma" w:hAnsi="Tahoma" w:cs="Tahoma"/>
        </w:rPr>
        <w:t xml:space="preserve"> la SSF incluye como obligatorio en el plan de cuentas para fines de supervisión las cuentas de </w:t>
      </w:r>
      <w:r w:rsidR="007C57C8" w:rsidRPr="007C57C8">
        <w:rPr>
          <w:rFonts w:ascii="Tahoma" w:hAnsi="Tahoma" w:cs="Tahoma"/>
        </w:rPr>
        <w:t>orden contingente, fiduciario</w:t>
      </w:r>
      <w:r w:rsidR="002E1E72" w:rsidRPr="007C57C8">
        <w:rPr>
          <w:rFonts w:ascii="Tahoma" w:hAnsi="Tahoma" w:cs="Tahoma"/>
        </w:rPr>
        <w:t xml:space="preserve"> y de control</w:t>
      </w:r>
      <w:r w:rsidRPr="007C57C8">
        <w:rPr>
          <w:rFonts w:ascii="Tahoma" w:hAnsi="Tahoma" w:cs="Tahoma"/>
        </w:rPr>
        <w:t>, por tanto COMFAORIENTE las presenta para</w:t>
      </w:r>
      <w:r w:rsidRPr="007C57C8">
        <w:rPr>
          <w:rFonts w:ascii="Tahoma" w:hAnsi="Tahoma" w:cs="Tahoma"/>
          <w:b/>
        </w:rPr>
        <w:t xml:space="preserve"> </w:t>
      </w:r>
      <w:r w:rsidRPr="007C57C8">
        <w:rPr>
          <w:rFonts w:ascii="Tahoma" w:hAnsi="Tahoma" w:cs="Tahoma"/>
        </w:rPr>
        <w:t>cumplir con la norma especial de la SSF</w:t>
      </w:r>
      <w:r w:rsidR="00E33DC9" w:rsidRPr="007C57C8">
        <w:rPr>
          <w:rFonts w:ascii="Tahoma" w:hAnsi="Tahoma" w:cs="Tahoma"/>
        </w:rPr>
        <w:t>, la cual determina:</w:t>
      </w:r>
    </w:p>
    <w:p w14:paraId="5574DE90" w14:textId="77777777" w:rsidR="002E1E72" w:rsidRPr="007C57C8" w:rsidRDefault="002E1E72" w:rsidP="00A04243">
      <w:pPr>
        <w:jc w:val="both"/>
        <w:rPr>
          <w:rFonts w:ascii="Tahoma" w:hAnsi="Tahoma" w:cs="Tahoma"/>
        </w:rPr>
      </w:pPr>
    </w:p>
    <w:p w14:paraId="7F8B2096" w14:textId="77777777" w:rsidR="00E33DC9" w:rsidRPr="007C57C8" w:rsidRDefault="00FA1B1F" w:rsidP="00A04243">
      <w:pPr>
        <w:jc w:val="both"/>
        <w:rPr>
          <w:rFonts w:ascii="Tahoma" w:hAnsi="Tahoma" w:cs="Tahoma"/>
        </w:rPr>
      </w:pPr>
      <w:bookmarkStart w:id="264" w:name="_Toc48840505"/>
      <w:r>
        <w:rPr>
          <w:rStyle w:val="Ttulo2Car"/>
        </w:rPr>
        <w:t xml:space="preserve">23.1 </w:t>
      </w:r>
      <w:r w:rsidR="00E33DC9" w:rsidRPr="00CA4E54">
        <w:rPr>
          <w:rStyle w:val="Ttulo2Car"/>
        </w:rPr>
        <w:t>Cuentas de Orden Contingentes:</w:t>
      </w:r>
      <w:bookmarkEnd w:id="264"/>
      <w:r w:rsidR="00E33DC9" w:rsidRPr="007C57C8">
        <w:rPr>
          <w:rFonts w:ascii="Tahoma" w:hAnsi="Tahoma" w:cs="Tahoma"/>
        </w:rPr>
        <w:t xml:space="preserve"> reflejarán los hechos o circunstancias que puedan afectar la estructura financiera de un ente económico.</w:t>
      </w:r>
    </w:p>
    <w:p w14:paraId="176E1860" w14:textId="77777777" w:rsidR="002E1E72" w:rsidRPr="007C57C8" w:rsidRDefault="002E1E72" w:rsidP="00A04243">
      <w:pPr>
        <w:jc w:val="both"/>
        <w:rPr>
          <w:rFonts w:ascii="Tahoma" w:hAnsi="Tahoma" w:cs="Tahoma"/>
        </w:rPr>
      </w:pPr>
    </w:p>
    <w:p w14:paraId="75A9D458" w14:textId="77777777" w:rsidR="00E33DC9" w:rsidRPr="007C57C8" w:rsidRDefault="00FA1B1F" w:rsidP="00A04243">
      <w:pPr>
        <w:jc w:val="both"/>
        <w:rPr>
          <w:rFonts w:ascii="Tahoma" w:hAnsi="Tahoma" w:cs="Tahoma"/>
        </w:rPr>
      </w:pPr>
      <w:bookmarkStart w:id="265" w:name="_Toc48840506"/>
      <w:r>
        <w:rPr>
          <w:rStyle w:val="Ttulo2Car"/>
          <w:lang w:val="es-CO"/>
        </w:rPr>
        <w:t xml:space="preserve">23.2 </w:t>
      </w:r>
      <w:r w:rsidR="00E33DC9" w:rsidRPr="00CA4E54">
        <w:rPr>
          <w:rStyle w:val="Ttulo2Car"/>
        </w:rPr>
        <w:t>Cuentas de Orden Fiduciarias:</w:t>
      </w:r>
      <w:bookmarkEnd w:id="265"/>
      <w:r w:rsidR="00E33DC9" w:rsidRPr="007C57C8">
        <w:rPr>
          <w:rFonts w:ascii="Tahoma" w:hAnsi="Tahoma" w:cs="Tahoma"/>
        </w:rPr>
        <w:t xml:space="preserve"> reflejarán los activos, pasivos y patrimonio y las operaciones de otros entes económicos que por virtud de las normas legales y de la suscripción de un contrato, se encuentren bajo la administración de la Caja.</w:t>
      </w:r>
    </w:p>
    <w:p w14:paraId="0F441A06" w14:textId="77777777" w:rsidR="002E1E72" w:rsidRPr="007C57C8" w:rsidRDefault="002E1E72" w:rsidP="00A04243">
      <w:pPr>
        <w:jc w:val="both"/>
        <w:rPr>
          <w:rFonts w:ascii="Tahoma" w:hAnsi="Tahoma" w:cs="Tahoma"/>
        </w:rPr>
      </w:pPr>
    </w:p>
    <w:p w14:paraId="42A71AF1" w14:textId="77777777" w:rsidR="00E33DC9" w:rsidRPr="007C57C8" w:rsidRDefault="00FA1B1F" w:rsidP="00A04243">
      <w:pPr>
        <w:jc w:val="both"/>
        <w:rPr>
          <w:rFonts w:ascii="Tahoma" w:hAnsi="Tahoma" w:cs="Tahoma"/>
        </w:rPr>
      </w:pPr>
      <w:bookmarkStart w:id="266" w:name="_Toc48840507"/>
      <w:r>
        <w:rPr>
          <w:rStyle w:val="Ttulo2Car"/>
          <w:lang w:val="es-CO"/>
        </w:rPr>
        <w:t xml:space="preserve">23.3 </w:t>
      </w:r>
      <w:r w:rsidR="002E1E72" w:rsidRPr="00CA4E54">
        <w:rPr>
          <w:rStyle w:val="Ttulo2Car"/>
        </w:rPr>
        <w:t>Cuentas de Orden de Control</w:t>
      </w:r>
      <w:bookmarkEnd w:id="266"/>
      <w:r w:rsidR="002E1E72" w:rsidRPr="007C57C8">
        <w:rPr>
          <w:rFonts w:ascii="Tahoma" w:hAnsi="Tahoma" w:cs="Tahoma"/>
        </w:rPr>
        <w:t>: Son utilizadas por la Caja para realizar operaciones con terceros que por su naturaleza no afecten la situación financiera del tercero. También se usan para ejercer control interno de las bajas o castigos de activos, control de activos totalmente depreciados, amortizados o agotados.</w:t>
      </w:r>
      <w:r w:rsidR="00E33DC9" w:rsidRPr="007C57C8">
        <w:rPr>
          <w:rFonts w:ascii="Tahoma" w:hAnsi="Tahoma" w:cs="Tahoma"/>
        </w:rPr>
        <w:t xml:space="preserve"> </w:t>
      </w:r>
    </w:p>
    <w:p w14:paraId="1FC16353" w14:textId="77777777" w:rsidR="00713E34" w:rsidRPr="007C57C8" w:rsidRDefault="00713E34" w:rsidP="00A04243">
      <w:pPr>
        <w:jc w:val="both"/>
        <w:rPr>
          <w:rFonts w:ascii="Tahoma" w:hAnsi="Tahoma" w:cs="Tahoma"/>
        </w:rPr>
      </w:pPr>
    </w:p>
    <w:p w14:paraId="590C1D79" w14:textId="77777777" w:rsidR="00713E34" w:rsidRPr="007C57C8" w:rsidRDefault="00713E34" w:rsidP="00A04243">
      <w:pPr>
        <w:jc w:val="both"/>
        <w:rPr>
          <w:rFonts w:ascii="Tahoma" w:hAnsi="Tahoma" w:cs="Tahoma"/>
        </w:rPr>
      </w:pPr>
    </w:p>
    <w:p w14:paraId="40D39F3F" w14:textId="77777777" w:rsidR="00713E34" w:rsidRPr="007C57C8" w:rsidRDefault="00713E34" w:rsidP="00A04243">
      <w:pPr>
        <w:jc w:val="both"/>
        <w:rPr>
          <w:rFonts w:ascii="Tahoma" w:hAnsi="Tahoma" w:cs="Tahoma"/>
        </w:rPr>
      </w:pPr>
    </w:p>
    <w:p w14:paraId="11910A22" w14:textId="77777777" w:rsidR="0042155D" w:rsidRPr="00F03B1E" w:rsidRDefault="008B3B45" w:rsidP="00F03B1E">
      <w:pPr>
        <w:pStyle w:val="Ttulo1"/>
        <w:rPr>
          <w:rFonts w:ascii="Arial" w:hAnsi="Arial" w:cs="Arial"/>
        </w:rPr>
      </w:pPr>
      <w:bookmarkStart w:id="267" w:name="_Toc48840508"/>
      <w:r w:rsidRPr="007C57C8">
        <w:rPr>
          <w:rFonts w:ascii="Arial" w:hAnsi="Arial" w:cs="Arial"/>
        </w:rPr>
        <w:lastRenderedPageBreak/>
        <w:t>ANEXO 1</w:t>
      </w:r>
      <w:bookmarkEnd w:id="267"/>
      <w:r w:rsidRPr="00F03B1E">
        <w:rPr>
          <w:rFonts w:ascii="Arial" w:hAnsi="Arial" w:cs="Arial"/>
        </w:rPr>
        <w:t xml:space="preserve"> </w:t>
      </w:r>
    </w:p>
    <w:p w14:paraId="043E7074" w14:textId="77777777" w:rsidR="007A3C26" w:rsidRPr="00F03B1E" w:rsidRDefault="007A3C26" w:rsidP="00F03B1E">
      <w:pPr>
        <w:pStyle w:val="Ttulo1"/>
        <w:rPr>
          <w:rFonts w:ascii="Arial" w:hAnsi="Arial" w:cs="Arial"/>
        </w:rPr>
      </w:pPr>
      <w:bookmarkStart w:id="268" w:name="_Toc48840509"/>
      <w:r w:rsidRPr="00F03B1E">
        <w:rPr>
          <w:rFonts w:ascii="Arial" w:hAnsi="Arial" w:cs="Arial"/>
        </w:rPr>
        <w:t>VALORES EM MILES DE PESOS</w:t>
      </w:r>
      <w:bookmarkEnd w:id="268"/>
    </w:p>
    <w:p w14:paraId="6A6CCB29" w14:textId="77777777" w:rsidR="00B04F4D" w:rsidRPr="00F03B1E" w:rsidRDefault="008B3B45" w:rsidP="00F03B1E">
      <w:pPr>
        <w:pStyle w:val="Ttulo1"/>
        <w:rPr>
          <w:rFonts w:ascii="Arial" w:hAnsi="Arial" w:cs="Arial"/>
        </w:rPr>
      </w:pPr>
      <w:bookmarkStart w:id="269" w:name="_Toc48840510"/>
      <w:r w:rsidRPr="00F03B1E">
        <w:rPr>
          <w:rFonts w:ascii="Arial" w:hAnsi="Arial" w:cs="Arial"/>
        </w:rPr>
        <w:t>ETAPA DE TRANSICIÓN</w:t>
      </w:r>
      <w:bookmarkEnd w:id="269"/>
    </w:p>
    <w:p w14:paraId="6ABAC67F" w14:textId="77777777" w:rsidR="00B04F4D" w:rsidRDefault="00C44669" w:rsidP="00B04F4D">
      <w:pPr>
        <w:jc w:val="center"/>
        <w:rPr>
          <w:rFonts w:ascii="Bernard MT Condensed" w:hAnsi="Bernard MT Condensed" w:cs="Arial"/>
          <w:b/>
          <w:sz w:val="96"/>
          <w:szCs w:val="96"/>
        </w:rPr>
      </w:pPr>
      <w:r w:rsidRPr="00C44669">
        <w:rPr>
          <w:noProof/>
          <w:lang w:eastAsia="es-CO"/>
        </w:rPr>
        <w:drawing>
          <wp:inline distT="0" distB="0" distL="0" distR="0" wp14:anchorId="041C9390" wp14:editId="5755B1EF">
            <wp:extent cx="5611495" cy="6638925"/>
            <wp:effectExtent l="0" t="0" r="825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6471" cy="6644812"/>
                    </a:xfrm>
                    <a:prstGeom prst="rect">
                      <a:avLst/>
                    </a:prstGeom>
                    <a:noFill/>
                    <a:ln>
                      <a:noFill/>
                    </a:ln>
                  </pic:spPr>
                </pic:pic>
              </a:graphicData>
            </a:graphic>
          </wp:inline>
        </w:drawing>
      </w:r>
    </w:p>
    <w:p w14:paraId="1A5DF7D7" w14:textId="77777777" w:rsidR="00B3596C" w:rsidRDefault="00B3596C" w:rsidP="00F03B1E">
      <w:pPr>
        <w:pStyle w:val="Ttulo1"/>
        <w:rPr>
          <w:rFonts w:ascii="Arial" w:hAnsi="Arial" w:cs="Arial"/>
        </w:rPr>
      </w:pPr>
    </w:p>
    <w:p w14:paraId="21F9B6B1" w14:textId="77777777" w:rsidR="0042155D" w:rsidRPr="00F03B1E" w:rsidRDefault="0042155D" w:rsidP="00F03B1E">
      <w:pPr>
        <w:pStyle w:val="Ttulo1"/>
        <w:rPr>
          <w:rFonts w:ascii="Arial" w:hAnsi="Arial" w:cs="Arial"/>
        </w:rPr>
      </w:pPr>
      <w:bookmarkStart w:id="270" w:name="_Toc48840511"/>
      <w:r w:rsidRPr="00F03B1E">
        <w:rPr>
          <w:rFonts w:ascii="Arial" w:hAnsi="Arial" w:cs="Arial"/>
        </w:rPr>
        <w:t>ANEXO 2</w:t>
      </w:r>
      <w:bookmarkEnd w:id="270"/>
      <w:r w:rsidRPr="00F03B1E">
        <w:rPr>
          <w:rFonts w:ascii="Arial" w:hAnsi="Arial" w:cs="Arial"/>
        </w:rPr>
        <w:t xml:space="preserve"> </w:t>
      </w:r>
    </w:p>
    <w:p w14:paraId="03E27800" w14:textId="77777777" w:rsidR="008B3B45" w:rsidRDefault="008B3B45" w:rsidP="00F03B1E">
      <w:pPr>
        <w:pStyle w:val="Ttulo1"/>
        <w:rPr>
          <w:rFonts w:ascii="Arial" w:hAnsi="Arial" w:cs="Arial"/>
        </w:rPr>
      </w:pPr>
      <w:bookmarkStart w:id="271" w:name="_Toc48840512"/>
      <w:r w:rsidRPr="00F03B1E">
        <w:rPr>
          <w:rFonts w:ascii="Arial" w:hAnsi="Arial" w:cs="Arial"/>
        </w:rPr>
        <w:t>CONCILIACIÓN PATRIMONIAL</w:t>
      </w:r>
      <w:bookmarkEnd w:id="271"/>
    </w:p>
    <w:p w14:paraId="2222475B" w14:textId="77777777" w:rsidR="00F03B1E" w:rsidRDefault="00F03B1E" w:rsidP="00F03B1E"/>
    <w:p w14:paraId="1818401C" w14:textId="77777777" w:rsidR="00F03B1E" w:rsidRPr="00F03B1E" w:rsidRDefault="00F03B1E" w:rsidP="00F03B1E"/>
    <w:tbl>
      <w:tblPr>
        <w:tblW w:w="8369" w:type="dxa"/>
        <w:tblInd w:w="55" w:type="dxa"/>
        <w:tblCellMar>
          <w:left w:w="70" w:type="dxa"/>
          <w:right w:w="70" w:type="dxa"/>
        </w:tblCellMar>
        <w:tblLook w:val="04A0" w:firstRow="1" w:lastRow="0" w:firstColumn="1" w:lastColumn="0" w:noHBand="0" w:noVBand="1"/>
      </w:tblPr>
      <w:tblGrid>
        <w:gridCol w:w="5080"/>
        <w:gridCol w:w="1361"/>
        <w:gridCol w:w="1928"/>
      </w:tblGrid>
      <w:tr w:rsidR="002B6694" w:rsidRPr="002B6694" w14:paraId="03F8C9D6" w14:textId="77777777" w:rsidTr="002B6694">
        <w:trPr>
          <w:trHeight w:val="657"/>
        </w:trPr>
        <w:tc>
          <w:tcPr>
            <w:tcW w:w="8368" w:type="dxa"/>
            <w:gridSpan w:val="3"/>
            <w:tcBorders>
              <w:top w:val="single" w:sz="8" w:space="0" w:color="auto"/>
              <w:left w:val="single" w:sz="8" w:space="0" w:color="auto"/>
              <w:bottom w:val="nil"/>
              <w:right w:val="single" w:sz="8" w:space="0" w:color="000000"/>
            </w:tcBorders>
            <w:shd w:val="clear" w:color="000000" w:fill="D9D9D9"/>
            <w:vAlign w:val="bottom"/>
            <w:hideMark/>
          </w:tcPr>
          <w:p w14:paraId="756021AC" w14:textId="77777777" w:rsidR="002B6694" w:rsidRPr="002B6694" w:rsidRDefault="002B6694" w:rsidP="002B6694">
            <w:pPr>
              <w:jc w:val="center"/>
              <w:rPr>
                <w:rFonts w:ascii="Bernard MT Condensed" w:hAnsi="Bernard MT Condensed"/>
                <w:b/>
                <w:bCs/>
                <w:sz w:val="22"/>
                <w:szCs w:val="22"/>
                <w:lang w:eastAsia="es-CO"/>
              </w:rPr>
            </w:pPr>
            <w:r w:rsidRPr="002B6694">
              <w:rPr>
                <w:rFonts w:ascii="Bernard MT Condensed" w:hAnsi="Bernard MT Condensed"/>
                <w:b/>
                <w:bCs/>
                <w:sz w:val="22"/>
                <w:szCs w:val="22"/>
                <w:lang w:eastAsia="es-CO"/>
              </w:rPr>
              <w:t>CAJA DE COMPENSACION FAMILIAR DEL ORIENTE COLOMBIANO " COMFAORIENTE "</w:t>
            </w:r>
          </w:p>
        </w:tc>
      </w:tr>
      <w:tr w:rsidR="002B6694" w:rsidRPr="002B6694" w14:paraId="5F7FECF7" w14:textId="77777777" w:rsidTr="002B6694">
        <w:trPr>
          <w:trHeight w:val="284"/>
        </w:trPr>
        <w:tc>
          <w:tcPr>
            <w:tcW w:w="8368" w:type="dxa"/>
            <w:gridSpan w:val="3"/>
            <w:tcBorders>
              <w:top w:val="nil"/>
              <w:left w:val="single" w:sz="8" w:space="0" w:color="auto"/>
              <w:bottom w:val="nil"/>
              <w:right w:val="single" w:sz="8" w:space="0" w:color="000000"/>
            </w:tcBorders>
            <w:shd w:val="clear" w:color="000000" w:fill="D9D9D9"/>
            <w:noWrap/>
            <w:vAlign w:val="bottom"/>
            <w:hideMark/>
          </w:tcPr>
          <w:p w14:paraId="7A63BE14" w14:textId="77777777" w:rsidR="002B6694" w:rsidRPr="002B6694" w:rsidRDefault="002B6694" w:rsidP="002B6694">
            <w:pPr>
              <w:jc w:val="center"/>
              <w:rPr>
                <w:rFonts w:ascii="Bernard MT Condensed" w:hAnsi="Bernard MT Condensed"/>
                <w:b/>
                <w:bCs/>
                <w:sz w:val="22"/>
                <w:szCs w:val="22"/>
                <w:lang w:eastAsia="es-CO"/>
              </w:rPr>
            </w:pPr>
            <w:r w:rsidRPr="002B6694">
              <w:rPr>
                <w:rFonts w:ascii="Bernard MT Condensed" w:hAnsi="Bernard MT Condensed"/>
                <w:b/>
                <w:bCs/>
                <w:sz w:val="22"/>
                <w:szCs w:val="22"/>
                <w:lang w:eastAsia="es-CO"/>
              </w:rPr>
              <w:t xml:space="preserve">CONCILIACION PATRIMONIAL - C O N S O L I D A D O </w:t>
            </w:r>
          </w:p>
        </w:tc>
      </w:tr>
      <w:tr w:rsidR="002B6694" w:rsidRPr="002B6694" w14:paraId="65F92DD8" w14:textId="77777777" w:rsidTr="002B6694">
        <w:trPr>
          <w:trHeight w:val="299"/>
        </w:trPr>
        <w:tc>
          <w:tcPr>
            <w:tcW w:w="8368" w:type="dxa"/>
            <w:gridSpan w:val="3"/>
            <w:tcBorders>
              <w:top w:val="nil"/>
              <w:left w:val="single" w:sz="8" w:space="0" w:color="auto"/>
              <w:bottom w:val="single" w:sz="8" w:space="0" w:color="auto"/>
              <w:right w:val="single" w:sz="8" w:space="0" w:color="000000"/>
            </w:tcBorders>
            <w:shd w:val="clear" w:color="000000" w:fill="D9D9D9"/>
            <w:noWrap/>
            <w:vAlign w:val="bottom"/>
            <w:hideMark/>
          </w:tcPr>
          <w:p w14:paraId="49B2A88E" w14:textId="77777777" w:rsidR="002B6694" w:rsidRPr="002B6694" w:rsidRDefault="002B6694" w:rsidP="002B6694">
            <w:pPr>
              <w:jc w:val="center"/>
              <w:rPr>
                <w:rFonts w:ascii="Bernard MT Condensed" w:hAnsi="Bernard MT Condensed"/>
                <w:b/>
                <w:bCs/>
                <w:sz w:val="22"/>
                <w:szCs w:val="22"/>
                <w:lang w:eastAsia="es-CO"/>
              </w:rPr>
            </w:pPr>
            <w:r w:rsidRPr="002B6694">
              <w:rPr>
                <w:rFonts w:ascii="Bernard MT Condensed" w:hAnsi="Bernard MT Condensed"/>
                <w:b/>
                <w:bCs/>
                <w:sz w:val="22"/>
                <w:szCs w:val="22"/>
                <w:lang w:eastAsia="es-CO"/>
              </w:rPr>
              <w:t>A ENERO 01 DE 2016</w:t>
            </w:r>
          </w:p>
        </w:tc>
      </w:tr>
      <w:tr w:rsidR="002B6694" w:rsidRPr="002B6694" w14:paraId="439B9E75" w14:textId="77777777" w:rsidTr="002B6694">
        <w:trPr>
          <w:trHeight w:val="254"/>
        </w:trPr>
        <w:tc>
          <w:tcPr>
            <w:tcW w:w="5080" w:type="dxa"/>
            <w:tcBorders>
              <w:top w:val="nil"/>
              <w:left w:val="nil"/>
              <w:bottom w:val="nil"/>
              <w:right w:val="nil"/>
            </w:tcBorders>
            <w:shd w:val="clear" w:color="auto" w:fill="auto"/>
            <w:noWrap/>
            <w:vAlign w:val="bottom"/>
            <w:hideMark/>
          </w:tcPr>
          <w:p w14:paraId="2360A4A4" w14:textId="77777777" w:rsidR="002B6694" w:rsidRPr="002B6694" w:rsidRDefault="002B6694" w:rsidP="002B6694">
            <w:pPr>
              <w:jc w:val="center"/>
              <w:rPr>
                <w:rFonts w:ascii="Tahoma" w:hAnsi="Tahoma" w:cs="Tahoma"/>
                <w:b/>
                <w:bCs/>
                <w:color w:val="000000"/>
                <w:sz w:val="20"/>
                <w:szCs w:val="20"/>
                <w:lang w:eastAsia="es-CO"/>
              </w:rPr>
            </w:pPr>
          </w:p>
        </w:tc>
        <w:tc>
          <w:tcPr>
            <w:tcW w:w="1361" w:type="dxa"/>
            <w:tcBorders>
              <w:top w:val="nil"/>
              <w:left w:val="nil"/>
              <w:bottom w:val="nil"/>
              <w:right w:val="nil"/>
            </w:tcBorders>
            <w:shd w:val="clear" w:color="auto" w:fill="auto"/>
            <w:noWrap/>
            <w:vAlign w:val="bottom"/>
            <w:hideMark/>
          </w:tcPr>
          <w:p w14:paraId="4D98F401" w14:textId="77777777" w:rsidR="002B6694" w:rsidRPr="002B6694" w:rsidRDefault="002B6694" w:rsidP="002B6694">
            <w:pPr>
              <w:jc w:val="center"/>
              <w:rPr>
                <w:rFonts w:ascii="Tahoma" w:hAnsi="Tahoma" w:cs="Tahoma"/>
                <w:b/>
                <w:bCs/>
                <w:color w:val="000000"/>
                <w:sz w:val="20"/>
                <w:szCs w:val="20"/>
                <w:lang w:eastAsia="es-CO"/>
              </w:rPr>
            </w:pPr>
          </w:p>
        </w:tc>
        <w:tc>
          <w:tcPr>
            <w:tcW w:w="1928" w:type="dxa"/>
            <w:tcBorders>
              <w:top w:val="nil"/>
              <w:left w:val="nil"/>
              <w:bottom w:val="nil"/>
              <w:right w:val="nil"/>
            </w:tcBorders>
            <w:shd w:val="clear" w:color="auto" w:fill="auto"/>
            <w:noWrap/>
            <w:vAlign w:val="bottom"/>
            <w:hideMark/>
          </w:tcPr>
          <w:p w14:paraId="7FD5AEB0" w14:textId="77777777" w:rsidR="002B6694" w:rsidRPr="002B6694" w:rsidRDefault="002B6694" w:rsidP="002B6694">
            <w:pPr>
              <w:jc w:val="center"/>
              <w:rPr>
                <w:rFonts w:ascii="Tahoma" w:hAnsi="Tahoma" w:cs="Tahoma"/>
                <w:b/>
                <w:bCs/>
                <w:color w:val="000000"/>
                <w:sz w:val="20"/>
                <w:szCs w:val="20"/>
                <w:lang w:eastAsia="es-CO"/>
              </w:rPr>
            </w:pPr>
          </w:p>
        </w:tc>
      </w:tr>
      <w:tr w:rsidR="002B6694" w:rsidRPr="002B6694" w14:paraId="08986075" w14:textId="77777777" w:rsidTr="002B6694">
        <w:trPr>
          <w:trHeight w:val="239"/>
        </w:trPr>
        <w:tc>
          <w:tcPr>
            <w:tcW w:w="5080" w:type="dxa"/>
            <w:tcBorders>
              <w:top w:val="nil"/>
              <w:left w:val="nil"/>
              <w:bottom w:val="nil"/>
              <w:right w:val="nil"/>
            </w:tcBorders>
            <w:shd w:val="clear" w:color="auto" w:fill="auto"/>
            <w:noWrap/>
            <w:vAlign w:val="bottom"/>
            <w:hideMark/>
          </w:tcPr>
          <w:p w14:paraId="441AC68B" w14:textId="77777777" w:rsidR="002B6694" w:rsidRPr="002B6694" w:rsidRDefault="002B6694" w:rsidP="002B6694">
            <w:pPr>
              <w:rPr>
                <w:rFonts w:ascii="Verdana" w:hAnsi="Verdana"/>
                <w:color w:val="000000"/>
                <w:sz w:val="18"/>
                <w:szCs w:val="18"/>
                <w:lang w:eastAsia="es-CO"/>
              </w:rPr>
            </w:pPr>
          </w:p>
        </w:tc>
        <w:tc>
          <w:tcPr>
            <w:tcW w:w="1361" w:type="dxa"/>
            <w:tcBorders>
              <w:top w:val="nil"/>
              <w:left w:val="nil"/>
              <w:bottom w:val="nil"/>
              <w:right w:val="nil"/>
            </w:tcBorders>
            <w:shd w:val="clear" w:color="auto" w:fill="auto"/>
            <w:noWrap/>
            <w:vAlign w:val="bottom"/>
            <w:hideMark/>
          </w:tcPr>
          <w:p w14:paraId="523FACBE" w14:textId="77777777" w:rsidR="002B6694" w:rsidRPr="002B6694" w:rsidRDefault="002B6694" w:rsidP="002B6694">
            <w:pPr>
              <w:rPr>
                <w:rFonts w:ascii="Verdana" w:hAnsi="Verdana"/>
                <w:color w:val="000000"/>
                <w:sz w:val="18"/>
                <w:szCs w:val="18"/>
                <w:lang w:eastAsia="es-CO"/>
              </w:rPr>
            </w:pPr>
          </w:p>
        </w:tc>
        <w:tc>
          <w:tcPr>
            <w:tcW w:w="1928" w:type="dxa"/>
            <w:tcBorders>
              <w:top w:val="nil"/>
              <w:left w:val="nil"/>
              <w:bottom w:val="nil"/>
              <w:right w:val="nil"/>
            </w:tcBorders>
            <w:shd w:val="clear" w:color="auto" w:fill="auto"/>
            <w:noWrap/>
            <w:vAlign w:val="bottom"/>
            <w:hideMark/>
          </w:tcPr>
          <w:p w14:paraId="6FD2E497" w14:textId="77777777" w:rsidR="002B6694" w:rsidRPr="002B6694" w:rsidRDefault="002B6694" w:rsidP="002B6694">
            <w:pPr>
              <w:rPr>
                <w:rFonts w:ascii="Verdana" w:hAnsi="Verdana"/>
                <w:color w:val="000000"/>
                <w:sz w:val="18"/>
                <w:szCs w:val="18"/>
                <w:lang w:eastAsia="es-CO"/>
              </w:rPr>
            </w:pPr>
          </w:p>
        </w:tc>
      </w:tr>
      <w:tr w:rsidR="002B6694" w:rsidRPr="002B6694" w14:paraId="6E7D8E78" w14:textId="77777777" w:rsidTr="002B6694">
        <w:trPr>
          <w:trHeight w:val="239"/>
        </w:trPr>
        <w:tc>
          <w:tcPr>
            <w:tcW w:w="5080" w:type="dxa"/>
            <w:tcBorders>
              <w:top w:val="single" w:sz="8" w:space="0" w:color="auto"/>
              <w:left w:val="single" w:sz="8" w:space="0" w:color="auto"/>
              <w:bottom w:val="nil"/>
              <w:right w:val="single" w:sz="8" w:space="0" w:color="auto"/>
            </w:tcBorders>
            <w:shd w:val="clear" w:color="000000" w:fill="D8E4BC"/>
            <w:noWrap/>
            <w:vAlign w:val="bottom"/>
            <w:hideMark/>
          </w:tcPr>
          <w:p w14:paraId="58B915AF" w14:textId="77777777" w:rsidR="002B6694" w:rsidRPr="002B6694" w:rsidRDefault="002B6694" w:rsidP="002B6694">
            <w:pPr>
              <w:jc w:val="center"/>
              <w:rPr>
                <w:rFonts w:ascii="Verdana" w:hAnsi="Verdana"/>
                <w:b/>
                <w:bCs/>
                <w:color w:val="000000"/>
                <w:sz w:val="18"/>
                <w:szCs w:val="18"/>
                <w:lang w:eastAsia="es-CO"/>
              </w:rPr>
            </w:pPr>
            <w:r w:rsidRPr="002B6694">
              <w:rPr>
                <w:rFonts w:ascii="Verdana" w:hAnsi="Verdana"/>
                <w:b/>
                <w:bCs/>
                <w:color w:val="000000"/>
                <w:sz w:val="18"/>
                <w:szCs w:val="18"/>
                <w:lang w:eastAsia="es-CO"/>
              </w:rPr>
              <w:t>MOVIMIENTOS DE CONVERSION</w:t>
            </w:r>
          </w:p>
        </w:tc>
        <w:tc>
          <w:tcPr>
            <w:tcW w:w="1361" w:type="dxa"/>
            <w:tcBorders>
              <w:top w:val="single" w:sz="8" w:space="0" w:color="auto"/>
              <w:left w:val="nil"/>
              <w:bottom w:val="nil"/>
              <w:right w:val="single" w:sz="8" w:space="0" w:color="auto"/>
            </w:tcBorders>
            <w:shd w:val="clear" w:color="000000" w:fill="D8E4BC"/>
            <w:noWrap/>
            <w:vAlign w:val="bottom"/>
            <w:hideMark/>
          </w:tcPr>
          <w:p w14:paraId="4F81C8B8" w14:textId="77777777" w:rsidR="002B6694" w:rsidRPr="002B6694" w:rsidRDefault="002B6694" w:rsidP="002B6694">
            <w:pPr>
              <w:jc w:val="center"/>
              <w:rPr>
                <w:rFonts w:ascii="Verdana" w:hAnsi="Verdana"/>
                <w:b/>
                <w:bCs/>
                <w:color w:val="000000"/>
                <w:sz w:val="18"/>
                <w:szCs w:val="18"/>
                <w:lang w:eastAsia="es-CO"/>
              </w:rPr>
            </w:pPr>
            <w:r w:rsidRPr="002B6694">
              <w:rPr>
                <w:rFonts w:ascii="Verdana" w:hAnsi="Verdana"/>
                <w:b/>
                <w:bCs/>
                <w:color w:val="000000"/>
                <w:sz w:val="18"/>
                <w:szCs w:val="18"/>
                <w:lang w:eastAsia="es-CO"/>
              </w:rPr>
              <w:t>DEBE</w:t>
            </w:r>
          </w:p>
        </w:tc>
        <w:tc>
          <w:tcPr>
            <w:tcW w:w="1928" w:type="dxa"/>
            <w:tcBorders>
              <w:top w:val="single" w:sz="8" w:space="0" w:color="auto"/>
              <w:left w:val="nil"/>
              <w:bottom w:val="nil"/>
              <w:right w:val="single" w:sz="8" w:space="0" w:color="auto"/>
            </w:tcBorders>
            <w:shd w:val="clear" w:color="000000" w:fill="D8E4BC"/>
            <w:noWrap/>
            <w:vAlign w:val="bottom"/>
            <w:hideMark/>
          </w:tcPr>
          <w:p w14:paraId="40FE1522" w14:textId="77777777" w:rsidR="002B6694" w:rsidRPr="002B6694" w:rsidRDefault="002B6694" w:rsidP="002B6694">
            <w:pPr>
              <w:jc w:val="center"/>
              <w:rPr>
                <w:rFonts w:ascii="Verdana" w:hAnsi="Verdana"/>
                <w:b/>
                <w:bCs/>
                <w:color w:val="000000"/>
                <w:sz w:val="18"/>
                <w:szCs w:val="18"/>
                <w:lang w:eastAsia="es-CO"/>
              </w:rPr>
            </w:pPr>
            <w:r w:rsidRPr="002B6694">
              <w:rPr>
                <w:rFonts w:ascii="Verdana" w:hAnsi="Verdana"/>
                <w:b/>
                <w:bCs/>
                <w:color w:val="000000"/>
                <w:sz w:val="18"/>
                <w:szCs w:val="18"/>
                <w:lang w:eastAsia="es-CO"/>
              </w:rPr>
              <w:t>HABER</w:t>
            </w:r>
          </w:p>
        </w:tc>
      </w:tr>
      <w:tr w:rsidR="002B6694" w:rsidRPr="002B6694" w14:paraId="3E639A7F" w14:textId="77777777" w:rsidTr="002B6694">
        <w:trPr>
          <w:trHeight w:val="448"/>
        </w:trPr>
        <w:tc>
          <w:tcPr>
            <w:tcW w:w="5080" w:type="dxa"/>
            <w:tcBorders>
              <w:top w:val="single" w:sz="8" w:space="0" w:color="auto"/>
              <w:left w:val="single" w:sz="8" w:space="0" w:color="auto"/>
              <w:bottom w:val="single" w:sz="4" w:space="0" w:color="auto"/>
              <w:right w:val="single" w:sz="4" w:space="0" w:color="auto"/>
            </w:tcBorders>
            <w:shd w:val="clear" w:color="000000" w:fill="FDE9D9"/>
            <w:vAlign w:val="bottom"/>
            <w:hideMark/>
          </w:tcPr>
          <w:p w14:paraId="61CF789E" w14:textId="77777777" w:rsidR="002B6694" w:rsidRPr="002B6694" w:rsidRDefault="002B6694" w:rsidP="002B6694">
            <w:pPr>
              <w:rPr>
                <w:rFonts w:ascii="Verdana" w:hAnsi="Verdana"/>
                <w:b/>
                <w:bCs/>
                <w:color w:val="000000"/>
                <w:sz w:val="18"/>
                <w:szCs w:val="18"/>
                <w:lang w:eastAsia="es-CO"/>
              </w:rPr>
            </w:pPr>
            <w:r w:rsidRPr="002B6694">
              <w:rPr>
                <w:rFonts w:ascii="Verdana" w:hAnsi="Verdana"/>
                <w:b/>
                <w:bCs/>
                <w:color w:val="000000"/>
                <w:sz w:val="18"/>
                <w:szCs w:val="18"/>
                <w:lang w:eastAsia="es-CO"/>
              </w:rPr>
              <w:t>PARTIDAS QUE INCREMENTAN EL PATRIMONIO</w:t>
            </w:r>
          </w:p>
        </w:tc>
        <w:tc>
          <w:tcPr>
            <w:tcW w:w="1361" w:type="dxa"/>
            <w:tcBorders>
              <w:top w:val="single" w:sz="8" w:space="0" w:color="auto"/>
              <w:left w:val="nil"/>
              <w:bottom w:val="single" w:sz="4" w:space="0" w:color="auto"/>
              <w:right w:val="single" w:sz="4" w:space="0" w:color="auto"/>
            </w:tcBorders>
            <w:shd w:val="clear" w:color="000000" w:fill="FDE9D9"/>
            <w:vAlign w:val="bottom"/>
            <w:hideMark/>
          </w:tcPr>
          <w:p w14:paraId="6F533C4F" w14:textId="77777777" w:rsidR="002B6694" w:rsidRPr="002B6694" w:rsidRDefault="002B6694" w:rsidP="002B6694">
            <w:pPr>
              <w:rPr>
                <w:rFonts w:ascii="Verdana" w:hAnsi="Verdana"/>
                <w:b/>
                <w:bCs/>
                <w:color w:val="000000"/>
                <w:sz w:val="18"/>
                <w:szCs w:val="18"/>
                <w:lang w:eastAsia="es-CO"/>
              </w:rPr>
            </w:pPr>
            <w:r w:rsidRPr="002B6694">
              <w:rPr>
                <w:rFonts w:ascii="Verdana" w:hAnsi="Verdana"/>
                <w:b/>
                <w:bCs/>
                <w:color w:val="000000"/>
                <w:sz w:val="18"/>
                <w:szCs w:val="18"/>
                <w:lang w:eastAsia="es-CO"/>
              </w:rPr>
              <w:t> </w:t>
            </w:r>
          </w:p>
        </w:tc>
        <w:tc>
          <w:tcPr>
            <w:tcW w:w="1928" w:type="dxa"/>
            <w:tcBorders>
              <w:top w:val="single" w:sz="8" w:space="0" w:color="auto"/>
              <w:left w:val="nil"/>
              <w:bottom w:val="single" w:sz="4" w:space="0" w:color="auto"/>
              <w:right w:val="single" w:sz="8" w:space="0" w:color="auto"/>
            </w:tcBorders>
            <w:shd w:val="clear" w:color="000000" w:fill="FDE9D9"/>
            <w:noWrap/>
            <w:vAlign w:val="bottom"/>
            <w:hideMark/>
          </w:tcPr>
          <w:p w14:paraId="673D86A7" w14:textId="77777777" w:rsidR="002B6694" w:rsidRPr="002B6694" w:rsidRDefault="002B6694" w:rsidP="002B6694">
            <w:pPr>
              <w:jc w:val="right"/>
              <w:rPr>
                <w:rFonts w:ascii="Verdana" w:hAnsi="Verdana"/>
                <w:b/>
                <w:bCs/>
                <w:color w:val="000000"/>
                <w:sz w:val="18"/>
                <w:szCs w:val="18"/>
                <w:lang w:eastAsia="es-CO"/>
              </w:rPr>
            </w:pPr>
            <w:r w:rsidRPr="002B6694">
              <w:rPr>
                <w:rFonts w:ascii="Verdana" w:hAnsi="Verdana"/>
                <w:b/>
                <w:bCs/>
                <w:color w:val="000000"/>
                <w:sz w:val="18"/>
                <w:szCs w:val="18"/>
                <w:lang w:eastAsia="es-CO"/>
              </w:rPr>
              <w:t xml:space="preserve">21,343,683 </w:t>
            </w:r>
          </w:p>
        </w:tc>
      </w:tr>
      <w:tr w:rsidR="002B6694" w:rsidRPr="002B6694" w14:paraId="03B88FE0" w14:textId="77777777" w:rsidTr="002B6694">
        <w:trPr>
          <w:trHeight w:val="224"/>
        </w:trPr>
        <w:tc>
          <w:tcPr>
            <w:tcW w:w="5080" w:type="dxa"/>
            <w:tcBorders>
              <w:top w:val="nil"/>
              <w:left w:val="single" w:sz="8" w:space="0" w:color="auto"/>
              <w:bottom w:val="single" w:sz="4" w:space="0" w:color="auto"/>
              <w:right w:val="single" w:sz="4" w:space="0" w:color="auto"/>
            </w:tcBorders>
            <w:shd w:val="clear" w:color="000000" w:fill="FDE9D9"/>
            <w:noWrap/>
            <w:vAlign w:val="bottom"/>
            <w:hideMark/>
          </w:tcPr>
          <w:p w14:paraId="0E2ACE36"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CUENTAS POR COBRAR EPS´S (NETO)</w:t>
            </w:r>
          </w:p>
        </w:tc>
        <w:tc>
          <w:tcPr>
            <w:tcW w:w="1361" w:type="dxa"/>
            <w:tcBorders>
              <w:top w:val="nil"/>
              <w:left w:val="nil"/>
              <w:bottom w:val="single" w:sz="4" w:space="0" w:color="auto"/>
              <w:right w:val="single" w:sz="4" w:space="0" w:color="auto"/>
            </w:tcBorders>
            <w:shd w:val="clear" w:color="000000" w:fill="FDE9D9"/>
            <w:noWrap/>
            <w:vAlign w:val="bottom"/>
            <w:hideMark/>
          </w:tcPr>
          <w:p w14:paraId="1B359974"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 </w:t>
            </w:r>
          </w:p>
        </w:tc>
        <w:tc>
          <w:tcPr>
            <w:tcW w:w="1928" w:type="dxa"/>
            <w:tcBorders>
              <w:top w:val="nil"/>
              <w:left w:val="nil"/>
              <w:bottom w:val="single" w:sz="4" w:space="0" w:color="auto"/>
              <w:right w:val="single" w:sz="8" w:space="0" w:color="auto"/>
            </w:tcBorders>
            <w:shd w:val="clear" w:color="000000" w:fill="FDE9D9"/>
            <w:noWrap/>
            <w:vAlign w:val="bottom"/>
            <w:hideMark/>
          </w:tcPr>
          <w:p w14:paraId="724CB494" w14:textId="77777777" w:rsidR="002B6694" w:rsidRPr="002B6694" w:rsidRDefault="002B6694" w:rsidP="002B6694">
            <w:pPr>
              <w:jc w:val="right"/>
              <w:rPr>
                <w:rFonts w:ascii="Verdana" w:hAnsi="Verdana"/>
                <w:color w:val="000000"/>
                <w:sz w:val="18"/>
                <w:szCs w:val="18"/>
                <w:lang w:eastAsia="es-CO"/>
              </w:rPr>
            </w:pPr>
            <w:r w:rsidRPr="002B6694">
              <w:rPr>
                <w:rFonts w:ascii="Verdana" w:hAnsi="Verdana"/>
                <w:color w:val="000000"/>
                <w:sz w:val="18"/>
                <w:szCs w:val="18"/>
                <w:lang w:eastAsia="es-CO"/>
              </w:rPr>
              <w:t xml:space="preserve">99,480 </w:t>
            </w:r>
          </w:p>
        </w:tc>
      </w:tr>
      <w:tr w:rsidR="002B6694" w:rsidRPr="002B6694" w14:paraId="3173040A" w14:textId="77777777" w:rsidTr="002B6694">
        <w:trPr>
          <w:trHeight w:val="224"/>
        </w:trPr>
        <w:tc>
          <w:tcPr>
            <w:tcW w:w="5080" w:type="dxa"/>
            <w:tcBorders>
              <w:top w:val="nil"/>
              <w:left w:val="single" w:sz="8" w:space="0" w:color="auto"/>
              <w:bottom w:val="single" w:sz="4" w:space="0" w:color="auto"/>
              <w:right w:val="single" w:sz="4" w:space="0" w:color="auto"/>
            </w:tcBorders>
            <w:shd w:val="clear" w:color="000000" w:fill="FDE9D9"/>
            <w:noWrap/>
            <w:vAlign w:val="bottom"/>
            <w:hideMark/>
          </w:tcPr>
          <w:p w14:paraId="5A742C76"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CLIENTES DE SERVICIOS (NETO)</w:t>
            </w:r>
          </w:p>
        </w:tc>
        <w:tc>
          <w:tcPr>
            <w:tcW w:w="1361" w:type="dxa"/>
            <w:tcBorders>
              <w:top w:val="nil"/>
              <w:left w:val="nil"/>
              <w:bottom w:val="single" w:sz="4" w:space="0" w:color="auto"/>
              <w:right w:val="single" w:sz="4" w:space="0" w:color="auto"/>
            </w:tcBorders>
            <w:shd w:val="clear" w:color="000000" w:fill="FDE9D9"/>
            <w:noWrap/>
            <w:vAlign w:val="bottom"/>
            <w:hideMark/>
          </w:tcPr>
          <w:p w14:paraId="35DA8B87"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 </w:t>
            </w:r>
          </w:p>
        </w:tc>
        <w:tc>
          <w:tcPr>
            <w:tcW w:w="1928" w:type="dxa"/>
            <w:tcBorders>
              <w:top w:val="nil"/>
              <w:left w:val="nil"/>
              <w:bottom w:val="single" w:sz="4" w:space="0" w:color="auto"/>
              <w:right w:val="single" w:sz="8" w:space="0" w:color="auto"/>
            </w:tcBorders>
            <w:shd w:val="clear" w:color="000000" w:fill="FDE9D9"/>
            <w:noWrap/>
            <w:vAlign w:val="bottom"/>
            <w:hideMark/>
          </w:tcPr>
          <w:p w14:paraId="1C2779A9" w14:textId="77777777" w:rsidR="002B6694" w:rsidRPr="002B6694" w:rsidRDefault="002B6694" w:rsidP="002B6694">
            <w:pPr>
              <w:jc w:val="right"/>
              <w:rPr>
                <w:rFonts w:ascii="Verdana" w:hAnsi="Verdana"/>
                <w:color w:val="000000"/>
                <w:sz w:val="18"/>
                <w:szCs w:val="18"/>
                <w:lang w:eastAsia="es-CO"/>
              </w:rPr>
            </w:pPr>
            <w:r w:rsidRPr="002B6694">
              <w:rPr>
                <w:rFonts w:ascii="Verdana" w:hAnsi="Verdana"/>
                <w:color w:val="000000"/>
                <w:sz w:val="18"/>
                <w:szCs w:val="18"/>
                <w:lang w:eastAsia="es-CO"/>
              </w:rPr>
              <w:t xml:space="preserve">298,557 </w:t>
            </w:r>
          </w:p>
        </w:tc>
      </w:tr>
      <w:tr w:rsidR="002B6694" w:rsidRPr="002B6694" w14:paraId="68665BFA" w14:textId="77777777" w:rsidTr="002B6694">
        <w:trPr>
          <w:trHeight w:val="224"/>
        </w:trPr>
        <w:tc>
          <w:tcPr>
            <w:tcW w:w="5080" w:type="dxa"/>
            <w:tcBorders>
              <w:top w:val="nil"/>
              <w:left w:val="single" w:sz="8" w:space="0" w:color="auto"/>
              <w:bottom w:val="single" w:sz="4" w:space="0" w:color="auto"/>
              <w:right w:val="single" w:sz="4" w:space="0" w:color="auto"/>
            </w:tcBorders>
            <w:shd w:val="clear" w:color="000000" w:fill="FDE9D9"/>
            <w:noWrap/>
            <w:vAlign w:val="bottom"/>
            <w:hideMark/>
          </w:tcPr>
          <w:p w14:paraId="246EBD97"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AJUSTE POR COSTO ATRIBUIDO TERRENOS</w:t>
            </w:r>
          </w:p>
        </w:tc>
        <w:tc>
          <w:tcPr>
            <w:tcW w:w="1361" w:type="dxa"/>
            <w:tcBorders>
              <w:top w:val="nil"/>
              <w:left w:val="nil"/>
              <w:bottom w:val="single" w:sz="4" w:space="0" w:color="auto"/>
              <w:right w:val="single" w:sz="4" w:space="0" w:color="auto"/>
            </w:tcBorders>
            <w:shd w:val="clear" w:color="000000" w:fill="FDE9D9"/>
            <w:noWrap/>
            <w:vAlign w:val="bottom"/>
            <w:hideMark/>
          </w:tcPr>
          <w:p w14:paraId="476C080C"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 </w:t>
            </w:r>
          </w:p>
        </w:tc>
        <w:tc>
          <w:tcPr>
            <w:tcW w:w="1928" w:type="dxa"/>
            <w:tcBorders>
              <w:top w:val="nil"/>
              <w:left w:val="nil"/>
              <w:bottom w:val="single" w:sz="4" w:space="0" w:color="auto"/>
              <w:right w:val="single" w:sz="8" w:space="0" w:color="auto"/>
            </w:tcBorders>
            <w:shd w:val="clear" w:color="000000" w:fill="FDE9D9"/>
            <w:noWrap/>
            <w:vAlign w:val="bottom"/>
            <w:hideMark/>
          </w:tcPr>
          <w:p w14:paraId="167D850F" w14:textId="77777777" w:rsidR="002B6694" w:rsidRPr="002B6694" w:rsidRDefault="002B6694" w:rsidP="002B6694">
            <w:pPr>
              <w:jc w:val="right"/>
              <w:rPr>
                <w:rFonts w:ascii="Verdana" w:hAnsi="Verdana"/>
                <w:color w:val="000000"/>
                <w:sz w:val="18"/>
                <w:szCs w:val="18"/>
                <w:lang w:eastAsia="es-CO"/>
              </w:rPr>
            </w:pPr>
            <w:r w:rsidRPr="002B6694">
              <w:rPr>
                <w:rFonts w:ascii="Verdana" w:hAnsi="Verdana"/>
                <w:color w:val="000000"/>
                <w:sz w:val="18"/>
                <w:szCs w:val="18"/>
                <w:lang w:eastAsia="es-CO"/>
              </w:rPr>
              <w:t xml:space="preserve">12,944,057 </w:t>
            </w:r>
          </w:p>
        </w:tc>
      </w:tr>
      <w:tr w:rsidR="002B6694" w:rsidRPr="002B6694" w14:paraId="7CF42BA1" w14:textId="77777777" w:rsidTr="002B6694">
        <w:trPr>
          <w:trHeight w:val="448"/>
        </w:trPr>
        <w:tc>
          <w:tcPr>
            <w:tcW w:w="5080" w:type="dxa"/>
            <w:tcBorders>
              <w:top w:val="nil"/>
              <w:left w:val="single" w:sz="8" w:space="0" w:color="auto"/>
              <w:bottom w:val="single" w:sz="4" w:space="0" w:color="auto"/>
              <w:right w:val="single" w:sz="4" w:space="0" w:color="auto"/>
            </w:tcBorders>
            <w:shd w:val="clear" w:color="000000" w:fill="FDE9D9"/>
            <w:vAlign w:val="bottom"/>
            <w:hideMark/>
          </w:tcPr>
          <w:p w14:paraId="39E36342"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AJUSTE POR ELIMINACION AJUSTES POR INFLACION EDIFICIOS</w:t>
            </w:r>
          </w:p>
        </w:tc>
        <w:tc>
          <w:tcPr>
            <w:tcW w:w="1361" w:type="dxa"/>
            <w:tcBorders>
              <w:top w:val="nil"/>
              <w:left w:val="nil"/>
              <w:bottom w:val="single" w:sz="4" w:space="0" w:color="auto"/>
              <w:right w:val="single" w:sz="4" w:space="0" w:color="auto"/>
            </w:tcBorders>
            <w:shd w:val="clear" w:color="000000" w:fill="FDE9D9"/>
            <w:noWrap/>
            <w:vAlign w:val="bottom"/>
            <w:hideMark/>
          </w:tcPr>
          <w:p w14:paraId="6363A1DB"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 </w:t>
            </w:r>
          </w:p>
        </w:tc>
        <w:tc>
          <w:tcPr>
            <w:tcW w:w="1928" w:type="dxa"/>
            <w:tcBorders>
              <w:top w:val="nil"/>
              <w:left w:val="nil"/>
              <w:bottom w:val="single" w:sz="4" w:space="0" w:color="auto"/>
              <w:right w:val="single" w:sz="8" w:space="0" w:color="auto"/>
            </w:tcBorders>
            <w:shd w:val="clear" w:color="000000" w:fill="FDE9D9"/>
            <w:noWrap/>
            <w:vAlign w:val="bottom"/>
            <w:hideMark/>
          </w:tcPr>
          <w:p w14:paraId="00454852" w14:textId="77777777" w:rsidR="002B6694" w:rsidRPr="002B6694" w:rsidRDefault="002B6694" w:rsidP="002B6694">
            <w:pPr>
              <w:jc w:val="right"/>
              <w:rPr>
                <w:rFonts w:ascii="Verdana" w:hAnsi="Verdana"/>
                <w:color w:val="000000"/>
                <w:sz w:val="18"/>
                <w:szCs w:val="18"/>
                <w:lang w:eastAsia="es-CO"/>
              </w:rPr>
            </w:pPr>
            <w:r w:rsidRPr="002B6694">
              <w:rPr>
                <w:rFonts w:ascii="Verdana" w:hAnsi="Verdana"/>
                <w:color w:val="000000"/>
                <w:sz w:val="18"/>
                <w:szCs w:val="18"/>
                <w:lang w:eastAsia="es-CO"/>
              </w:rPr>
              <w:t xml:space="preserve">3,497,305 </w:t>
            </w:r>
          </w:p>
        </w:tc>
      </w:tr>
      <w:tr w:rsidR="002B6694" w:rsidRPr="002B6694" w14:paraId="5FA26EA0" w14:textId="77777777" w:rsidTr="002B6694">
        <w:trPr>
          <w:trHeight w:val="224"/>
        </w:trPr>
        <w:tc>
          <w:tcPr>
            <w:tcW w:w="5080" w:type="dxa"/>
            <w:tcBorders>
              <w:top w:val="nil"/>
              <w:left w:val="single" w:sz="8" w:space="0" w:color="auto"/>
              <w:bottom w:val="single" w:sz="4" w:space="0" w:color="auto"/>
              <w:right w:val="single" w:sz="4" w:space="0" w:color="auto"/>
            </w:tcBorders>
            <w:shd w:val="clear" w:color="000000" w:fill="FDE9D9"/>
            <w:noWrap/>
            <w:vAlign w:val="bottom"/>
            <w:hideMark/>
          </w:tcPr>
          <w:p w14:paraId="3E3AC862"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 xml:space="preserve">CUENTAS POR PAGAR EPS´S </w:t>
            </w:r>
          </w:p>
        </w:tc>
        <w:tc>
          <w:tcPr>
            <w:tcW w:w="1361" w:type="dxa"/>
            <w:tcBorders>
              <w:top w:val="nil"/>
              <w:left w:val="nil"/>
              <w:bottom w:val="single" w:sz="4" w:space="0" w:color="auto"/>
              <w:right w:val="single" w:sz="4" w:space="0" w:color="auto"/>
            </w:tcBorders>
            <w:shd w:val="clear" w:color="000000" w:fill="FDE9D9"/>
            <w:noWrap/>
            <w:vAlign w:val="bottom"/>
            <w:hideMark/>
          </w:tcPr>
          <w:p w14:paraId="70263A6E"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 </w:t>
            </w:r>
          </w:p>
        </w:tc>
        <w:tc>
          <w:tcPr>
            <w:tcW w:w="1928" w:type="dxa"/>
            <w:tcBorders>
              <w:top w:val="nil"/>
              <w:left w:val="nil"/>
              <w:bottom w:val="single" w:sz="4" w:space="0" w:color="auto"/>
              <w:right w:val="single" w:sz="8" w:space="0" w:color="auto"/>
            </w:tcBorders>
            <w:shd w:val="clear" w:color="000000" w:fill="FDE9D9"/>
            <w:noWrap/>
            <w:vAlign w:val="bottom"/>
            <w:hideMark/>
          </w:tcPr>
          <w:p w14:paraId="059C7E35" w14:textId="77777777" w:rsidR="002B6694" w:rsidRPr="002B6694" w:rsidRDefault="002B6694" w:rsidP="002B6694">
            <w:pPr>
              <w:jc w:val="right"/>
              <w:rPr>
                <w:rFonts w:ascii="Verdana" w:hAnsi="Verdana"/>
                <w:color w:val="000000"/>
                <w:sz w:val="18"/>
                <w:szCs w:val="18"/>
                <w:lang w:eastAsia="es-CO"/>
              </w:rPr>
            </w:pPr>
            <w:r w:rsidRPr="002B6694">
              <w:rPr>
                <w:rFonts w:ascii="Verdana" w:hAnsi="Verdana"/>
                <w:color w:val="000000"/>
                <w:sz w:val="18"/>
                <w:szCs w:val="18"/>
                <w:lang w:eastAsia="es-CO"/>
              </w:rPr>
              <w:t xml:space="preserve">542 </w:t>
            </w:r>
          </w:p>
        </w:tc>
      </w:tr>
      <w:tr w:rsidR="002B6694" w:rsidRPr="002B6694" w14:paraId="226D4D6D" w14:textId="77777777" w:rsidTr="002B6694">
        <w:trPr>
          <w:trHeight w:val="224"/>
        </w:trPr>
        <w:tc>
          <w:tcPr>
            <w:tcW w:w="5080" w:type="dxa"/>
            <w:tcBorders>
              <w:top w:val="nil"/>
              <w:left w:val="single" w:sz="8" w:space="0" w:color="auto"/>
              <w:bottom w:val="single" w:sz="4" w:space="0" w:color="auto"/>
              <w:right w:val="single" w:sz="4" w:space="0" w:color="auto"/>
            </w:tcBorders>
            <w:shd w:val="clear" w:color="000000" w:fill="FDE9D9"/>
            <w:noWrap/>
            <w:vAlign w:val="bottom"/>
            <w:hideMark/>
          </w:tcPr>
          <w:p w14:paraId="757AD2E1"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CUENTAS POR PAGAR IPS</w:t>
            </w:r>
          </w:p>
        </w:tc>
        <w:tc>
          <w:tcPr>
            <w:tcW w:w="1361" w:type="dxa"/>
            <w:tcBorders>
              <w:top w:val="nil"/>
              <w:left w:val="nil"/>
              <w:bottom w:val="single" w:sz="4" w:space="0" w:color="auto"/>
              <w:right w:val="single" w:sz="4" w:space="0" w:color="auto"/>
            </w:tcBorders>
            <w:shd w:val="clear" w:color="000000" w:fill="FDE9D9"/>
            <w:noWrap/>
            <w:vAlign w:val="bottom"/>
            <w:hideMark/>
          </w:tcPr>
          <w:p w14:paraId="03F8EB04"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 </w:t>
            </w:r>
          </w:p>
        </w:tc>
        <w:tc>
          <w:tcPr>
            <w:tcW w:w="1928" w:type="dxa"/>
            <w:tcBorders>
              <w:top w:val="nil"/>
              <w:left w:val="nil"/>
              <w:bottom w:val="single" w:sz="4" w:space="0" w:color="auto"/>
              <w:right w:val="single" w:sz="8" w:space="0" w:color="auto"/>
            </w:tcBorders>
            <w:shd w:val="clear" w:color="000000" w:fill="FDE9D9"/>
            <w:noWrap/>
            <w:vAlign w:val="bottom"/>
            <w:hideMark/>
          </w:tcPr>
          <w:p w14:paraId="7F5CB3DE" w14:textId="77777777" w:rsidR="002B6694" w:rsidRPr="002B6694" w:rsidRDefault="002B6694" w:rsidP="002B6694">
            <w:pPr>
              <w:jc w:val="right"/>
              <w:rPr>
                <w:rFonts w:ascii="Verdana" w:hAnsi="Verdana"/>
                <w:color w:val="000000"/>
                <w:sz w:val="18"/>
                <w:szCs w:val="18"/>
                <w:lang w:eastAsia="es-CO"/>
              </w:rPr>
            </w:pPr>
            <w:r w:rsidRPr="002B6694">
              <w:rPr>
                <w:rFonts w:ascii="Verdana" w:hAnsi="Verdana"/>
                <w:color w:val="000000"/>
                <w:sz w:val="18"/>
                <w:szCs w:val="18"/>
                <w:lang w:eastAsia="es-CO"/>
              </w:rPr>
              <w:t xml:space="preserve">3,003 </w:t>
            </w:r>
          </w:p>
        </w:tc>
      </w:tr>
      <w:tr w:rsidR="002B6694" w:rsidRPr="002B6694" w14:paraId="18859C80" w14:textId="77777777" w:rsidTr="002B6694">
        <w:trPr>
          <w:trHeight w:val="224"/>
        </w:trPr>
        <w:tc>
          <w:tcPr>
            <w:tcW w:w="5080" w:type="dxa"/>
            <w:tcBorders>
              <w:top w:val="nil"/>
              <w:left w:val="single" w:sz="8" w:space="0" w:color="auto"/>
              <w:bottom w:val="single" w:sz="4" w:space="0" w:color="auto"/>
              <w:right w:val="single" w:sz="4" w:space="0" w:color="auto"/>
            </w:tcBorders>
            <w:shd w:val="clear" w:color="000000" w:fill="FDE9D9"/>
            <w:noWrap/>
            <w:vAlign w:val="bottom"/>
            <w:hideMark/>
          </w:tcPr>
          <w:p w14:paraId="56401926"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COSTOS Y GASTOS POR PAGAR (NETO)</w:t>
            </w:r>
          </w:p>
        </w:tc>
        <w:tc>
          <w:tcPr>
            <w:tcW w:w="1361" w:type="dxa"/>
            <w:tcBorders>
              <w:top w:val="nil"/>
              <w:left w:val="nil"/>
              <w:bottom w:val="single" w:sz="4" w:space="0" w:color="auto"/>
              <w:right w:val="single" w:sz="4" w:space="0" w:color="auto"/>
            </w:tcBorders>
            <w:shd w:val="clear" w:color="000000" w:fill="FDE9D9"/>
            <w:noWrap/>
            <w:vAlign w:val="bottom"/>
            <w:hideMark/>
          </w:tcPr>
          <w:p w14:paraId="7411BCBD"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 </w:t>
            </w:r>
          </w:p>
        </w:tc>
        <w:tc>
          <w:tcPr>
            <w:tcW w:w="1928" w:type="dxa"/>
            <w:tcBorders>
              <w:top w:val="nil"/>
              <w:left w:val="nil"/>
              <w:bottom w:val="single" w:sz="4" w:space="0" w:color="auto"/>
              <w:right w:val="single" w:sz="8" w:space="0" w:color="auto"/>
            </w:tcBorders>
            <w:shd w:val="clear" w:color="000000" w:fill="FDE9D9"/>
            <w:noWrap/>
            <w:vAlign w:val="bottom"/>
            <w:hideMark/>
          </w:tcPr>
          <w:p w14:paraId="67829B1D" w14:textId="77777777" w:rsidR="002B6694" w:rsidRPr="002B6694" w:rsidRDefault="002B6694" w:rsidP="002B6694">
            <w:pPr>
              <w:jc w:val="right"/>
              <w:rPr>
                <w:rFonts w:ascii="Verdana" w:hAnsi="Verdana"/>
                <w:color w:val="000000"/>
                <w:sz w:val="18"/>
                <w:szCs w:val="18"/>
                <w:lang w:eastAsia="es-CO"/>
              </w:rPr>
            </w:pPr>
            <w:r w:rsidRPr="002B6694">
              <w:rPr>
                <w:rFonts w:ascii="Verdana" w:hAnsi="Verdana"/>
                <w:color w:val="000000"/>
                <w:sz w:val="18"/>
                <w:szCs w:val="18"/>
                <w:lang w:eastAsia="es-CO"/>
              </w:rPr>
              <w:t xml:space="preserve">46,993 </w:t>
            </w:r>
          </w:p>
        </w:tc>
      </w:tr>
      <w:tr w:rsidR="002B6694" w:rsidRPr="002B6694" w14:paraId="17D119CD" w14:textId="77777777" w:rsidTr="002B6694">
        <w:trPr>
          <w:trHeight w:val="224"/>
        </w:trPr>
        <w:tc>
          <w:tcPr>
            <w:tcW w:w="5080" w:type="dxa"/>
            <w:tcBorders>
              <w:top w:val="nil"/>
              <w:left w:val="single" w:sz="8" w:space="0" w:color="auto"/>
              <w:bottom w:val="single" w:sz="4" w:space="0" w:color="auto"/>
              <w:right w:val="single" w:sz="4" w:space="0" w:color="auto"/>
            </w:tcBorders>
            <w:shd w:val="clear" w:color="000000" w:fill="FDE9D9"/>
            <w:noWrap/>
            <w:vAlign w:val="bottom"/>
            <w:hideMark/>
          </w:tcPr>
          <w:p w14:paraId="58D1A2BB"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PARA COSTOS Y GASTOS</w:t>
            </w:r>
          </w:p>
        </w:tc>
        <w:tc>
          <w:tcPr>
            <w:tcW w:w="1361" w:type="dxa"/>
            <w:tcBorders>
              <w:top w:val="nil"/>
              <w:left w:val="nil"/>
              <w:bottom w:val="single" w:sz="4" w:space="0" w:color="auto"/>
              <w:right w:val="single" w:sz="4" w:space="0" w:color="auto"/>
            </w:tcBorders>
            <w:shd w:val="clear" w:color="000000" w:fill="FDE9D9"/>
            <w:noWrap/>
            <w:vAlign w:val="bottom"/>
            <w:hideMark/>
          </w:tcPr>
          <w:p w14:paraId="7D5CBDAA"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 </w:t>
            </w:r>
          </w:p>
        </w:tc>
        <w:tc>
          <w:tcPr>
            <w:tcW w:w="1928" w:type="dxa"/>
            <w:tcBorders>
              <w:top w:val="nil"/>
              <w:left w:val="nil"/>
              <w:bottom w:val="single" w:sz="4" w:space="0" w:color="auto"/>
              <w:right w:val="single" w:sz="8" w:space="0" w:color="auto"/>
            </w:tcBorders>
            <w:shd w:val="clear" w:color="000000" w:fill="FDE9D9"/>
            <w:noWrap/>
            <w:vAlign w:val="bottom"/>
            <w:hideMark/>
          </w:tcPr>
          <w:p w14:paraId="69E52BE0" w14:textId="77777777" w:rsidR="002B6694" w:rsidRPr="002B6694" w:rsidRDefault="002B6694" w:rsidP="002B6694">
            <w:pPr>
              <w:jc w:val="right"/>
              <w:rPr>
                <w:rFonts w:ascii="Verdana" w:hAnsi="Verdana"/>
                <w:color w:val="000000"/>
                <w:sz w:val="18"/>
                <w:szCs w:val="18"/>
                <w:lang w:eastAsia="es-CO"/>
              </w:rPr>
            </w:pPr>
            <w:r w:rsidRPr="002B6694">
              <w:rPr>
                <w:rFonts w:ascii="Verdana" w:hAnsi="Verdana"/>
                <w:color w:val="000000"/>
                <w:sz w:val="18"/>
                <w:szCs w:val="18"/>
                <w:lang w:eastAsia="es-CO"/>
              </w:rPr>
              <w:t xml:space="preserve">679,566 </w:t>
            </w:r>
          </w:p>
        </w:tc>
      </w:tr>
      <w:tr w:rsidR="002B6694" w:rsidRPr="002B6694" w14:paraId="1A28C35B" w14:textId="77777777" w:rsidTr="002B6694">
        <w:trPr>
          <w:trHeight w:val="224"/>
        </w:trPr>
        <w:tc>
          <w:tcPr>
            <w:tcW w:w="5080" w:type="dxa"/>
            <w:tcBorders>
              <w:top w:val="nil"/>
              <w:left w:val="single" w:sz="8" w:space="0" w:color="auto"/>
              <w:bottom w:val="single" w:sz="4" w:space="0" w:color="auto"/>
              <w:right w:val="single" w:sz="4" w:space="0" w:color="auto"/>
            </w:tcBorders>
            <w:shd w:val="clear" w:color="000000" w:fill="FDE9D9"/>
            <w:noWrap/>
            <w:vAlign w:val="bottom"/>
            <w:hideMark/>
          </w:tcPr>
          <w:p w14:paraId="4BD796C1"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REVALORIZACION DEL PATRIMONIO</w:t>
            </w:r>
          </w:p>
        </w:tc>
        <w:tc>
          <w:tcPr>
            <w:tcW w:w="1361" w:type="dxa"/>
            <w:tcBorders>
              <w:top w:val="nil"/>
              <w:left w:val="nil"/>
              <w:bottom w:val="single" w:sz="4" w:space="0" w:color="auto"/>
              <w:right w:val="single" w:sz="4" w:space="0" w:color="auto"/>
            </w:tcBorders>
            <w:shd w:val="clear" w:color="000000" w:fill="FDE9D9"/>
            <w:noWrap/>
            <w:vAlign w:val="bottom"/>
            <w:hideMark/>
          </w:tcPr>
          <w:p w14:paraId="28BF3651"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 </w:t>
            </w:r>
          </w:p>
        </w:tc>
        <w:tc>
          <w:tcPr>
            <w:tcW w:w="1928" w:type="dxa"/>
            <w:tcBorders>
              <w:top w:val="nil"/>
              <w:left w:val="nil"/>
              <w:bottom w:val="single" w:sz="4" w:space="0" w:color="auto"/>
              <w:right w:val="single" w:sz="8" w:space="0" w:color="auto"/>
            </w:tcBorders>
            <w:shd w:val="clear" w:color="000000" w:fill="FDE9D9"/>
            <w:noWrap/>
            <w:vAlign w:val="bottom"/>
            <w:hideMark/>
          </w:tcPr>
          <w:p w14:paraId="4A9390D9" w14:textId="77777777" w:rsidR="002B6694" w:rsidRPr="002B6694" w:rsidRDefault="002B6694" w:rsidP="002B6694">
            <w:pPr>
              <w:jc w:val="right"/>
              <w:rPr>
                <w:rFonts w:ascii="Verdana" w:hAnsi="Verdana"/>
                <w:color w:val="000000"/>
                <w:sz w:val="18"/>
                <w:szCs w:val="18"/>
                <w:lang w:eastAsia="es-CO"/>
              </w:rPr>
            </w:pPr>
            <w:r w:rsidRPr="002B6694">
              <w:rPr>
                <w:rFonts w:ascii="Verdana" w:hAnsi="Verdana"/>
                <w:color w:val="000000"/>
                <w:sz w:val="18"/>
                <w:szCs w:val="18"/>
                <w:lang w:eastAsia="es-CO"/>
              </w:rPr>
              <w:t xml:space="preserve">3,774,179 </w:t>
            </w:r>
          </w:p>
        </w:tc>
      </w:tr>
      <w:tr w:rsidR="002B6694" w:rsidRPr="002B6694" w14:paraId="4ABA4EF6" w14:textId="77777777" w:rsidTr="002B6694">
        <w:trPr>
          <w:trHeight w:val="448"/>
        </w:trPr>
        <w:tc>
          <w:tcPr>
            <w:tcW w:w="5080" w:type="dxa"/>
            <w:tcBorders>
              <w:top w:val="nil"/>
              <w:left w:val="single" w:sz="8" w:space="0" w:color="auto"/>
              <w:bottom w:val="single" w:sz="4" w:space="0" w:color="auto"/>
              <w:right w:val="single" w:sz="4" w:space="0" w:color="auto"/>
            </w:tcBorders>
            <w:shd w:val="clear" w:color="000000" w:fill="FDE9D9"/>
            <w:vAlign w:val="bottom"/>
            <w:hideMark/>
          </w:tcPr>
          <w:p w14:paraId="28DB2A77" w14:textId="77777777" w:rsidR="002B6694" w:rsidRPr="002B6694" w:rsidRDefault="002B6694" w:rsidP="002B6694">
            <w:pPr>
              <w:rPr>
                <w:rFonts w:ascii="Verdana" w:hAnsi="Verdana"/>
                <w:b/>
                <w:bCs/>
                <w:color w:val="000000"/>
                <w:sz w:val="18"/>
                <w:szCs w:val="18"/>
                <w:lang w:eastAsia="es-CO"/>
              </w:rPr>
            </w:pPr>
            <w:r w:rsidRPr="002B6694">
              <w:rPr>
                <w:rFonts w:ascii="Verdana" w:hAnsi="Verdana"/>
                <w:b/>
                <w:bCs/>
                <w:color w:val="000000"/>
                <w:sz w:val="18"/>
                <w:szCs w:val="18"/>
                <w:lang w:eastAsia="es-CO"/>
              </w:rPr>
              <w:t>PARTIDAS QUE DISMINUYEN EL PATRIMONIO</w:t>
            </w:r>
          </w:p>
        </w:tc>
        <w:tc>
          <w:tcPr>
            <w:tcW w:w="1361" w:type="dxa"/>
            <w:tcBorders>
              <w:top w:val="nil"/>
              <w:left w:val="nil"/>
              <w:bottom w:val="single" w:sz="4" w:space="0" w:color="auto"/>
              <w:right w:val="single" w:sz="4" w:space="0" w:color="auto"/>
            </w:tcBorders>
            <w:shd w:val="clear" w:color="000000" w:fill="FDE9D9"/>
            <w:noWrap/>
            <w:vAlign w:val="bottom"/>
            <w:hideMark/>
          </w:tcPr>
          <w:p w14:paraId="7AF8D7BE" w14:textId="77777777" w:rsidR="002B6694" w:rsidRPr="002B6694" w:rsidRDefault="002B6694" w:rsidP="002B6694">
            <w:pPr>
              <w:jc w:val="right"/>
              <w:rPr>
                <w:rFonts w:ascii="Verdana" w:hAnsi="Verdana"/>
                <w:b/>
                <w:bCs/>
                <w:color w:val="000000"/>
                <w:sz w:val="18"/>
                <w:szCs w:val="18"/>
                <w:lang w:eastAsia="es-CO"/>
              </w:rPr>
            </w:pPr>
            <w:r w:rsidRPr="002B6694">
              <w:rPr>
                <w:rFonts w:ascii="Verdana" w:hAnsi="Verdana"/>
                <w:b/>
                <w:bCs/>
                <w:color w:val="000000"/>
                <w:sz w:val="18"/>
                <w:szCs w:val="18"/>
                <w:lang w:eastAsia="es-CO"/>
              </w:rPr>
              <w:t xml:space="preserve">665,382 </w:t>
            </w:r>
          </w:p>
        </w:tc>
        <w:tc>
          <w:tcPr>
            <w:tcW w:w="1928" w:type="dxa"/>
            <w:tcBorders>
              <w:top w:val="nil"/>
              <w:left w:val="nil"/>
              <w:bottom w:val="single" w:sz="4" w:space="0" w:color="auto"/>
              <w:right w:val="single" w:sz="8" w:space="0" w:color="auto"/>
            </w:tcBorders>
            <w:shd w:val="clear" w:color="000000" w:fill="FDE9D9"/>
            <w:noWrap/>
            <w:vAlign w:val="bottom"/>
            <w:hideMark/>
          </w:tcPr>
          <w:p w14:paraId="37797CED"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 </w:t>
            </w:r>
          </w:p>
        </w:tc>
      </w:tr>
      <w:tr w:rsidR="002B6694" w:rsidRPr="002B6694" w14:paraId="06F57ECD" w14:textId="77777777" w:rsidTr="002B6694">
        <w:trPr>
          <w:trHeight w:val="224"/>
        </w:trPr>
        <w:tc>
          <w:tcPr>
            <w:tcW w:w="5080" w:type="dxa"/>
            <w:tcBorders>
              <w:top w:val="nil"/>
              <w:left w:val="single" w:sz="8" w:space="0" w:color="auto"/>
              <w:bottom w:val="single" w:sz="4" w:space="0" w:color="auto"/>
              <w:right w:val="single" w:sz="4" w:space="0" w:color="auto"/>
            </w:tcBorders>
            <w:shd w:val="clear" w:color="000000" w:fill="FDE9D9"/>
            <w:noWrap/>
            <w:vAlign w:val="bottom"/>
            <w:hideMark/>
          </w:tcPr>
          <w:p w14:paraId="68741C6A"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MAQUINARIA</w:t>
            </w:r>
          </w:p>
        </w:tc>
        <w:tc>
          <w:tcPr>
            <w:tcW w:w="1361" w:type="dxa"/>
            <w:tcBorders>
              <w:top w:val="nil"/>
              <w:left w:val="nil"/>
              <w:bottom w:val="single" w:sz="4" w:space="0" w:color="auto"/>
              <w:right w:val="single" w:sz="4" w:space="0" w:color="auto"/>
            </w:tcBorders>
            <w:shd w:val="clear" w:color="000000" w:fill="FDE9D9"/>
            <w:noWrap/>
            <w:vAlign w:val="bottom"/>
            <w:hideMark/>
          </w:tcPr>
          <w:p w14:paraId="497301AC" w14:textId="77777777" w:rsidR="002B6694" w:rsidRPr="002B6694" w:rsidRDefault="002B6694" w:rsidP="002B6694">
            <w:pPr>
              <w:jc w:val="right"/>
              <w:rPr>
                <w:rFonts w:ascii="Verdana" w:hAnsi="Verdana"/>
                <w:color w:val="000000"/>
                <w:sz w:val="18"/>
                <w:szCs w:val="18"/>
                <w:lang w:eastAsia="es-CO"/>
              </w:rPr>
            </w:pPr>
            <w:r w:rsidRPr="002B6694">
              <w:rPr>
                <w:rFonts w:ascii="Verdana" w:hAnsi="Verdana"/>
                <w:color w:val="000000"/>
                <w:sz w:val="18"/>
                <w:szCs w:val="18"/>
                <w:lang w:eastAsia="es-CO"/>
              </w:rPr>
              <w:t xml:space="preserve">107,180 </w:t>
            </w:r>
          </w:p>
        </w:tc>
        <w:tc>
          <w:tcPr>
            <w:tcW w:w="1928" w:type="dxa"/>
            <w:tcBorders>
              <w:top w:val="nil"/>
              <w:left w:val="nil"/>
              <w:bottom w:val="single" w:sz="4" w:space="0" w:color="auto"/>
              <w:right w:val="single" w:sz="8" w:space="0" w:color="auto"/>
            </w:tcBorders>
            <w:shd w:val="clear" w:color="000000" w:fill="FDE9D9"/>
            <w:noWrap/>
            <w:vAlign w:val="bottom"/>
            <w:hideMark/>
          </w:tcPr>
          <w:p w14:paraId="5C14044A"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 </w:t>
            </w:r>
          </w:p>
        </w:tc>
      </w:tr>
      <w:tr w:rsidR="002B6694" w:rsidRPr="002B6694" w14:paraId="5876BD24" w14:textId="77777777" w:rsidTr="002B6694">
        <w:trPr>
          <w:trHeight w:val="224"/>
        </w:trPr>
        <w:tc>
          <w:tcPr>
            <w:tcW w:w="5080" w:type="dxa"/>
            <w:tcBorders>
              <w:top w:val="nil"/>
              <w:left w:val="single" w:sz="8" w:space="0" w:color="auto"/>
              <w:bottom w:val="single" w:sz="4" w:space="0" w:color="auto"/>
              <w:right w:val="single" w:sz="4" w:space="0" w:color="auto"/>
            </w:tcBorders>
            <w:shd w:val="clear" w:color="000000" w:fill="FDE9D9"/>
            <w:noWrap/>
            <w:vAlign w:val="bottom"/>
            <w:hideMark/>
          </w:tcPr>
          <w:p w14:paraId="130E31E0"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EQUIPO DE OFICINA</w:t>
            </w:r>
          </w:p>
        </w:tc>
        <w:tc>
          <w:tcPr>
            <w:tcW w:w="1361" w:type="dxa"/>
            <w:tcBorders>
              <w:top w:val="nil"/>
              <w:left w:val="nil"/>
              <w:bottom w:val="single" w:sz="4" w:space="0" w:color="auto"/>
              <w:right w:val="single" w:sz="4" w:space="0" w:color="auto"/>
            </w:tcBorders>
            <w:shd w:val="clear" w:color="000000" w:fill="FDE9D9"/>
            <w:noWrap/>
            <w:vAlign w:val="bottom"/>
            <w:hideMark/>
          </w:tcPr>
          <w:p w14:paraId="229C2915" w14:textId="77777777" w:rsidR="002B6694" w:rsidRPr="002B6694" w:rsidRDefault="002B6694" w:rsidP="002B6694">
            <w:pPr>
              <w:jc w:val="right"/>
              <w:rPr>
                <w:rFonts w:ascii="Verdana" w:hAnsi="Verdana"/>
                <w:color w:val="000000"/>
                <w:sz w:val="18"/>
                <w:szCs w:val="18"/>
                <w:lang w:eastAsia="es-CO"/>
              </w:rPr>
            </w:pPr>
            <w:r w:rsidRPr="002B6694">
              <w:rPr>
                <w:rFonts w:ascii="Verdana" w:hAnsi="Verdana"/>
                <w:color w:val="000000"/>
                <w:sz w:val="18"/>
                <w:szCs w:val="18"/>
                <w:lang w:eastAsia="es-CO"/>
              </w:rPr>
              <w:t xml:space="preserve">155,206 </w:t>
            </w:r>
          </w:p>
        </w:tc>
        <w:tc>
          <w:tcPr>
            <w:tcW w:w="1928" w:type="dxa"/>
            <w:tcBorders>
              <w:top w:val="nil"/>
              <w:left w:val="nil"/>
              <w:bottom w:val="single" w:sz="4" w:space="0" w:color="auto"/>
              <w:right w:val="single" w:sz="8" w:space="0" w:color="auto"/>
            </w:tcBorders>
            <w:shd w:val="clear" w:color="000000" w:fill="FDE9D9"/>
            <w:noWrap/>
            <w:vAlign w:val="bottom"/>
            <w:hideMark/>
          </w:tcPr>
          <w:p w14:paraId="5BE0C1C6"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 </w:t>
            </w:r>
          </w:p>
        </w:tc>
      </w:tr>
      <w:tr w:rsidR="002B6694" w:rsidRPr="002B6694" w14:paraId="64F4966A" w14:textId="77777777" w:rsidTr="002B6694">
        <w:trPr>
          <w:trHeight w:val="224"/>
        </w:trPr>
        <w:tc>
          <w:tcPr>
            <w:tcW w:w="5080" w:type="dxa"/>
            <w:tcBorders>
              <w:top w:val="nil"/>
              <w:left w:val="single" w:sz="8" w:space="0" w:color="auto"/>
              <w:bottom w:val="single" w:sz="4" w:space="0" w:color="auto"/>
              <w:right w:val="single" w:sz="4" w:space="0" w:color="auto"/>
            </w:tcBorders>
            <w:shd w:val="clear" w:color="000000" w:fill="FDE9D9"/>
            <w:noWrap/>
            <w:vAlign w:val="bottom"/>
            <w:hideMark/>
          </w:tcPr>
          <w:p w14:paraId="5E4303B7"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EQUIPO DE COMPUTACION</w:t>
            </w:r>
          </w:p>
        </w:tc>
        <w:tc>
          <w:tcPr>
            <w:tcW w:w="1361" w:type="dxa"/>
            <w:tcBorders>
              <w:top w:val="nil"/>
              <w:left w:val="nil"/>
              <w:bottom w:val="single" w:sz="4" w:space="0" w:color="auto"/>
              <w:right w:val="single" w:sz="4" w:space="0" w:color="auto"/>
            </w:tcBorders>
            <w:shd w:val="clear" w:color="000000" w:fill="FDE9D9"/>
            <w:noWrap/>
            <w:vAlign w:val="bottom"/>
            <w:hideMark/>
          </w:tcPr>
          <w:p w14:paraId="4BF26410" w14:textId="77777777" w:rsidR="002B6694" w:rsidRPr="002B6694" w:rsidRDefault="002B6694" w:rsidP="002B6694">
            <w:pPr>
              <w:jc w:val="right"/>
              <w:rPr>
                <w:rFonts w:ascii="Verdana" w:hAnsi="Verdana"/>
                <w:color w:val="000000"/>
                <w:sz w:val="18"/>
                <w:szCs w:val="18"/>
                <w:lang w:eastAsia="es-CO"/>
              </w:rPr>
            </w:pPr>
            <w:r w:rsidRPr="002B6694">
              <w:rPr>
                <w:rFonts w:ascii="Verdana" w:hAnsi="Verdana"/>
                <w:color w:val="000000"/>
                <w:sz w:val="18"/>
                <w:szCs w:val="18"/>
                <w:lang w:eastAsia="es-CO"/>
              </w:rPr>
              <w:t xml:space="preserve">146,897 </w:t>
            </w:r>
          </w:p>
        </w:tc>
        <w:tc>
          <w:tcPr>
            <w:tcW w:w="1928" w:type="dxa"/>
            <w:tcBorders>
              <w:top w:val="nil"/>
              <w:left w:val="nil"/>
              <w:bottom w:val="single" w:sz="4" w:space="0" w:color="auto"/>
              <w:right w:val="single" w:sz="8" w:space="0" w:color="auto"/>
            </w:tcBorders>
            <w:shd w:val="clear" w:color="000000" w:fill="FDE9D9"/>
            <w:noWrap/>
            <w:vAlign w:val="bottom"/>
            <w:hideMark/>
          </w:tcPr>
          <w:p w14:paraId="2CF598D3"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 </w:t>
            </w:r>
          </w:p>
        </w:tc>
      </w:tr>
      <w:tr w:rsidR="002B6694" w:rsidRPr="002B6694" w14:paraId="1B365328" w14:textId="77777777" w:rsidTr="002B6694">
        <w:trPr>
          <w:trHeight w:val="224"/>
        </w:trPr>
        <w:tc>
          <w:tcPr>
            <w:tcW w:w="5080" w:type="dxa"/>
            <w:tcBorders>
              <w:top w:val="nil"/>
              <w:left w:val="single" w:sz="8" w:space="0" w:color="auto"/>
              <w:bottom w:val="single" w:sz="4" w:space="0" w:color="auto"/>
              <w:right w:val="single" w:sz="4" w:space="0" w:color="auto"/>
            </w:tcBorders>
            <w:shd w:val="clear" w:color="000000" w:fill="FDE9D9"/>
            <w:noWrap/>
            <w:vAlign w:val="bottom"/>
            <w:hideMark/>
          </w:tcPr>
          <w:p w14:paraId="163B5074"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EQUIPO MEDICO CIENTIFICO</w:t>
            </w:r>
          </w:p>
        </w:tc>
        <w:tc>
          <w:tcPr>
            <w:tcW w:w="1361" w:type="dxa"/>
            <w:tcBorders>
              <w:top w:val="nil"/>
              <w:left w:val="nil"/>
              <w:bottom w:val="single" w:sz="4" w:space="0" w:color="auto"/>
              <w:right w:val="single" w:sz="4" w:space="0" w:color="auto"/>
            </w:tcBorders>
            <w:shd w:val="clear" w:color="000000" w:fill="FDE9D9"/>
            <w:noWrap/>
            <w:vAlign w:val="bottom"/>
            <w:hideMark/>
          </w:tcPr>
          <w:p w14:paraId="7C8A33D9" w14:textId="77777777" w:rsidR="002B6694" w:rsidRPr="002B6694" w:rsidRDefault="002B6694" w:rsidP="002B6694">
            <w:pPr>
              <w:jc w:val="right"/>
              <w:rPr>
                <w:rFonts w:ascii="Verdana" w:hAnsi="Verdana"/>
                <w:color w:val="000000"/>
                <w:sz w:val="18"/>
                <w:szCs w:val="18"/>
                <w:lang w:eastAsia="es-CO"/>
              </w:rPr>
            </w:pPr>
            <w:r w:rsidRPr="002B6694">
              <w:rPr>
                <w:rFonts w:ascii="Verdana" w:hAnsi="Verdana"/>
                <w:color w:val="000000"/>
                <w:sz w:val="18"/>
                <w:szCs w:val="18"/>
                <w:lang w:eastAsia="es-CO"/>
              </w:rPr>
              <w:t xml:space="preserve">15,384 </w:t>
            </w:r>
          </w:p>
        </w:tc>
        <w:tc>
          <w:tcPr>
            <w:tcW w:w="1928" w:type="dxa"/>
            <w:tcBorders>
              <w:top w:val="nil"/>
              <w:left w:val="nil"/>
              <w:bottom w:val="single" w:sz="4" w:space="0" w:color="auto"/>
              <w:right w:val="single" w:sz="8" w:space="0" w:color="auto"/>
            </w:tcBorders>
            <w:shd w:val="clear" w:color="000000" w:fill="FDE9D9"/>
            <w:noWrap/>
            <w:vAlign w:val="bottom"/>
            <w:hideMark/>
          </w:tcPr>
          <w:p w14:paraId="5CF4177F"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 </w:t>
            </w:r>
          </w:p>
        </w:tc>
      </w:tr>
      <w:tr w:rsidR="002B6694" w:rsidRPr="002B6694" w14:paraId="605DB205" w14:textId="77777777" w:rsidTr="002B6694">
        <w:trPr>
          <w:trHeight w:val="224"/>
        </w:trPr>
        <w:tc>
          <w:tcPr>
            <w:tcW w:w="5080" w:type="dxa"/>
            <w:tcBorders>
              <w:top w:val="nil"/>
              <w:left w:val="single" w:sz="8" w:space="0" w:color="auto"/>
              <w:bottom w:val="single" w:sz="4" w:space="0" w:color="auto"/>
              <w:right w:val="single" w:sz="4" w:space="0" w:color="auto"/>
            </w:tcBorders>
            <w:shd w:val="clear" w:color="000000" w:fill="FDE9D9"/>
            <w:noWrap/>
            <w:vAlign w:val="bottom"/>
            <w:hideMark/>
          </w:tcPr>
          <w:p w14:paraId="0E20EE37"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GASTOS POR ANTICIPADO</w:t>
            </w:r>
          </w:p>
        </w:tc>
        <w:tc>
          <w:tcPr>
            <w:tcW w:w="1361" w:type="dxa"/>
            <w:tcBorders>
              <w:top w:val="nil"/>
              <w:left w:val="nil"/>
              <w:bottom w:val="single" w:sz="4" w:space="0" w:color="auto"/>
              <w:right w:val="single" w:sz="4" w:space="0" w:color="auto"/>
            </w:tcBorders>
            <w:shd w:val="clear" w:color="000000" w:fill="FDE9D9"/>
            <w:noWrap/>
            <w:vAlign w:val="bottom"/>
            <w:hideMark/>
          </w:tcPr>
          <w:p w14:paraId="205F6ECD" w14:textId="77777777" w:rsidR="002B6694" w:rsidRPr="002B6694" w:rsidRDefault="002B6694" w:rsidP="002B6694">
            <w:pPr>
              <w:jc w:val="right"/>
              <w:rPr>
                <w:rFonts w:ascii="Verdana" w:hAnsi="Verdana"/>
                <w:color w:val="000000"/>
                <w:sz w:val="18"/>
                <w:szCs w:val="18"/>
                <w:lang w:eastAsia="es-CO"/>
              </w:rPr>
            </w:pPr>
            <w:r w:rsidRPr="002B6694">
              <w:rPr>
                <w:rFonts w:ascii="Verdana" w:hAnsi="Verdana"/>
                <w:color w:val="000000"/>
                <w:sz w:val="18"/>
                <w:szCs w:val="18"/>
                <w:lang w:eastAsia="es-CO"/>
              </w:rPr>
              <w:t xml:space="preserve">24,691 </w:t>
            </w:r>
          </w:p>
        </w:tc>
        <w:tc>
          <w:tcPr>
            <w:tcW w:w="1928" w:type="dxa"/>
            <w:tcBorders>
              <w:top w:val="nil"/>
              <w:left w:val="nil"/>
              <w:bottom w:val="single" w:sz="4" w:space="0" w:color="auto"/>
              <w:right w:val="single" w:sz="8" w:space="0" w:color="auto"/>
            </w:tcBorders>
            <w:shd w:val="clear" w:color="000000" w:fill="FDE9D9"/>
            <w:noWrap/>
            <w:vAlign w:val="bottom"/>
            <w:hideMark/>
          </w:tcPr>
          <w:p w14:paraId="082A7881"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 </w:t>
            </w:r>
          </w:p>
        </w:tc>
      </w:tr>
      <w:tr w:rsidR="002B6694" w:rsidRPr="002B6694" w14:paraId="72EDC1CE" w14:textId="77777777" w:rsidTr="002B6694">
        <w:trPr>
          <w:trHeight w:val="224"/>
        </w:trPr>
        <w:tc>
          <w:tcPr>
            <w:tcW w:w="5080" w:type="dxa"/>
            <w:tcBorders>
              <w:top w:val="nil"/>
              <w:left w:val="single" w:sz="8" w:space="0" w:color="auto"/>
              <w:bottom w:val="single" w:sz="4" w:space="0" w:color="auto"/>
              <w:right w:val="single" w:sz="4" w:space="0" w:color="auto"/>
            </w:tcBorders>
            <w:shd w:val="clear" w:color="000000" w:fill="FDE9D9"/>
            <w:noWrap/>
            <w:vAlign w:val="bottom"/>
            <w:hideMark/>
          </w:tcPr>
          <w:p w14:paraId="05835CC3"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CARGOS DIFERIDOS</w:t>
            </w:r>
          </w:p>
        </w:tc>
        <w:tc>
          <w:tcPr>
            <w:tcW w:w="1361" w:type="dxa"/>
            <w:tcBorders>
              <w:top w:val="nil"/>
              <w:left w:val="nil"/>
              <w:bottom w:val="single" w:sz="4" w:space="0" w:color="auto"/>
              <w:right w:val="single" w:sz="4" w:space="0" w:color="auto"/>
            </w:tcBorders>
            <w:shd w:val="clear" w:color="000000" w:fill="FDE9D9"/>
            <w:noWrap/>
            <w:vAlign w:val="bottom"/>
            <w:hideMark/>
          </w:tcPr>
          <w:p w14:paraId="1B8A4A62" w14:textId="77777777" w:rsidR="002B6694" w:rsidRPr="002B6694" w:rsidRDefault="002B6694" w:rsidP="002B6694">
            <w:pPr>
              <w:jc w:val="right"/>
              <w:rPr>
                <w:rFonts w:ascii="Verdana" w:hAnsi="Verdana"/>
                <w:color w:val="000000"/>
                <w:sz w:val="18"/>
                <w:szCs w:val="18"/>
                <w:lang w:eastAsia="es-CO"/>
              </w:rPr>
            </w:pPr>
            <w:r w:rsidRPr="002B6694">
              <w:rPr>
                <w:rFonts w:ascii="Verdana" w:hAnsi="Verdana"/>
                <w:color w:val="000000"/>
                <w:sz w:val="18"/>
                <w:szCs w:val="18"/>
                <w:lang w:eastAsia="es-CO"/>
              </w:rPr>
              <w:t xml:space="preserve">216,024 </w:t>
            </w:r>
          </w:p>
        </w:tc>
        <w:tc>
          <w:tcPr>
            <w:tcW w:w="1928" w:type="dxa"/>
            <w:tcBorders>
              <w:top w:val="nil"/>
              <w:left w:val="nil"/>
              <w:bottom w:val="single" w:sz="4" w:space="0" w:color="auto"/>
              <w:right w:val="single" w:sz="8" w:space="0" w:color="auto"/>
            </w:tcBorders>
            <w:shd w:val="clear" w:color="000000" w:fill="FDE9D9"/>
            <w:noWrap/>
            <w:vAlign w:val="bottom"/>
            <w:hideMark/>
          </w:tcPr>
          <w:p w14:paraId="23544528"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 </w:t>
            </w:r>
          </w:p>
        </w:tc>
      </w:tr>
      <w:tr w:rsidR="002B6694" w:rsidRPr="002B6694" w14:paraId="21A5AF36" w14:textId="77777777" w:rsidTr="002B6694">
        <w:trPr>
          <w:trHeight w:val="224"/>
        </w:trPr>
        <w:tc>
          <w:tcPr>
            <w:tcW w:w="5080" w:type="dxa"/>
            <w:tcBorders>
              <w:top w:val="nil"/>
              <w:left w:val="single" w:sz="8" w:space="0" w:color="auto"/>
              <w:bottom w:val="single" w:sz="4" w:space="0" w:color="auto"/>
              <w:right w:val="single" w:sz="4" w:space="0" w:color="auto"/>
            </w:tcBorders>
            <w:shd w:val="clear" w:color="000000" w:fill="FDE9D9"/>
            <w:noWrap/>
            <w:vAlign w:val="bottom"/>
            <w:hideMark/>
          </w:tcPr>
          <w:p w14:paraId="2630F778" w14:textId="77777777" w:rsidR="002B6694" w:rsidRPr="002B6694" w:rsidRDefault="002B6694" w:rsidP="002B6694">
            <w:pPr>
              <w:rPr>
                <w:rFonts w:ascii="Verdana" w:hAnsi="Verdana"/>
                <w:b/>
                <w:bCs/>
                <w:color w:val="000000"/>
                <w:sz w:val="18"/>
                <w:szCs w:val="18"/>
                <w:lang w:eastAsia="es-CO"/>
              </w:rPr>
            </w:pPr>
            <w:r w:rsidRPr="002B6694">
              <w:rPr>
                <w:rFonts w:ascii="Verdana" w:hAnsi="Verdana"/>
                <w:b/>
                <w:bCs/>
                <w:color w:val="000000"/>
                <w:sz w:val="18"/>
                <w:szCs w:val="18"/>
                <w:lang w:eastAsia="es-CO"/>
              </w:rPr>
              <w:t>CONVERGENCIA POR PRIMERA VEZ NIIF</w:t>
            </w:r>
          </w:p>
        </w:tc>
        <w:tc>
          <w:tcPr>
            <w:tcW w:w="1361" w:type="dxa"/>
            <w:tcBorders>
              <w:top w:val="nil"/>
              <w:left w:val="nil"/>
              <w:bottom w:val="single" w:sz="4" w:space="0" w:color="auto"/>
              <w:right w:val="single" w:sz="4" w:space="0" w:color="auto"/>
            </w:tcBorders>
            <w:shd w:val="clear" w:color="000000" w:fill="FDE9D9"/>
            <w:noWrap/>
            <w:vAlign w:val="bottom"/>
            <w:hideMark/>
          </w:tcPr>
          <w:p w14:paraId="3F928558"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 </w:t>
            </w:r>
          </w:p>
        </w:tc>
        <w:tc>
          <w:tcPr>
            <w:tcW w:w="1928" w:type="dxa"/>
            <w:tcBorders>
              <w:top w:val="nil"/>
              <w:left w:val="nil"/>
              <w:bottom w:val="single" w:sz="4" w:space="0" w:color="auto"/>
              <w:right w:val="single" w:sz="8" w:space="0" w:color="auto"/>
            </w:tcBorders>
            <w:shd w:val="clear" w:color="000000" w:fill="FDE9D9"/>
            <w:noWrap/>
            <w:vAlign w:val="bottom"/>
            <w:hideMark/>
          </w:tcPr>
          <w:p w14:paraId="73125722" w14:textId="77777777" w:rsidR="002B6694" w:rsidRPr="002B6694" w:rsidRDefault="002B6694" w:rsidP="002B6694">
            <w:pPr>
              <w:jc w:val="right"/>
              <w:rPr>
                <w:rFonts w:ascii="Verdana" w:hAnsi="Verdana"/>
                <w:b/>
                <w:bCs/>
                <w:color w:val="000000"/>
                <w:sz w:val="18"/>
                <w:szCs w:val="18"/>
                <w:lang w:eastAsia="es-CO"/>
              </w:rPr>
            </w:pPr>
            <w:r w:rsidRPr="002B6694">
              <w:rPr>
                <w:rFonts w:ascii="Verdana" w:hAnsi="Verdana"/>
                <w:b/>
                <w:bCs/>
                <w:color w:val="000000"/>
                <w:sz w:val="18"/>
                <w:szCs w:val="18"/>
                <w:lang w:eastAsia="es-CO"/>
              </w:rPr>
              <w:t xml:space="preserve">20,678,301 </w:t>
            </w:r>
          </w:p>
        </w:tc>
      </w:tr>
      <w:tr w:rsidR="002B6694" w:rsidRPr="002B6694" w14:paraId="577F3F94" w14:textId="77777777" w:rsidTr="002B6694">
        <w:trPr>
          <w:trHeight w:val="224"/>
        </w:trPr>
        <w:tc>
          <w:tcPr>
            <w:tcW w:w="8368"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C3F67D5" w14:textId="77777777" w:rsidR="002B6694" w:rsidRPr="002B6694" w:rsidRDefault="002B6694" w:rsidP="002B6694">
            <w:pPr>
              <w:jc w:val="center"/>
              <w:rPr>
                <w:rFonts w:ascii="Verdana" w:hAnsi="Verdana"/>
                <w:color w:val="000000"/>
                <w:sz w:val="18"/>
                <w:szCs w:val="18"/>
                <w:lang w:eastAsia="es-CO"/>
              </w:rPr>
            </w:pPr>
            <w:r w:rsidRPr="002B6694">
              <w:rPr>
                <w:rFonts w:ascii="Verdana" w:hAnsi="Verdana"/>
                <w:color w:val="000000"/>
                <w:sz w:val="18"/>
                <w:szCs w:val="18"/>
                <w:lang w:eastAsia="es-CO"/>
              </w:rPr>
              <w:t> </w:t>
            </w:r>
          </w:p>
        </w:tc>
      </w:tr>
      <w:tr w:rsidR="002B6694" w:rsidRPr="002B6694" w14:paraId="4F758C6E" w14:textId="77777777" w:rsidTr="002B6694">
        <w:trPr>
          <w:trHeight w:val="284"/>
        </w:trPr>
        <w:tc>
          <w:tcPr>
            <w:tcW w:w="8368" w:type="dxa"/>
            <w:gridSpan w:val="3"/>
            <w:tcBorders>
              <w:top w:val="single" w:sz="4" w:space="0" w:color="auto"/>
              <w:left w:val="single" w:sz="8" w:space="0" w:color="auto"/>
              <w:bottom w:val="single" w:sz="4" w:space="0" w:color="auto"/>
              <w:right w:val="single" w:sz="8" w:space="0" w:color="000000"/>
            </w:tcBorders>
            <w:shd w:val="clear" w:color="000000" w:fill="C5D9F1"/>
            <w:noWrap/>
            <w:vAlign w:val="bottom"/>
            <w:hideMark/>
          </w:tcPr>
          <w:p w14:paraId="47B6EB81" w14:textId="77777777" w:rsidR="002B6694" w:rsidRPr="002B6694" w:rsidRDefault="002B6694" w:rsidP="002B6694">
            <w:pPr>
              <w:jc w:val="center"/>
              <w:rPr>
                <w:rFonts w:ascii="Bernard MT Condensed" w:hAnsi="Bernard MT Condensed"/>
                <w:b/>
                <w:bCs/>
                <w:color w:val="000000"/>
                <w:sz w:val="22"/>
                <w:szCs w:val="22"/>
                <w:lang w:eastAsia="es-CO"/>
              </w:rPr>
            </w:pPr>
            <w:r w:rsidRPr="002B6694">
              <w:rPr>
                <w:rFonts w:ascii="Bernard MT Condensed" w:hAnsi="Bernard MT Condensed"/>
                <w:b/>
                <w:bCs/>
                <w:color w:val="000000"/>
                <w:sz w:val="22"/>
                <w:szCs w:val="22"/>
                <w:lang w:eastAsia="es-CO"/>
              </w:rPr>
              <w:t>EFECTOS NETO DE PATRIMONIO</w:t>
            </w:r>
          </w:p>
        </w:tc>
      </w:tr>
      <w:tr w:rsidR="002B6694" w:rsidRPr="002B6694" w14:paraId="4B221D74" w14:textId="77777777" w:rsidTr="002B6694">
        <w:trPr>
          <w:trHeight w:val="224"/>
        </w:trPr>
        <w:tc>
          <w:tcPr>
            <w:tcW w:w="5080" w:type="dxa"/>
            <w:tcBorders>
              <w:top w:val="nil"/>
              <w:left w:val="single" w:sz="8" w:space="0" w:color="auto"/>
              <w:bottom w:val="single" w:sz="4" w:space="0" w:color="auto"/>
              <w:right w:val="single" w:sz="4" w:space="0" w:color="auto"/>
            </w:tcBorders>
            <w:shd w:val="clear" w:color="000000" w:fill="C5D9F1"/>
            <w:noWrap/>
            <w:vAlign w:val="bottom"/>
            <w:hideMark/>
          </w:tcPr>
          <w:p w14:paraId="6B992642" w14:textId="77777777" w:rsidR="002B6694" w:rsidRPr="002B6694" w:rsidRDefault="002B6694" w:rsidP="002B6694">
            <w:pPr>
              <w:rPr>
                <w:rFonts w:ascii="Verdana" w:hAnsi="Verdana"/>
                <w:b/>
                <w:bCs/>
                <w:color w:val="000000"/>
                <w:sz w:val="18"/>
                <w:szCs w:val="18"/>
                <w:lang w:eastAsia="es-CO"/>
              </w:rPr>
            </w:pPr>
            <w:r w:rsidRPr="002B6694">
              <w:rPr>
                <w:rFonts w:ascii="Verdana" w:hAnsi="Verdana"/>
                <w:b/>
                <w:bCs/>
                <w:color w:val="000000"/>
                <w:sz w:val="18"/>
                <w:szCs w:val="18"/>
                <w:lang w:eastAsia="es-CO"/>
              </w:rPr>
              <w:t>PATRIMONIO A DICIEMBRE 31 DE 2015</w:t>
            </w:r>
          </w:p>
        </w:tc>
        <w:tc>
          <w:tcPr>
            <w:tcW w:w="1361" w:type="dxa"/>
            <w:tcBorders>
              <w:top w:val="nil"/>
              <w:left w:val="nil"/>
              <w:bottom w:val="single" w:sz="4" w:space="0" w:color="auto"/>
              <w:right w:val="single" w:sz="4" w:space="0" w:color="auto"/>
            </w:tcBorders>
            <w:shd w:val="clear" w:color="000000" w:fill="C5D9F1"/>
            <w:noWrap/>
            <w:vAlign w:val="bottom"/>
            <w:hideMark/>
          </w:tcPr>
          <w:p w14:paraId="6D5DAB0F" w14:textId="77777777" w:rsidR="002B6694" w:rsidRPr="002B6694" w:rsidRDefault="002B6694" w:rsidP="002B6694">
            <w:pPr>
              <w:rPr>
                <w:rFonts w:ascii="Verdana" w:hAnsi="Verdana"/>
                <w:b/>
                <w:bCs/>
                <w:color w:val="000000"/>
                <w:sz w:val="18"/>
                <w:szCs w:val="18"/>
                <w:lang w:eastAsia="es-CO"/>
              </w:rPr>
            </w:pPr>
            <w:r w:rsidRPr="002B6694">
              <w:rPr>
                <w:rFonts w:ascii="Verdana" w:hAnsi="Verdana"/>
                <w:b/>
                <w:bCs/>
                <w:color w:val="000000"/>
                <w:sz w:val="18"/>
                <w:szCs w:val="18"/>
                <w:lang w:eastAsia="es-CO"/>
              </w:rPr>
              <w:t> </w:t>
            </w:r>
          </w:p>
        </w:tc>
        <w:tc>
          <w:tcPr>
            <w:tcW w:w="1928" w:type="dxa"/>
            <w:tcBorders>
              <w:top w:val="nil"/>
              <w:left w:val="nil"/>
              <w:bottom w:val="single" w:sz="4" w:space="0" w:color="auto"/>
              <w:right w:val="single" w:sz="8" w:space="0" w:color="auto"/>
            </w:tcBorders>
            <w:shd w:val="clear" w:color="000000" w:fill="C5D9F1"/>
            <w:noWrap/>
            <w:vAlign w:val="bottom"/>
            <w:hideMark/>
          </w:tcPr>
          <w:p w14:paraId="3D784CAB" w14:textId="77777777" w:rsidR="002B6694" w:rsidRPr="002B6694" w:rsidRDefault="002B6694" w:rsidP="002B6694">
            <w:pPr>
              <w:jc w:val="right"/>
              <w:rPr>
                <w:rFonts w:ascii="Verdana" w:hAnsi="Verdana"/>
                <w:b/>
                <w:bCs/>
                <w:color w:val="000000"/>
                <w:sz w:val="18"/>
                <w:szCs w:val="18"/>
                <w:lang w:eastAsia="es-CO"/>
              </w:rPr>
            </w:pPr>
            <w:r w:rsidRPr="002B6694">
              <w:rPr>
                <w:rFonts w:ascii="Verdana" w:hAnsi="Verdana"/>
                <w:b/>
                <w:bCs/>
                <w:color w:val="000000"/>
                <w:sz w:val="18"/>
                <w:szCs w:val="18"/>
                <w:lang w:eastAsia="es-CO"/>
              </w:rPr>
              <w:t xml:space="preserve">37,020,308 </w:t>
            </w:r>
          </w:p>
        </w:tc>
      </w:tr>
      <w:tr w:rsidR="002B6694" w:rsidRPr="002B6694" w14:paraId="0E95374F" w14:textId="77777777" w:rsidTr="002B6694">
        <w:trPr>
          <w:trHeight w:val="448"/>
        </w:trPr>
        <w:tc>
          <w:tcPr>
            <w:tcW w:w="5080" w:type="dxa"/>
            <w:tcBorders>
              <w:top w:val="nil"/>
              <w:left w:val="single" w:sz="8" w:space="0" w:color="auto"/>
              <w:bottom w:val="single" w:sz="4" w:space="0" w:color="auto"/>
              <w:right w:val="single" w:sz="4" w:space="0" w:color="auto"/>
            </w:tcBorders>
            <w:shd w:val="clear" w:color="000000" w:fill="C5D9F1"/>
            <w:vAlign w:val="bottom"/>
            <w:hideMark/>
          </w:tcPr>
          <w:p w14:paraId="76D0C31A"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ELIMINACION REVALORIZACION DEL PATRIMONIO</w:t>
            </w:r>
          </w:p>
        </w:tc>
        <w:tc>
          <w:tcPr>
            <w:tcW w:w="1361" w:type="dxa"/>
            <w:tcBorders>
              <w:top w:val="nil"/>
              <w:left w:val="nil"/>
              <w:bottom w:val="single" w:sz="4" w:space="0" w:color="auto"/>
              <w:right w:val="single" w:sz="4" w:space="0" w:color="auto"/>
            </w:tcBorders>
            <w:shd w:val="clear" w:color="000000" w:fill="C5D9F1"/>
            <w:noWrap/>
            <w:vAlign w:val="bottom"/>
            <w:hideMark/>
          </w:tcPr>
          <w:p w14:paraId="41D9C617"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 </w:t>
            </w:r>
          </w:p>
        </w:tc>
        <w:tc>
          <w:tcPr>
            <w:tcW w:w="1928" w:type="dxa"/>
            <w:tcBorders>
              <w:top w:val="nil"/>
              <w:left w:val="nil"/>
              <w:bottom w:val="single" w:sz="4" w:space="0" w:color="auto"/>
              <w:right w:val="single" w:sz="8" w:space="0" w:color="auto"/>
            </w:tcBorders>
            <w:shd w:val="clear" w:color="000000" w:fill="C5D9F1"/>
            <w:noWrap/>
            <w:vAlign w:val="bottom"/>
            <w:hideMark/>
          </w:tcPr>
          <w:p w14:paraId="5A912DC1" w14:textId="77777777" w:rsidR="002B6694" w:rsidRPr="002B6694" w:rsidRDefault="002B6694" w:rsidP="002B6694">
            <w:pPr>
              <w:jc w:val="right"/>
              <w:rPr>
                <w:rFonts w:ascii="Verdana" w:hAnsi="Verdana"/>
                <w:color w:val="000000"/>
                <w:sz w:val="18"/>
                <w:szCs w:val="18"/>
                <w:lang w:eastAsia="es-CO"/>
              </w:rPr>
            </w:pPr>
            <w:r w:rsidRPr="002B6694">
              <w:rPr>
                <w:rFonts w:ascii="Verdana" w:hAnsi="Verdana"/>
                <w:color w:val="000000"/>
                <w:sz w:val="18"/>
                <w:szCs w:val="18"/>
                <w:lang w:eastAsia="es-CO"/>
              </w:rPr>
              <w:t>(3,774,179)</w:t>
            </w:r>
          </w:p>
        </w:tc>
      </w:tr>
      <w:tr w:rsidR="002B6694" w:rsidRPr="002B6694" w14:paraId="2A382AD4" w14:textId="77777777" w:rsidTr="002B6694">
        <w:trPr>
          <w:trHeight w:val="224"/>
        </w:trPr>
        <w:tc>
          <w:tcPr>
            <w:tcW w:w="5080" w:type="dxa"/>
            <w:tcBorders>
              <w:top w:val="nil"/>
              <w:left w:val="single" w:sz="8" w:space="0" w:color="auto"/>
              <w:bottom w:val="single" w:sz="4" w:space="0" w:color="auto"/>
              <w:right w:val="single" w:sz="4" w:space="0" w:color="auto"/>
            </w:tcBorders>
            <w:shd w:val="clear" w:color="000000" w:fill="C5D9F1"/>
            <w:noWrap/>
            <w:vAlign w:val="bottom"/>
            <w:hideMark/>
          </w:tcPr>
          <w:p w14:paraId="0D777E49"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ELIMINACION SUPERAVIT POR VALORIZACION</w:t>
            </w:r>
          </w:p>
        </w:tc>
        <w:tc>
          <w:tcPr>
            <w:tcW w:w="1361" w:type="dxa"/>
            <w:tcBorders>
              <w:top w:val="nil"/>
              <w:left w:val="nil"/>
              <w:bottom w:val="single" w:sz="4" w:space="0" w:color="auto"/>
              <w:right w:val="single" w:sz="4" w:space="0" w:color="auto"/>
            </w:tcBorders>
            <w:shd w:val="clear" w:color="000000" w:fill="C5D9F1"/>
            <w:noWrap/>
            <w:vAlign w:val="bottom"/>
            <w:hideMark/>
          </w:tcPr>
          <w:p w14:paraId="3C346CEB"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 </w:t>
            </w:r>
          </w:p>
        </w:tc>
        <w:tc>
          <w:tcPr>
            <w:tcW w:w="1928" w:type="dxa"/>
            <w:tcBorders>
              <w:top w:val="nil"/>
              <w:left w:val="nil"/>
              <w:bottom w:val="single" w:sz="4" w:space="0" w:color="auto"/>
              <w:right w:val="single" w:sz="8" w:space="0" w:color="auto"/>
            </w:tcBorders>
            <w:shd w:val="clear" w:color="000000" w:fill="C5D9F1"/>
            <w:noWrap/>
            <w:vAlign w:val="bottom"/>
            <w:hideMark/>
          </w:tcPr>
          <w:p w14:paraId="42434844" w14:textId="77777777" w:rsidR="002B6694" w:rsidRPr="002B6694" w:rsidRDefault="002B6694" w:rsidP="002B6694">
            <w:pPr>
              <w:jc w:val="right"/>
              <w:rPr>
                <w:rFonts w:ascii="Verdana" w:hAnsi="Verdana"/>
                <w:color w:val="000000"/>
                <w:sz w:val="18"/>
                <w:szCs w:val="18"/>
                <w:lang w:eastAsia="es-CO"/>
              </w:rPr>
            </w:pPr>
            <w:r w:rsidRPr="002B6694">
              <w:rPr>
                <w:rFonts w:ascii="Verdana" w:hAnsi="Verdana"/>
                <w:color w:val="000000"/>
                <w:sz w:val="18"/>
                <w:szCs w:val="18"/>
                <w:lang w:eastAsia="es-CO"/>
              </w:rPr>
              <w:t>(14,352,306)</w:t>
            </w:r>
          </w:p>
        </w:tc>
      </w:tr>
      <w:tr w:rsidR="002B6694" w:rsidRPr="002B6694" w14:paraId="28B4D82C" w14:textId="77777777" w:rsidTr="002B6694">
        <w:trPr>
          <w:trHeight w:val="224"/>
        </w:trPr>
        <w:tc>
          <w:tcPr>
            <w:tcW w:w="5080" w:type="dxa"/>
            <w:tcBorders>
              <w:top w:val="nil"/>
              <w:left w:val="single" w:sz="8" w:space="0" w:color="auto"/>
              <w:bottom w:val="single" w:sz="4" w:space="0" w:color="auto"/>
              <w:right w:val="single" w:sz="4" w:space="0" w:color="auto"/>
            </w:tcBorders>
            <w:shd w:val="clear" w:color="000000" w:fill="C5D9F1"/>
            <w:noWrap/>
            <w:vAlign w:val="bottom"/>
            <w:hideMark/>
          </w:tcPr>
          <w:p w14:paraId="47CFBD7D" w14:textId="77777777" w:rsidR="002B6694" w:rsidRPr="002B6694" w:rsidRDefault="002B6694" w:rsidP="002B6694">
            <w:pPr>
              <w:rPr>
                <w:rFonts w:ascii="Verdana" w:hAnsi="Verdana"/>
                <w:b/>
                <w:bCs/>
                <w:color w:val="000000"/>
                <w:sz w:val="18"/>
                <w:szCs w:val="18"/>
                <w:lang w:eastAsia="es-CO"/>
              </w:rPr>
            </w:pPr>
            <w:r w:rsidRPr="002B6694">
              <w:rPr>
                <w:rFonts w:ascii="Verdana" w:hAnsi="Verdana"/>
                <w:b/>
                <w:bCs/>
                <w:color w:val="000000"/>
                <w:sz w:val="18"/>
                <w:szCs w:val="18"/>
                <w:lang w:eastAsia="es-CO"/>
              </w:rPr>
              <w:t>CONVERGENCIA POR PRIMERA VEZ</w:t>
            </w:r>
          </w:p>
        </w:tc>
        <w:tc>
          <w:tcPr>
            <w:tcW w:w="1361" w:type="dxa"/>
            <w:tcBorders>
              <w:top w:val="nil"/>
              <w:left w:val="nil"/>
              <w:bottom w:val="single" w:sz="4" w:space="0" w:color="auto"/>
              <w:right w:val="single" w:sz="4" w:space="0" w:color="auto"/>
            </w:tcBorders>
            <w:shd w:val="clear" w:color="000000" w:fill="C5D9F1"/>
            <w:noWrap/>
            <w:vAlign w:val="bottom"/>
            <w:hideMark/>
          </w:tcPr>
          <w:p w14:paraId="07A54047" w14:textId="77777777" w:rsidR="002B6694" w:rsidRPr="002B6694" w:rsidRDefault="002B6694" w:rsidP="002B6694">
            <w:pPr>
              <w:rPr>
                <w:rFonts w:ascii="Verdana" w:hAnsi="Verdana"/>
                <w:b/>
                <w:bCs/>
                <w:color w:val="000000"/>
                <w:sz w:val="18"/>
                <w:szCs w:val="18"/>
                <w:lang w:eastAsia="es-CO"/>
              </w:rPr>
            </w:pPr>
            <w:r w:rsidRPr="002B6694">
              <w:rPr>
                <w:rFonts w:ascii="Verdana" w:hAnsi="Verdana"/>
                <w:b/>
                <w:bCs/>
                <w:color w:val="000000"/>
                <w:sz w:val="18"/>
                <w:szCs w:val="18"/>
                <w:lang w:eastAsia="es-CO"/>
              </w:rPr>
              <w:t> </w:t>
            </w:r>
          </w:p>
        </w:tc>
        <w:tc>
          <w:tcPr>
            <w:tcW w:w="1928" w:type="dxa"/>
            <w:tcBorders>
              <w:top w:val="nil"/>
              <w:left w:val="nil"/>
              <w:bottom w:val="single" w:sz="4" w:space="0" w:color="auto"/>
              <w:right w:val="single" w:sz="8" w:space="0" w:color="auto"/>
            </w:tcBorders>
            <w:shd w:val="clear" w:color="000000" w:fill="C5D9F1"/>
            <w:noWrap/>
            <w:vAlign w:val="bottom"/>
            <w:hideMark/>
          </w:tcPr>
          <w:p w14:paraId="699F8B6E" w14:textId="77777777" w:rsidR="002B6694" w:rsidRPr="002B6694" w:rsidRDefault="002B6694" w:rsidP="002B6694">
            <w:pPr>
              <w:jc w:val="right"/>
              <w:rPr>
                <w:rFonts w:ascii="Verdana" w:hAnsi="Verdana"/>
                <w:b/>
                <w:bCs/>
                <w:color w:val="000000"/>
                <w:sz w:val="18"/>
                <w:szCs w:val="18"/>
                <w:lang w:eastAsia="es-CO"/>
              </w:rPr>
            </w:pPr>
            <w:r w:rsidRPr="002B6694">
              <w:rPr>
                <w:rFonts w:ascii="Verdana" w:hAnsi="Verdana"/>
                <w:b/>
                <w:bCs/>
                <w:color w:val="000000"/>
                <w:sz w:val="18"/>
                <w:szCs w:val="18"/>
                <w:lang w:eastAsia="es-CO"/>
              </w:rPr>
              <w:t xml:space="preserve">20,678,301 </w:t>
            </w:r>
          </w:p>
        </w:tc>
      </w:tr>
      <w:tr w:rsidR="002B6694" w:rsidRPr="002B6694" w14:paraId="7FFA60BD" w14:textId="77777777" w:rsidTr="002B6694">
        <w:trPr>
          <w:trHeight w:val="224"/>
        </w:trPr>
        <w:tc>
          <w:tcPr>
            <w:tcW w:w="5080" w:type="dxa"/>
            <w:tcBorders>
              <w:top w:val="nil"/>
              <w:left w:val="single" w:sz="8" w:space="0" w:color="auto"/>
              <w:bottom w:val="single" w:sz="4" w:space="0" w:color="auto"/>
              <w:right w:val="single" w:sz="4" w:space="0" w:color="auto"/>
            </w:tcBorders>
            <w:shd w:val="clear" w:color="000000" w:fill="C5D9F1"/>
            <w:noWrap/>
            <w:vAlign w:val="bottom"/>
            <w:hideMark/>
          </w:tcPr>
          <w:p w14:paraId="3CD5E853" w14:textId="77777777" w:rsidR="002B6694" w:rsidRPr="002B6694" w:rsidRDefault="002B6694" w:rsidP="002B6694">
            <w:pPr>
              <w:rPr>
                <w:rFonts w:ascii="Verdana" w:hAnsi="Verdana"/>
                <w:b/>
                <w:bCs/>
                <w:color w:val="000000"/>
                <w:sz w:val="18"/>
                <w:szCs w:val="18"/>
                <w:lang w:eastAsia="es-CO"/>
              </w:rPr>
            </w:pPr>
            <w:r w:rsidRPr="002B6694">
              <w:rPr>
                <w:rFonts w:ascii="Verdana" w:hAnsi="Verdana"/>
                <w:b/>
                <w:bCs/>
                <w:color w:val="000000"/>
                <w:sz w:val="18"/>
                <w:szCs w:val="18"/>
                <w:lang w:eastAsia="es-CO"/>
              </w:rPr>
              <w:t>PATRIMONIO A ENERO 01 DE 2016</w:t>
            </w:r>
          </w:p>
        </w:tc>
        <w:tc>
          <w:tcPr>
            <w:tcW w:w="1361" w:type="dxa"/>
            <w:tcBorders>
              <w:top w:val="nil"/>
              <w:left w:val="nil"/>
              <w:bottom w:val="single" w:sz="4" w:space="0" w:color="auto"/>
              <w:right w:val="single" w:sz="4" w:space="0" w:color="auto"/>
            </w:tcBorders>
            <w:shd w:val="clear" w:color="000000" w:fill="C5D9F1"/>
            <w:noWrap/>
            <w:vAlign w:val="bottom"/>
            <w:hideMark/>
          </w:tcPr>
          <w:p w14:paraId="753E97E8"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 </w:t>
            </w:r>
          </w:p>
        </w:tc>
        <w:tc>
          <w:tcPr>
            <w:tcW w:w="1928" w:type="dxa"/>
            <w:tcBorders>
              <w:top w:val="nil"/>
              <w:left w:val="nil"/>
              <w:bottom w:val="single" w:sz="4" w:space="0" w:color="auto"/>
              <w:right w:val="single" w:sz="8" w:space="0" w:color="auto"/>
            </w:tcBorders>
            <w:shd w:val="clear" w:color="000000" w:fill="C5D9F1"/>
            <w:noWrap/>
            <w:vAlign w:val="bottom"/>
            <w:hideMark/>
          </w:tcPr>
          <w:p w14:paraId="7D56A4BA" w14:textId="77777777" w:rsidR="002B6694" w:rsidRPr="002B6694" w:rsidRDefault="002B6694" w:rsidP="002B6694">
            <w:pPr>
              <w:jc w:val="right"/>
              <w:rPr>
                <w:rFonts w:ascii="Verdana" w:hAnsi="Verdana"/>
                <w:b/>
                <w:bCs/>
                <w:color w:val="000000"/>
                <w:sz w:val="18"/>
                <w:szCs w:val="18"/>
                <w:lang w:eastAsia="es-CO"/>
              </w:rPr>
            </w:pPr>
            <w:r w:rsidRPr="002B6694">
              <w:rPr>
                <w:rFonts w:ascii="Verdana" w:hAnsi="Verdana"/>
                <w:b/>
                <w:bCs/>
                <w:color w:val="000000"/>
                <w:sz w:val="18"/>
                <w:szCs w:val="18"/>
                <w:lang w:eastAsia="es-CO"/>
              </w:rPr>
              <w:t xml:space="preserve">39,572,124 </w:t>
            </w:r>
          </w:p>
        </w:tc>
      </w:tr>
      <w:tr w:rsidR="002B6694" w:rsidRPr="002B6694" w14:paraId="2A1E87B7" w14:textId="77777777" w:rsidTr="002B6694">
        <w:trPr>
          <w:trHeight w:val="239"/>
        </w:trPr>
        <w:tc>
          <w:tcPr>
            <w:tcW w:w="5080" w:type="dxa"/>
            <w:tcBorders>
              <w:top w:val="nil"/>
              <w:left w:val="single" w:sz="8" w:space="0" w:color="auto"/>
              <w:bottom w:val="single" w:sz="8" w:space="0" w:color="auto"/>
              <w:right w:val="single" w:sz="4" w:space="0" w:color="auto"/>
            </w:tcBorders>
            <w:shd w:val="clear" w:color="000000" w:fill="C5D9F1"/>
            <w:noWrap/>
            <w:vAlign w:val="bottom"/>
            <w:hideMark/>
          </w:tcPr>
          <w:p w14:paraId="435E2586" w14:textId="77777777" w:rsidR="002B6694" w:rsidRPr="002B6694" w:rsidRDefault="002B6694" w:rsidP="002B6694">
            <w:pPr>
              <w:rPr>
                <w:rFonts w:ascii="Verdana" w:hAnsi="Verdana"/>
                <w:b/>
                <w:bCs/>
                <w:color w:val="000000"/>
                <w:sz w:val="18"/>
                <w:szCs w:val="18"/>
                <w:lang w:eastAsia="es-CO"/>
              </w:rPr>
            </w:pPr>
            <w:r w:rsidRPr="002B6694">
              <w:rPr>
                <w:rFonts w:ascii="Verdana" w:hAnsi="Verdana"/>
                <w:b/>
                <w:bCs/>
                <w:color w:val="000000"/>
                <w:sz w:val="18"/>
                <w:szCs w:val="18"/>
                <w:lang w:eastAsia="es-CO"/>
              </w:rPr>
              <w:t>EFECTO NETO DE PATRIMONIO</w:t>
            </w:r>
          </w:p>
        </w:tc>
        <w:tc>
          <w:tcPr>
            <w:tcW w:w="1361" w:type="dxa"/>
            <w:tcBorders>
              <w:top w:val="nil"/>
              <w:left w:val="nil"/>
              <w:bottom w:val="single" w:sz="8" w:space="0" w:color="auto"/>
              <w:right w:val="single" w:sz="4" w:space="0" w:color="auto"/>
            </w:tcBorders>
            <w:shd w:val="clear" w:color="000000" w:fill="C5D9F1"/>
            <w:noWrap/>
            <w:vAlign w:val="bottom"/>
            <w:hideMark/>
          </w:tcPr>
          <w:p w14:paraId="0DD2710E" w14:textId="77777777" w:rsidR="002B6694" w:rsidRPr="002B6694" w:rsidRDefault="002B6694" w:rsidP="002B6694">
            <w:pPr>
              <w:rPr>
                <w:rFonts w:ascii="Verdana" w:hAnsi="Verdana"/>
                <w:color w:val="000000"/>
                <w:sz w:val="18"/>
                <w:szCs w:val="18"/>
                <w:lang w:eastAsia="es-CO"/>
              </w:rPr>
            </w:pPr>
            <w:r w:rsidRPr="002B6694">
              <w:rPr>
                <w:rFonts w:ascii="Verdana" w:hAnsi="Verdana"/>
                <w:color w:val="000000"/>
                <w:sz w:val="18"/>
                <w:szCs w:val="18"/>
                <w:lang w:eastAsia="es-CO"/>
              </w:rPr>
              <w:t> </w:t>
            </w:r>
          </w:p>
        </w:tc>
        <w:tc>
          <w:tcPr>
            <w:tcW w:w="1928" w:type="dxa"/>
            <w:tcBorders>
              <w:top w:val="nil"/>
              <w:left w:val="nil"/>
              <w:bottom w:val="single" w:sz="8" w:space="0" w:color="auto"/>
              <w:right w:val="single" w:sz="8" w:space="0" w:color="auto"/>
            </w:tcBorders>
            <w:shd w:val="clear" w:color="000000" w:fill="C5D9F1"/>
            <w:noWrap/>
            <w:vAlign w:val="bottom"/>
            <w:hideMark/>
          </w:tcPr>
          <w:p w14:paraId="5D47E4B9" w14:textId="77777777" w:rsidR="002B6694" w:rsidRPr="002B6694" w:rsidRDefault="002B6694" w:rsidP="002B6694">
            <w:pPr>
              <w:jc w:val="right"/>
              <w:rPr>
                <w:rFonts w:ascii="Verdana" w:hAnsi="Verdana"/>
                <w:b/>
                <w:bCs/>
                <w:color w:val="000000"/>
                <w:sz w:val="18"/>
                <w:szCs w:val="18"/>
                <w:lang w:eastAsia="es-CO"/>
              </w:rPr>
            </w:pPr>
            <w:r w:rsidRPr="002B6694">
              <w:rPr>
                <w:rFonts w:ascii="Verdana" w:hAnsi="Verdana"/>
                <w:b/>
                <w:bCs/>
                <w:color w:val="000000"/>
                <w:sz w:val="18"/>
                <w:szCs w:val="18"/>
                <w:lang w:eastAsia="es-CO"/>
              </w:rPr>
              <w:t xml:space="preserve">2,551,816 </w:t>
            </w:r>
          </w:p>
        </w:tc>
      </w:tr>
    </w:tbl>
    <w:p w14:paraId="704950A4" w14:textId="77777777" w:rsidR="00CF28E4" w:rsidRDefault="00CF28E4" w:rsidP="00B04F4D">
      <w:pPr>
        <w:jc w:val="center"/>
        <w:rPr>
          <w:rFonts w:ascii="Bernard MT Condensed" w:hAnsi="Bernard MT Condensed" w:cs="Arial"/>
          <w:b/>
          <w:sz w:val="44"/>
          <w:szCs w:val="44"/>
        </w:rPr>
      </w:pPr>
    </w:p>
    <w:p w14:paraId="47A7A9A0" w14:textId="77777777" w:rsidR="00F03B1E" w:rsidRDefault="00F03B1E" w:rsidP="00B04F4D">
      <w:pPr>
        <w:jc w:val="center"/>
        <w:rPr>
          <w:rFonts w:ascii="Bernard MT Condensed" w:hAnsi="Bernard MT Condensed" w:cs="Arial"/>
          <w:b/>
          <w:sz w:val="44"/>
          <w:szCs w:val="44"/>
        </w:rPr>
      </w:pPr>
    </w:p>
    <w:p w14:paraId="06233752" w14:textId="77777777" w:rsidR="00F03B1E" w:rsidRDefault="00F03B1E" w:rsidP="00B04F4D">
      <w:pPr>
        <w:jc w:val="center"/>
        <w:rPr>
          <w:rFonts w:ascii="Bernard MT Condensed" w:hAnsi="Bernard MT Condensed" w:cs="Arial"/>
          <w:b/>
          <w:sz w:val="44"/>
          <w:szCs w:val="44"/>
        </w:rPr>
      </w:pPr>
    </w:p>
    <w:p w14:paraId="100DF040" w14:textId="77777777" w:rsidR="002673B1" w:rsidRPr="00F03B1E" w:rsidRDefault="008B3B45" w:rsidP="00F03B1E">
      <w:pPr>
        <w:pStyle w:val="Ttulo1"/>
        <w:rPr>
          <w:rFonts w:ascii="Arial" w:hAnsi="Arial" w:cs="Arial"/>
        </w:rPr>
      </w:pPr>
      <w:bookmarkStart w:id="272" w:name="_Toc48840513"/>
      <w:r w:rsidRPr="00F03B1E">
        <w:rPr>
          <w:rFonts w:ascii="Arial" w:hAnsi="Arial" w:cs="Arial"/>
        </w:rPr>
        <w:lastRenderedPageBreak/>
        <w:t>ANEXO 3</w:t>
      </w:r>
      <w:bookmarkEnd w:id="272"/>
      <w:r w:rsidRPr="00F03B1E">
        <w:rPr>
          <w:rFonts w:ascii="Arial" w:hAnsi="Arial" w:cs="Arial"/>
        </w:rPr>
        <w:t xml:space="preserve"> </w:t>
      </w:r>
    </w:p>
    <w:p w14:paraId="01C68838" w14:textId="77777777" w:rsidR="008B3B45" w:rsidRDefault="008B3B45" w:rsidP="00F03B1E">
      <w:pPr>
        <w:pStyle w:val="Ttulo1"/>
        <w:rPr>
          <w:rFonts w:ascii="Arial" w:hAnsi="Arial" w:cs="Arial"/>
        </w:rPr>
      </w:pPr>
      <w:bookmarkStart w:id="273" w:name="_Toc48840514"/>
      <w:r w:rsidRPr="00F03B1E">
        <w:rPr>
          <w:rFonts w:ascii="Arial" w:hAnsi="Arial" w:cs="Arial"/>
        </w:rPr>
        <w:t>EFECTO FINANCIERO NIIF VS PCGA</w:t>
      </w:r>
      <w:bookmarkEnd w:id="273"/>
    </w:p>
    <w:p w14:paraId="38646BF7" w14:textId="77777777" w:rsidR="00F03B1E" w:rsidRPr="00F03B1E" w:rsidRDefault="00F03B1E" w:rsidP="00F03B1E"/>
    <w:p w14:paraId="7F8EAF3B" w14:textId="77777777" w:rsidR="00AB787D" w:rsidRDefault="00AB787D" w:rsidP="00AB787D">
      <w:pPr>
        <w:rPr>
          <w:lang w:eastAsia="en-US"/>
        </w:rPr>
      </w:pPr>
    </w:p>
    <w:p w14:paraId="1FE56CBC" w14:textId="77777777" w:rsidR="00AB787D" w:rsidRDefault="007617F3" w:rsidP="00AB787D">
      <w:pPr>
        <w:rPr>
          <w:lang w:eastAsia="en-US"/>
        </w:rPr>
      </w:pPr>
      <w:r w:rsidRPr="007617F3">
        <w:rPr>
          <w:noProof/>
          <w:lang w:eastAsia="es-CO"/>
        </w:rPr>
        <w:drawing>
          <wp:inline distT="0" distB="0" distL="0" distR="0" wp14:anchorId="0D9807A0" wp14:editId="1C694AE3">
            <wp:extent cx="5612130" cy="5545367"/>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5545367"/>
                    </a:xfrm>
                    <a:prstGeom prst="rect">
                      <a:avLst/>
                    </a:prstGeom>
                    <a:noFill/>
                    <a:ln>
                      <a:noFill/>
                    </a:ln>
                  </pic:spPr>
                </pic:pic>
              </a:graphicData>
            </a:graphic>
          </wp:inline>
        </w:drawing>
      </w:r>
    </w:p>
    <w:p w14:paraId="3F893D57" w14:textId="77777777" w:rsidR="00AB787D" w:rsidRDefault="00AB787D" w:rsidP="00AB787D">
      <w:pPr>
        <w:rPr>
          <w:lang w:eastAsia="en-US"/>
        </w:rPr>
      </w:pPr>
    </w:p>
    <w:p w14:paraId="0F0312AB" w14:textId="77777777" w:rsidR="00AB787D" w:rsidRDefault="00AB787D" w:rsidP="00AB787D">
      <w:pPr>
        <w:rPr>
          <w:lang w:eastAsia="en-US"/>
        </w:rPr>
      </w:pPr>
    </w:p>
    <w:p w14:paraId="03EFD85B" w14:textId="77777777" w:rsidR="00AB787D" w:rsidRDefault="00AB787D" w:rsidP="00AB787D">
      <w:pPr>
        <w:rPr>
          <w:lang w:eastAsia="en-US"/>
        </w:rPr>
      </w:pPr>
    </w:p>
    <w:p w14:paraId="234BD14F" w14:textId="77777777" w:rsidR="00AB787D" w:rsidRDefault="00AB787D" w:rsidP="00AB787D">
      <w:pPr>
        <w:rPr>
          <w:lang w:eastAsia="en-US"/>
        </w:rPr>
      </w:pPr>
    </w:p>
    <w:p w14:paraId="2EA98AA8" w14:textId="77777777" w:rsidR="00AB787D" w:rsidRDefault="00AB787D" w:rsidP="00AB787D">
      <w:pPr>
        <w:rPr>
          <w:lang w:eastAsia="en-US"/>
        </w:rPr>
      </w:pPr>
    </w:p>
    <w:p w14:paraId="39392965" w14:textId="77777777" w:rsidR="00AB787D" w:rsidRDefault="00AB787D" w:rsidP="00AB787D">
      <w:pPr>
        <w:rPr>
          <w:lang w:eastAsia="en-US"/>
        </w:rPr>
      </w:pPr>
    </w:p>
    <w:p w14:paraId="60F5E3C7" w14:textId="77777777" w:rsidR="005103A7" w:rsidRPr="00F03B1E" w:rsidRDefault="00331FC8" w:rsidP="00F03B1E">
      <w:pPr>
        <w:pStyle w:val="Ttulo1"/>
        <w:rPr>
          <w:rFonts w:ascii="Arial" w:hAnsi="Arial" w:cs="Arial"/>
        </w:rPr>
      </w:pPr>
      <w:bookmarkStart w:id="274" w:name="_Toc48840515"/>
      <w:r w:rsidRPr="007C57C8">
        <w:rPr>
          <w:rFonts w:ascii="Arial" w:hAnsi="Arial" w:cs="Arial"/>
        </w:rPr>
        <w:lastRenderedPageBreak/>
        <w:t>ANE</w:t>
      </w:r>
      <w:r w:rsidR="005103A7" w:rsidRPr="007C57C8">
        <w:rPr>
          <w:rFonts w:ascii="Arial" w:hAnsi="Arial" w:cs="Arial"/>
        </w:rPr>
        <w:t>XO 4</w:t>
      </w:r>
      <w:bookmarkEnd w:id="274"/>
    </w:p>
    <w:p w14:paraId="54302C33" w14:textId="77777777" w:rsidR="005103A7" w:rsidRDefault="005103A7" w:rsidP="00F03B1E">
      <w:pPr>
        <w:pStyle w:val="Ttulo1"/>
        <w:rPr>
          <w:rFonts w:ascii="Arial" w:hAnsi="Arial" w:cs="Arial"/>
        </w:rPr>
      </w:pPr>
      <w:bookmarkStart w:id="275" w:name="_Toc48840516"/>
      <w:r w:rsidRPr="00F03B1E">
        <w:rPr>
          <w:rFonts w:ascii="Arial" w:hAnsi="Arial" w:cs="Arial"/>
        </w:rPr>
        <w:t>MODELO DE ESTADO DE SITUACIÓN FINANCIERA</w:t>
      </w:r>
      <w:bookmarkEnd w:id="275"/>
    </w:p>
    <w:p w14:paraId="571C7160" w14:textId="77777777" w:rsidR="00F03B1E" w:rsidRPr="00F03B1E" w:rsidRDefault="00F03B1E" w:rsidP="00F03B1E"/>
    <w:p w14:paraId="79364956" w14:textId="77777777" w:rsidR="00F03B1E" w:rsidRPr="00F03B1E" w:rsidRDefault="00F03B1E" w:rsidP="00F03B1E"/>
    <w:p w14:paraId="32A863CD" w14:textId="77777777" w:rsidR="00126B11" w:rsidRDefault="00762AD6" w:rsidP="00B04F4D">
      <w:pPr>
        <w:jc w:val="center"/>
        <w:rPr>
          <w:noProof/>
          <w:lang w:eastAsia="es-CO"/>
        </w:rPr>
      </w:pPr>
      <w:r>
        <w:rPr>
          <w:rFonts w:ascii="Bernard MT Condensed" w:hAnsi="Bernard MT Condensed"/>
          <w:noProof/>
          <w:sz w:val="44"/>
          <w:szCs w:val="44"/>
          <w:lang w:eastAsia="es-CO"/>
        </w:rPr>
        <w:drawing>
          <wp:inline distT="0" distB="0" distL="0" distR="0" wp14:anchorId="0E6A9E11" wp14:editId="2B3E9D1C">
            <wp:extent cx="5611495" cy="6543675"/>
            <wp:effectExtent l="0" t="0" r="825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7322" cy="6550470"/>
                    </a:xfrm>
                    <a:prstGeom prst="rect">
                      <a:avLst/>
                    </a:prstGeom>
                    <a:noFill/>
                  </pic:spPr>
                </pic:pic>
              </a:graphicData>
            </a:graphic>
          </wp:inline>
        </w:drawing>
      </w:r>
    </w:p>
    <w:p w14:paraId="0109772F" w14:textId="77777777" w:rsidR="005103A7" w:rsidRPr="00F03B1E" w:rsidRDefault="008B3B45" w:rsidP="00F03B1E">
      <w:pPr>
        <w:pStyle w:val="Ttulo1"/>
        <w:rPr>
          <w:rFonts w:ascii="Arial" w:hAnsi="Arial" w:cs="Arial"/>
        </w:rPr>
      </w:pPr>
      <w:bookmarkStart w:id="276" w:name="_Toc48840517"/>
      <w:r w:rsidRPr="007C57C8">
        <w:rPr>
          <w:rFonts w:ascii="Arial" w:hAnsi="Arial" w:cs="Arial"/>
        </w:rPr>
        <w:lastRenderedPageBreak/>
        <w:t>ANEXO 5</w:t>
      </w:r>
      <w:bookmarkEnd w:id="276"/>
    </w:p>
    <w:p w14:paraId="632DF308" w14:textId="77777777" w:rsidR="008B3B45" w:rsidRPr="00F03B1E" w:rsidRDefault="008B3B45" w:rsidP="00F03B1E">
      <w:pPr>
        <w:pStyle w:val="Ttulo1"/>
        <w:rPr>
          <w:rFonts w:ascii="Arial" w:hAnsi="Arial" w:cs="Arial"/>
        </w:rPr>
      </w:pPr>
      <w:bookmarkStart w:id="277" w:name="_Toc48840518"/>
      <w:r w:rsidRPr="00F03B1E">
        <w:rPr>
          <w:rFonts w:ascii="Arial" w:hAnsi="Arial" w:cs="Arial"/>
        </w:rPr>
        <w:t>MODELO DE ESTADO DE RESULTADOS INTEGRAL</w:t>
      </w:r>
      <w:bookmarkEnd w:id="277"/>
    </w:p>
    <w:p w14:paraId="74D15325" w14:textId="77777777" w:rsidR="00126B11" w:rsidRDefault="00126B11" w:rsidP="00B04F4D">
      <w:pPr>
        <w:jc w:val="center"/>
        <w:rPr>
          <w:rFonts w:ascii="Bernard MT Condensed" w:hAnsi="Bernard MT Condensed" w:cs="Arial"/>
          <w:b/>
          <w:sz w:val="44"/>
          <w:szCs w:val="44"/>
        </w:rPr>
      </w:pPr>
    </w:p>
    <w:p w14:paraId="1D6FA48F" w14:textId="77777777" w:rsidR="00762AD6" w:rsidRDefault="0081736A" w:rsidP="00B04F4D">
      <w:pPr>
        <w:jc w:val="center"/>
        <w:rPr>
          <w:rFonts w:ascii="Bernard MT Condensed" w:hAnsi="Bernard MT Condensed" w:cs="Arial"/>
          <w:b/>
          <w:sz w:val="44"/>
          <w:szCs w:val="44"/>
        </w:rPr>
      </w:pPr>
      <w:r w:rsidRPr="0081736A">
        <w:rPr>
          <w:noProof/>
          <w:lang w:eastAsia="es-CO"/>
        </w:rPr>
        <w:drawing>
          <wp:inline distT="0" distB="0" distL="0" distR="0" wp14:anchorId="1C1E1816" wp14:editId="498EC076">
            <wp:extent cx="5606415" cy="60102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5413" cy="6030642"/>
                    </a:xfrm>
                    <a:prstGeom prst="rect">
                      <a:avLst/>
                    </a:prstGeom>
                    <a:noFill/>
                    <a:ln>
                      <a:noFill/>
                    </a:ln>
                  </pic:spPr>
                </pic:pic>
              </a:graphicData>
            </a:graphic>
          </wp:inline>
        </w:drawing>
      </w:r>
    </w:p>
    <w:p w14:paraId="5F08CE00" w14:textId="77777777" w:rsidR="00762AD6" w:rsidRDefault="00762AD6" w:rsidP="00B04F4D">
      <w:pPr>
        <w:jc w:val="center"/>
        <w:rPr>
          <w:rFonts w:ascii="Bernard MT Condensed" w:hAnsi="Bernard MT Condensed" w:cs="Arial"/>
          <w:b/>
          <w:sz w:val="44"/>
          <w:szCs w:val="44"/>
        </w:rPr>
      </w:pPr>
    </w:p>
    <w:p w14:paraId="6FD3BDD9" w14:textId="77777777" w:rsidR="00762AD6" w:rsidRDefault="00FD2A93" w:rsidP="00B04F4D">
      <w:pPr>
        <w:jc w:val="center"/>
        <w:rPr>
          <w:rFonts w:ascii="Bernard MT Condensed" w:hAnsi="Bernard MT Condensed" w:cs="Arial"/>
          <w:b/>
          <w:sz w:val="44"/>
          <w:szCs w:val="44"/>
        </w:rPr>
      </w:pPr>
      <w:r w:rsidRPr="00FD2A93">
        <w:rPr>
          <w:noProof/>
          <w:lang w:eastAsia="es-CO"/>
        </w:rPr>
        <w:lastRenderedPageBreak/>
        <w:drawing>
          <wp:inline distT="0" distB="0" distL="0" distR="0" wp14:anchorId="047A38C0" wp14:editId="5FDFD4F8">
            <wp:extent cx="5607170" cy="7539487"/>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7546156"/>
                    </a:xfrm>
                    <a:prstGeom prst="rect">
                      <a:avLst/>
                    </a:prstGeom>
                    <a:noFill/>
                    <a:ln>
                      <a:noFill/>
                    </a:ln>
                  </pic:spPr>
                </pic:pic>
              </a:graphicData>
            </a:graphic>
          </wp:inline>
        </w:drawing>
      </w:r>
    </w:p>
    <w:p w14:paraId="29272498" w14:textId="77777777" w:rsidR="00762AD6" w:rsidRPr="00F03B1E" w:rsidRDefault="00FD2A93" w:rsidP="00F03B1E">
      <w:pPr>
        <w:pStyle w:val="Ttulo1"/>
        <w:rPr>
          <w:rFonts w:ascii="Arial" w:hAnsi="Arial" w:cs="Arial"/>
        </w:rPr>
      </w:pPr>
      <w:bookmarkStart w:id="278" w:name="_Toc48840519"/>
      <w:r w:rsidRPr="007C57C8">
        <w:rPr>
          <w:rFonts w:ascii="Arial" w:hAnsi="Arial" w:cs="Arial"/>
        </w:rPr>
        <w:lastRenderedPageBreak/>
        <w:t>A</w:t>
      </w:r>
      <w:r w:rsidR="008B3B45" w:rsidRPr="007C57C8">
        <w:rPr>
          <w:rFonts w:ascii="Arial" w:hAnsi="Arial" w:cs="Arial"/>
        </w:rPr>
        <w:t>NEXO 6</w:t>
      </w:r>
      <w:bookmarkEnd w:id="278"/>
      <w:r w:rsidR="008B3B45" w:rsidRPr="00F03B1E">
        <w:rPr>
          <w:rFonts w:ascii="Arial" w:hAnsi="Arial" w:cs="Arial"/>
        </w:rPr>
        <w:t xml:space="preserve"> </w:t>
      </w:r>
    </w:p>
    <w:p w14:paraId="5DB3B14F" w14:textId="77777777" w:rsidR="008B3B45" w:rsidRDefault="008B3B45" w:rsidP="00F03B1E">
      <w:pPr>
        <w:pStyle w:val="Ttulo1"/>
        <w:rPr>
          <w:rFonts w:ascii="Arial" w:hAnsi="Arial" w:cs="Arial"/>
        </w:rPr>
      </w:pPr>
      <w:bookmarkStart w:id="279" w:name="_Toc48840520"/>
      <w:r w:rsidRPr="00F03B1E">
        <w:rPr>
          <w:rFonts w:ascii="Arial" w:hAnsi="Arial" w:cs="Arial"/>
        </w:rPr>
        <w:t>MODELO DE ESTADO DE CAMBIOS EN EL PATRIMONIO</w:t>
      </w:r>
      <w:bookmarkEnd w:id="279"/>
    </w:p>
    <w:p w14:paraId="51A61896" w14:textId="77777777" w:rsidR="00F03B1E" w:rsidRPr="00F03B1E" w:rsidRDefault="00F03B1E" w:rsidP="00F03B1E"/>
    <w:p w14:paraId="6C0A1A1E" w14:textId="77777777" w:rsidR="00126B11" w:rsidRDefault="00126B11" w:rsidP="00B04F4D">
      <w:pPr>
        <w:jc w:val="center"/>
        <w:rPr>
          <w:rFonts w:ascii="Bernard MT Condensed" w:hAnsi="Bernard MT Condensed" w:cs="Arial"/>
          <w:b/>
          <w:sz w:val="44"/>
          <w:szCs w:val="44"/>
        </w:rPr>
      </w:pPr>
      <w:r w:rsidRPr="00126B11">
        <w:rPr>
          <w:noProof/>
          <w:lang w:eastAsia="es-CO"/>
        </w:rPr>
        <w:drawing>
          <wp:inline distT="0" distB="0" distL="0" distR="0" wp14:anchorId="28FA2947" wp14:editId="200E53F3">
            <wp:extent cx="6085840" cy="67151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2697" cy="6722691"/>
                    </a:xfrm>
                    <a:prstGeom prst="rect">
                      <a:avLst/>
                    </a:prstGeom>
                    <a:noFill/>
                    <a:ln>
                      <a:noFill/>
                    </a:ln>
                  </pic:spPr>
                </pic:pic>
              </a:graphicData>
            </a:graphic>
          </wp:inline>
        </w:drawing>
      </w:r>
    </w:p>
    <w:p w14:paraId="5A98D2C1" w14:textId="77777777" w:rsidR="00F03B1E" w:rsidRDefault="00F03B1E" w:rsidP="00B04F4D">
      <w:pPr>
        <w:jc w:val="center"/>
        <w:rPr>
          <w:rFonts w:ascii="Bernard MT Condensed" w:hAnsi="Bernard MT Condensed" w:cs="Arial"/>
          <w:b/>
          <w:sz w:val="44"/>
          <w:szCs w:val="44"/>
        </w:rPr>
      </w:pPr>
    </w:p>
    <w:p w14:paraId="33DA18A5" w14:textId="77777777" w:rsidR="00762AD6" w:rsidRPr="00F03B1E" w:rsidRDefault="008B3B45" w:rsidP="00F03B1E">
      <w:pPr>
        <w:pStyle w:val="Ttulo1"/>
        <w:rPr>
          <w:rFonts w:ascii="Arial" w:hAnsi="Arial" w:cs="Arial"/>
        </w:rPr>
      </w:pPr>
      <w:bookmarkStart w:id="280" w:name="_Toc48840521"/>
      <w:r w:rsidRPr="007C57C8">
        <w:rPr>
          <w:rFonts w:ascii="Arial" w:hAnsi="Arial" w:cs="Arial"/>
        </w:rPr>
        <w:lastRenderedPageBreak/>
        <w:t>ANEXO 7</w:t>
      </w:r>
      <w:bookmarkEnd w:id="280"/>
      <w:r w:rsidRPr="00F03B1E">
        <w:rPr>
          <w:rFonts w:ascii="Arial" w:hAnsi="Arial" w:cs="Arial"/>
        </w:rPr>
        <w:t xml:space="preserve"> </w:t>
      </w:r>
    </w:p>
    <w:p w14:paraId="50F0464F" w14:textId="77777777" w:rsidR="008B3B45" w:rsidRDefault="008B3B45" w:rsidP="00F03B1E">
      <w:pPr>
        <w:pStyle w:val="Ttulo1"/>
        <w:rPr>
          <w:rFonts w:ascii="Arial" w:hAnsi="Arial" w:cs="Arial"/>
        </w:rPr>
      </w:pPr>
      <w:bookmarkStart w:id="281" w:name="_Toc48840522"/>
      <w:r w:rsidRPr="00F03B1E">
        <w:rPr>
          <w:rFonts w:ascii="Arial" w:hAnsi="Arial" w:cs="Arial"/>
        </w:rPr>
        <w:t>MODELO DE ESTADO DE FLUJOS DE EFECTIVO</w:t>
      </w:r>
      <w:r w:rsidR="00126B11" w:rsidRPr="00F03B1E">
        <w:rPr>
          <w:rFonts w:ascii="Arial" w:hAnsi="Arial" w:cs="Arial"/>
        </w:rPr>
        <w:t>- Método Directo</w:t>
      </w:r>
      <w:bookmarkEnd w:id="281"/>
    </w:p>
    <w:p w14:paraId="2CC632C5" w14:textId="77777777" w:rsidR="00F03B1E" w:rsidRPr="00F03B1E" w:rsidRDefault="00F03B1E" w:rsidP="00F03B1E"/>
    <w:p w14:paraId="4A9682E3" w14:textId="77777777" w:rsidR="00B04F4D" w:rsidRPr="00126B11" w:rsidRDefault="00126B11" w:rsidP="00126B11">
      <w:pPr>
        <w:jc w:val="center"/>
        <w:rPr>
          <w:rFonts w:ascii="Bernard MT Condensed" w:hAnsi="Bernard MT Condensed" w:cs="Arial"/>
          <w:b/>
        </w:rPr>
      </w:pPr>
      <w:r w:rsidRPr="00126B11">
        <w:rPr>
          <w:noProof/>
          <w:lang w:eastAsia="es-CO"/>
        </w:rPr>
        <w:drawing>
          <wp:inline distT="0" distB="0" distL="0" distR="0" wp14:anchorId="60B74BDF" wp14:editId="72E6857F">
            <wp:extent cx="5343525" cy="66294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3525" cy="6629400"/>
                    </a:xfrm>
                    <a:prstGeom prst="rect">
                      <a:avLst/>
                    </a:prstGeom>
                    <a:noFill/>
                    <a:ln>
                      <a:noFill/>
                    </a:ln>
                  </pic:spPr>
                </pic:pic>
              </a:graphicData>
            </a:graphic>
          </wp:inline>
        </w:drawing>
      </w:r>
    </w:p>
    <w:p w14:paraId="0B2817B5" w14:textId="77777777" w:rsidR="00762AD6" w:rsidRPr="00F03B1E" w:rsidRDefault="00762AD6" w:rsidP="00F03B1E">
      <w:pPr>
        <w:pStyle w:val="Ttulo1"/>
        <w:rPr>
          <w:rFonts w:ascii="Arial" w:hAnsi="Arial" w:cs="Arial"/>
        </w:rPr>
      </w:pPr>
      <w:bookmarkStart w:id="282" w:name="_Toc48840523"/>
      <w:r w:rsidRPr="007C57C8">
        <w:rPr>
          <w:rFonts w:ascii="Arial" w:hAnsi="Arial" w:cs="Arial"/>
        </w:rPr>
        <w:t>ANEXO 8</w:t>
      </w:r>
      <w:bookmarkEnd w:id="282"/>
      <w:r w:rsidR="00126B11" w:rsidRPr="00F03B1E">
        <w:rPr>
          <w:rFonts w:ascii="Arial" w:hAnsi="Arial" w:cs="Arial"/>
        </w:rPr>
        <w:t xml:space="preserve"> </w:t>
      </w:r>
    </w:p>
    <w:p w14:paraId="1C223B0B" w14:textId="77777777" w:rsidR="00126B11" w:rsidRDefault="00126B11" w:rsidP="00F03B1E">
      <w:pPr>
        <w:pStyle w:val="Ttulo1"/>
        <w:rPr>
          <w:rFonts w:ascii="Arial" w:hAnsi="Arial" w:cs="Arial"/>
        </w:rPr>
      </w:pPr>
      <w:bookmarkStart w:id="283" w:name="_Toc48840524"/>
      <w:r w:rsidRPr="00F03B1E">
        <w:rPr>
          <w:rFonts w:ascii="Arial" w:hAnsi="Arial" w:cs="Arial"/>
        </w:rPr>
        <w:t>MODELO DE ESTADO DE FLUJOS DE EFECTIVO-Método Indirecto</w:t>
      </w:r>
      <w:bookmarkEnd w:id="283"/>
    </w:p>
    <w:p w14:paraId="683FE8FD" w14:textId="77777777" w:rsidR="00F03B1E" w:rsidRDefault="00F03B1E" w:rsidP="00F03B1E"/>
    <w:p w14:paraId="76DA2380" w14:textId="77777777" w:rsidR="00F03B1E" w:rsidRPr="00F03B1E" w:rsidRDefault="00F03B1E" w:rsidP="00F03B1E"/>
    <w:p w14:paraId="2990CD6D" w14:textId="77777777" w:rsidR="00126B11" w:rsidRPr="00126B11" w:rsidRDefault="00126B11" w:rsidP="00126B11">
      <w:pPr>
        <w:jc w:val="center"/>
        <w:rPr>
          <w:rFonts w:ascii="Bernard MT Condensed" w:hAnsi="Bernard MT Condensed" w:cs="Arial"/>
          <w:b/>
          <w:sz w:val="20"/>
          <w:szCs w:val="20"/>
        </w:rPr>
      </w:pPr>
      <w:r w:rsidRPr="00126B11">
        <w:rPr>
          <w:noProof/>
          <w:lang w:eastAsia="es-CO"/>
        </w:rPr>
        <w:drawing>
          <wp:inline distT="0" distB="0" distL="0" distR="0" wp14:anchorId="109C5106" wp14:editId="57DD1EA2">
            <wp:extent cx="5343525" cy="65627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3525" cy="6562725"/>
                    </a:xfrm>
                    <a:prstGeom prst="rect">
                      <a:avLst/>
                    </a:prstGeom>
                    <a:noFill/>
                    <a:ln>
                      <a:noFill/>
                    </a:ln>
                  </pic:spPr>
                </pic:pic>
              </a:graphicData>
            </a:graphic>
          </wp:inline>
        </w:drawing>
      </w:r>
    </w:p>
    <w:p w14:paraId="3325A60A" w14:textId="77777777" w:rsidR="00126B11" w:rsidRPr="00F03B1E" w:rsidRDefault="00762AD6" w:rsidP="00F03B1E">
      <w:pPr>
        <w:pStyle w:val="Ttulo1"/>
        <w:rPr>
          <w:rFonts w:ascii="Arial" w:hAnsi="Arial" w:cs="Arial"/>
        </w:rPr>
      </w:pPr>
      <w:bookmarkStart w:id="284" w:name="_Toc48840525"/>
      <w:r w:rsidRPr="007C57C8">
        <w:rPr>
          <w:rFonts w:ascii="Arial" w:hAnsi="Arial" w:cs="Arial"/>
        </w:rPr>
        <w:t>ANEXO 9</w:t>
      </w:r>
      <w:bookmarkEnd w:id="284"/>
    </w:p>
    <w:p w14:paraId="465FA67F" w14:textId="77777777" w:rsidR="00126B11" w:rsidRPr="00F03B1E" w:rsidRDefault="00126B11" w:rsidP="00F03B1E">
      <w:pPr>
        <w:pStyle w:val="Ttulo1"/>
        <w:rPr>
          <w:rFonts w:ascii="Arial" w:hAnsi="Arial" w:cs="Arial"/>
        </w:rPr>
      </w:pPr>
      <w:bookmarkStart w:id="285" w:name="_Toc48840526"/>
      <w:r w:rsidRPr="00F03B1E">
        <w:rPr>
          <w:rFonts w:ascii="Arial" w:hAnsi="Arial" w:cs="Arial"/>
        </w:rPr>
        <w:t>ESTADO DE FLUJOS DE EFECTIVO – CONCILIACIÓN DEL EFECTIVO Y EQUIVALENTES AL EFECTIVO</w:t>
      </w:r>
      <w:bookmarkEnd w:id="285"/>
    </w:p>
    <w:p w14:paraId="5E83404F" w14:textId="77777777" w:rsidR="00B04F4D" w:rsidRPr="00126B11" w:rsidRDefault="00B04F4D" w:rsidP="00B04F4D">
      <w:pPr>
        <w:jc w:val="center"/>
        <w:rPr>
          <w:rFonts w:ascii="Bernard MT Condensed" w:hAnsi="Bernard MT Condensed" w:cs="Arial"/>
          <w:b/>
          <w:sz w:val="28"/>
          <w:szCs w:val="28"/>
        </w:rPr>
      </w:pPr>
    </w:p>
    <w:p w14:paraId="6C46FF4C" w14:textId="77777777" w:rsidR="00B04F4D" w:rsidRPr="00126B11" w:rsidRDefault="00126B11" w:rsidP="00B04F4D">
      <w:pPr>
        <w:jc w:val="center"/>
        <w:rPr>
          <w:rFonts w:ascii="Bernard MT Condensed" w:hAnsi="Bernard MT Condensed" w:cs="Arial"/>
          <w:b/>
        </w:rPr>
      </w:pPr>
      <w:r w:rsidRPr="00126B11">
        <w:rPr>
          <w:noProof/>
          <w:lang w:eastAsia="es-CO"/>
        </w:rPr>
        <w:lastRenderedPageBreak/>
        <w:drawing>
          <wp:inline distT="0" distB="0" distL="0" distR="0" wp14:anchorId="58ED0351" wp14:editId="17A52BCC">
            <wp:extent cx="5867400" cy="26003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7400" cy="2600325"/>
                    </a:xfrm>
                    <a:prstGeom prst="rect">
                      <a:avLst/>
                    </a:prstGeom>
                    <a:noFill/>
                    <a:ln>
                      <a:noFill/>
                    </a:ln>
                  </pic:spPr>
                </pic:pic>
              </a:graphicData>
            </a:graphic>
          </wp:inline>
        </w:drawing>
      </w:r>
    </w:p>
    <w:p w14:paraId="7ABCF653" w14:textId="77777777" w:rsidR="00B04F4D" w:rsidRPr="00B04F4D" w:rsidRDefault="00B04F4D" w:rsidP="00B04F4D">
      <w:pPr>
        <w:jc w:val="center"/>
        <w:rPr>
          <w:rFonts w:cs="Arial"/>
          <w:b/>
        </w:rPr>
      </w:pPr>
    </w:p>
    <w:sectPr w:rsidR="00B04F4D" w:rsidRPr="00B04F4D" w:rsidSect="00D3292E">
      <w:type w:val="continuous"/>
      <w:pgSz w:w="12240" w:h="15840" w:code="1"/>
      <w:pgMar w:top="1418" w:right="1701" w:bottom="1418" w:left="1701"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031BC4" w14:textId="77777777" w:rsidR="00DD4986" w:rsidRDefault="00DD4986" w:rsidP="009D7B06">
      <w:r>
        <w:separator/>
      </w:r>
    </w:p>
  </w:endnote>
  <w:endnote w:type="continuationSeparator" w:id="0">
    <w:p w14:paraId="60B0E867" w14:textId="77777777" w:rsidR="00DD4986" w:rsidRDefault="00DD4986" w:rsidP="009D7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5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22BC0" w14:textId="7B07D757" w:rsidR="000F11A5" w:rsidRPr="009F28CF" w:rsidRDefault="000F11A5" w:rsidP="009F28CF">
    <w:pPr>
      <w:pStyle w:val="Piedepgina"/>
      <w:pBdr>
        <w:top w:val="thinThickSmallGap" w:sz="24" w:space="1" w:color="622423"/>
      </w:pBdr>
      <w:tabs>
        <w:tab w:val="clear" w:pos="4419"/>
      </w:tabs>
      <w:rPr>
        <w:rFonts w:ascii="Cambria" w:hAnsi="Cambria"/>
        <w:b/>
        <w:color w:val="76923C"/>
        <w:sz w:val="20"/>
        <w:szCs w:val="20"/>
      </w:rPr>
    </w:pPr>
    <w:r w:rsidRPr="00160831">
      <w:rPr>
        <w:rFonts w:ascii="Cambria" w:hAnsi="Cambria"/>
        <w:b/>
        <w:color w:val="76923C"/>
        <w:sz w:val="18"/>
        <w:szCs w:val="18"/>
      </w:rPr>
      <w:t xml:space="preserve"> Manual de Políticas y Procedimientos Contables NIIF COMFAORIENTE versión </w:t>
    </w:r>
    <w:r w:rsidR="00CE7FA0">
      <w:rPr>
        <w:rFonts w:ascii="Cambria" w:hAnsi="Cambria"/>
        <w:b/>
        <w:color w:val="76923C"/>
        <w:sz w:val="18"/>
        <w:szCs w:val="18"/>
      </w:rPr>
      <w:t>8</w:t>
    </w:r>
    <w:r>
      <w:rPr>
        <w:rFonts w:ascii="Cambria" w:hAnsi="Cambria"/>
        <w:b/>
        <w:color w:val="76923C"/>
        <w:sz w:val="18"/>
        <w:szCs w:val="18"/>
      </w:rPr>
      <w:t xml:space="preserve"> Fecha: 26 de </w:t>
    </w:r>
    <w:r w:rsidR="00CE7FA0">
      <w:rPr>
        <w:rFonts w:ascii="Cambria" w:hAnsi="Cambria"/>
        <w:b/>
        <w:color w:val="76923C"/>
        <w:sz w:val="18"/>
        <w:szCs w:val="18"/>
      </w:rPr>
      <w:t>Junio 2020</w:t>
    </w:r>
    <w:r>
      <w:rPr>
        <w:rFonts w:ascii="Cambria" w:hAnsi="Cambria"/>
        <w:b/>
        <w:color w:val="76923C"/>
        <w:sz w:val="18"/>
        <w:szCs w:val="18"/>
      </w:rPr>
      <w:t xml:space="preserve"> </w:t>
    </w:r>
    <w:r w:rsidRPr="00160831">
      <w:rPr>
        <w:rFonts w:asciiTheme="majorHAnsi" w:hAnsiTheme="majorHAnsi"/>
        <w:b/>
        <w:color w:val="76923C" w:themeColor="accent3" w:themeShade="BF"/>
        <w:sz w:val="18"/>
        <w:szCs w:val="18"/>
      </w:rPr>
      <w:tab/>
    </w:r>
    <w:r w:rsidRPr="009F28CF">
      <w:rPr>
        <w:rFonts w:ascii="Cambria" w:hAnsi="Cambria"/>
        <w:b/>
        <w:color w:val="76923C"/>
        <w:sz w:val="20"/>
        <w:szCs w:val="20"/>
      </w:rPr>
      <w:t xml:space="preserve">Página </w:t>
    </w:r>
    <w:r w:rsidRPr="009F28CF">
      <w:rPr>
        <w:b/>
        <w:color w:val="76923C"/>
        <w:sz w:val="20"/>
        <w:szCs w:val="20"/>
      </w:rPr>
      <w:fldChar w:fldCharType="begin"/>
    </w:r>
    <w:r w:rsidRPr="009F28CF">
      <w:rPr>
        <w:b/>
        <w:color w:val="76923C"/>
        <w:sz w:val="20"/>
        <w:szCs w:val="20"/>
      </w:rPr>
      <w:instrText xml:space="preserve"> PAGE   \* MERGEFORMAT </w:instrText>
    </w:r>
    <w:r w:rsidRPr="009F28CF">
      <w:rPr>
        <w:b/>
        <w:color w:val="76923C"/>
        <w:sz w:val="20"/>
        <w:szCs w:val="20"/>
      </w:rPr>
      <w:fldChar w:fldCharType="separate"/>
    </w:r>
    <w:r w:rsidR="00CE7FA0" w:rsidRPr="00CE7FA0">
      <w:rPr>
        <w:rFonts w:ascii="Cambria" w:hAnsi="Cambria"/>
        <w:b/>
        <w:noProof/>
        <w:color w:val="76923C"/>
        <w:sz w:val="20"/>
        <w:szCs w:val="20"/>
      </w:rPr>
      <w:t>1</w:t>
    </w:r>
    <w:r w:rsidRPr="009F28CF">
      <w:rPr>
        <w:rFonts w:ascii="Cambria" w:hAnsi="Cambria"/>
        <w:b/>
        <w:noProof/>
        <w:color w:val="76923C"/>
        <w:sz w:val="20"/>
        <w:szCs w:val="20"/>
      </w:rPr>
      <w:fldChar w:fldCharType="end"/>
    </w:r>
  </w:p>
  <w:p w14:paraId="14155871" w14:textId="77777777" w:rsidR="000F11A5" w:rsidRDefault="000F11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48C9A3" w14:textId="77777777" w:rsidR="00DD4986" w:rsidRDefault="00DD4986" w:rsidP="009D7B06">
      <w:r>
        <w:separator/>
      </w:r>
    </w:p>
  </w:footnote>
  <w:footnote w:type="continuationSeparator" w:id="0">
    <w:p w14:paraId="50AB4FDE" w14:textId="77777777" w:rsidR="00DD4986" w:rsidRDefault="00DD4986" w:rsidP="009D7B06">
      <w:r>
        <w:continuationSeparator/>
      </w:r>
    </w:p>
  </w:footnote>
  <w:footnote w:id="1">
    <w:p w14:paraId="026FF586" w14:textId="77777777" w:rsidR="000F11A5" w:rsidRDefault="000F11A5" w:rsidP="00F716B8">
      <w:pPr>
        <w:pStyle w:val="Textonotapie"/>
      </w:pPr>
      <w:r>
        <w:rPr>
          <w:rStyle w:val="Refdenotaalpie"/>
        </w:rPr>
        <w:footnoteRef/>
      </w:r>
      <w:r w:rsidRPr="002231BB">
        <w:rPr>
          <w:sz w:val="16"/>
          <w:szCs w:val="16"/>
        </w:rPr>
        <w:t xml:space="preserve">Son políticas contables los </w:t>
      </w:r>
      <w:r w:rsidRPr="002231BB">
        <w:rPr>
          <w:b/>
          <w:sz w:val="16"/>
          <w:szCs w:val="16"/>
        </w:rPr>
        <w:t>principios</w:t>
      </w:r>
      <w:r w:rsidRPr="002231BB">
        <w:rPr>
          <w:sz w:val="16"/>
          <w:szCs w:val="16"/>
        </w:rPr>
        <w:t xml:space="preserve"> (relevancia y fiabilidad), </w:t>
      </w:r>
      <w:r w:rsidRPr="002231BB">
        <w:rPr>
          <w:b/>
          <w:sz w:val="16"/>
          <w:szCs w:val="16"/>
        </w:rPr>
        <w:t xml:space="preserve">bases </w:t>
      </w:r>
      <w:r w:rsidRPr="002231BB">
        <w:rPr>
          <w:sz w:val="16"/>
          <w:szCs w:val="16"/>
        </w:rPr>
        <w:t>(NIIF y s</w:t>
      </w:r>
      <w:r>
        <w:rPr>
          <w:sz w:val="16"/>
          <w:szCs w:val="16"/>
        </w:rPr>
        <w:t>us secciones del MTNF2</w:t>
      </w:r>
      <w:r w:rsidRPr="002231BB">
        <w:rPr>
          <w:sz w:val="16"/>
          <w:szCs w:val="16"/>
        </w:rPr>
        <w:t xml:space="preserve">,  </w:t>
      </w:r>
      <w:r w:rsidRPr="002231BB">
        <w:rPr>
          <w:b/>
          <w:sz w:val="16"/>
          <w:szCs w:val="16"/>
        </w:rPr>
        <w:t>convenciones</w:t>
      </w:r>
      <w:r w:rsidRPr="002231BB">
        <w:rPr>
          <w:sz w:val="16"/>
          <w:szCs w:val="16"/>
        </w:rPr>
        <w:t xml:space="preserve"> (contratos, compromisos, convenios, acuerdos, etc.), </w:t>
      </w:r>
      <w:r w:rsidRPr="002231BB">
        <w:rPr>
          <w:b/>
          <w:sz w:val="16"/>
          <w:szCs w:val="16"/>
        </w:rPr>
        <w:t>reglas</w:t>
      </w:r>
      <w:r w:rsidRPr="002231BB">
        <w:rPr>
          <w:sz w:val="16"/>
          <w:szCs w:val="16"/>
        </w:rPr>
        <w:t xml:space="preserve"> (costo amortizado, valor presente, depreciación, amortización, deterioro, etc.) y </w:t>
      </w:r>
      <w:r w:rsidRPr="002231BB">
        <w:rPr>
          <w:b/>
          <w:sz w:val="16"/>
          <w:szCs w:val="16"/>
        </w:rPr>
        <w:t>procedimientos específicos</w:t>
      </w:r>
      <w:r w:rsidRPr="002231BB">
        <w:rPr>
          <w:sz w:val="16"/>
          <w:szCs w:val="16"/>
        </w:rPr>
        <w:t>. (</w:t>
      </w:r>
      <w:r>
        <w:rPr>
          <w:sz w:val="16"/>
          <w:szCs w:val="16"/>
        </w:rPr>
        <w:t>MTNF2</w:t>
      </w:r>
      <w:r w:rsidRPr="002231BB">
        <w:rPr>
          <w:sz w:val="16"/>
          <w:szCs w:val="16"/>
        </w:rPr>
        <w:t xml:space="preserve"> 10.2)</w:t>
      </w:r>
    </w:p>
  </w:footnote>
  <w:footnote w:id="2">
    <w:p w14:paraId="1C2ACA48" w14:textId="77777777" w:rsidR="000F11A5" w:rsidRPr="009F28CF" w:rsidRDefault="000F11A5" w:rsidP="00F716B8">
      <w:pPr>
        <w:pStyle w:val="NormalWeb"/>
        <w:kinsoku w:val="0"/>
        <w:overflowPunct w:val="0"/>
        <w:spacing w:before="230" w:beforeAutospacing="0" w:after="0" w:afterAutospacing="0" w:line="276" w:lineRule="auto"/>
        <w:ind w:left="418" w:hanging="418"/>
        <w:textAlignment w:val="baseline"/>
        <w:rPr>
          <w:color w:val="000000"/>
          <w:sz w:val="16"/>
          <w:szCs w:val="16"/>
        </w:rPr>
      </w:pPr>
      <w:r w:rsidRPr="009F28CF">
        <w:rPr>
          <w:rStyle w:val="Refdenotaalpie"/>
          <w:color w:val="000000"/>
        </w:rPr>
        <w:footnoteRef/>
      </w:r>
      <w:r w:rsidRPr="009F28CF">
        <w:rPr>
          <w:color w:val="000000"/>
        </w:rPr>
        <w:t xml:space="preserve"> </w:t>
      </w:r>
      <w:r w:rsidRPr="009F28CF">
        <w:rPr>
          <w:rFonts w:ascii="Calibri"/>
          <w:bCs/>
          <w:color w:val="000000"/>
          <w:sz w:val="16"/>
          <w:szCs w:val="16"/>
          <w:lang w:val="es-ES"/>
        </w:rPr>
        <w:t>Las caracter</w:t>
      </w:r>
      <w:r w:rsidRPr="009F28CF">
        <w:rPr>
          <w:rFonts w:ascii="Calibri"/>
          <w:bCs/>
          <w:color w:val="000000"/>
          <w:sz w:val="16"/>
          <w:szCs w:val="16"/>
          <w:lang w:val="es-ES"/>
        </w:rPr>
        <w:t>í</w:t>
      </w:r>
      <w:r w:rsidRPr="009F28CF">
        <w:rPr>
          <w:rFonts w:ascii="Calibri"/>
          <w:bCs/>
          <w:color w:val="000000"/>
          <w:sz w:val="16"/>
          <w:szCs w:val="16"/>
          <w:lang w:val="es-ES"/>
        </w:rPr>
        <w:t>sticas cualitativas son los atributos que hacen que la informaci</w:t>
      </w:r>
      <w:r w:rsidRPr="009F28CF">
        <w:rPr>
          <w:rFonts w:ascii="Calibri"/>
          <w:bCs/>
          <w:color w:val="000000"/>
          <w:sz w:val="16"/>
          <w:szCs w:val="16"/>
          <w:lang w:val="es-ES"/>
        </w:rPr>
        <w:t>ó</w:t>
      </w:r>
      <w:r w:rsidRPr="009F28CF">
        <w:rPr>
          <w:rFonts w:ascii="Calibri"/>
          <w:bCs/>
          <w:color w:val="000000"/>
          <w:sz w:val="16"/>
          <w:szCs w:val="16"/>
          <w:lang w:val="es-ES"/>
        </w:rPr>
        <w:t xml:space="preserve">n suministrada en los estados financieros sea </w:t>
      </w:r>
      <w:r w:rsidRPr="009F28CF">
        <w:rPr>
          <w:rFonts w:ascii="Calibri"/>
          <w:bCs/>
          <w:color w:val="000000"/>
          <w:sz w:val="16"/>
          <w:szCs w:val="16"/>
          <w:lang w:val="es-ES"/>
        </w:rPr>
        <w:t>ú</w:t>
      </w:r>
      <w:r w:rsidRPr="009F28CF">
        <w:rPr>
          <w:rFonts w:ascii="Calibri"/>
          <w:bCs/>
          <w:color w:val="000000"/>
          <w:sz w:val="16"/>
          <w:szCs w:val="16"/>
          <w:lang w:val="es-ES"/>
        </w:rPr>
        <w:t xml:space="preserve">til para los usuarios, y se conocen en el MTNF2 como </w:t>
      </w:r>
      <w:r w:rsidRPr="009F28CF">
        <w:rPr>
          <w:rFonts w:ascii="Calibri"/>
          <w:b/>
          <w:bCs/>
          <w:color w:val="000000"/>
          <w:sz w:val="16"/>
          <w:szCs w:val="16"/>
          <w:lang w:val="es-ES"/>
        </w:rPr>
        <w:t>conceptos</w:t>
      </w:r>
      <w:r w:rsidRPr="009F28CF">
        <w:rPr>
          <w:rFonts w:ascii="Calibri"/>
          <w:bCs/>
          <w:color w:val="000000"/>
          <w:sz w:val="16"/>
          <w:szCs w:val="16"/>
          <w:lang w:val="es-ES"/>
        </w:rPr>
        <w:t xml:space="preserve"> (comprensibilidad, relevancia, fiabilidad, materialidad e importancia relativa, comparabilidad, oportunidad y equilibrio entre costo y beneficio) </w:t>
      </w:r>
      <w:r w:rsidRPr="009F28CF">
        <w:rPr>
          <w:rFonts w:ascii="Calibri"/>
          <w:b/>
          <w:bCs/>
          <w:color w:val="000000"/>
          <w:sz w:val="16"/>
          <w:szCs w:val="16"/>
          <w:lang w:val="es-ES"/>
        </w:rPr>
        <w:t>y principios generales</w:t>
      </w:r>
      <w:r w:rsidRPr="009F28CF">
        <w:rPr>
          <w:rFonts w:ascii="Calibri"/>
          <w:bCs/>
          <w:color w:val="000000"/>
          <w:sz w:val="16"/>
          <w:szCs w:val="16"/>
          <w:lang w:val="es-ES"/>
        </w:rPr>
        <w:t xml:space="preserve"> (esencia sobre la forma, prudencia e integridad)</w:t>
      </w:r>
    </w:p>
    <w:p w14:paraId="309EF344" w14:textId="77777777" w:rsidR="000F11A5" w:rsidRPr="009F28CF" w:rsidRDefault="000F11A5" w:rsidP="00F716B8">
      <w:pPr>
        <w:pStyle w:val="Textonotapie"/>
        <w:rPr>
          <w:color w:val="000000"/>
        </w:rPr>
      </w:pPr>
    </w:p>
  </w:footnote>
  <w:footnote w:id="3">
    <w:p w14:paraId="5CE750A4" w14:textId="77777777" w:rsidR="000F11A5" w:rsidRPr="002231BB" w:rsidRDefault="000F11A5" w:rsidP="009D7B06">
      <w:pPr>
        <w:pStyle w:val="Textonotapie"/>
        <w:rPr>
          <w:sz w:val="16"/>
          <w:szCs w:val="16"/>
        </w:rPr>
      </w:pPr>
      <w:r w:rsidRPr="002231BB">
        <w:rPr>
          <w:rStyle w:val="Refdenotaalpie"/>
        </w:rPr>
        <w:footnoteRef/>
      </w:r>
      <w:r w:rsidRPr="002231BB">
        <w:rPr>
          <w:sz w:val="16"/>
          <w:szCs w:val="16"/>
        </w:rPr>
        <w:t xml:space="preserve"> Otro resultado integral (ORI) según </w:t>
      </w:r>
      <w:r>
        <w:rPr>
          <w:sz w:val="16"/>
          <w:szCs w:val="16"/>
        </w:rPr>
        <w:t>MTNF2</w:t>
      </w:r>
      <w:r w:rsidRPr="002231BB">
        <w:rPr>
          <w:sz w:val="16"/>
          <w:szCs w:val="16"/>
        </w:rPr>
        <w:t xml:space="preserve"> 5.4 fuera de los resultados del ejercicio: Tipos: (i) Algunas ganancias y pérdidas que surjan de la conversión de los EF de un negocio en el extranjero; (ii) algunas ganancias o pérdidas actuariales; y (iii) algunos cambios en los valores razonables  de los instrumentos de cobertura.   </w:t>
      </w:r>
    </w:p>
  </w:footnote>
  <w:footnote w:id="4">
    <w:p w14:paraId="310D94B9" w14:textId="77777777" w:rsidR="000F11A5" w:rsidRPr="00EA3412" w:rsidRDefault="000F11A5">
      <w:pPr>
        <w:pStyle w:val="Textonotapie"/>
        <w:rPr>
          <w:sz w:val="16"/>
          <w:szCs w:val="16"/>
        </w:rPr>
      </w:pPr>
      <w:r w:rsidRPr="00EA3412">
        <w:rPr>
          <w:rStyle w:val="Refdenotaalpie"/>
          <w:sz w:val="16"/>
          <w:szCs w:val="16"/>
        </w:rPr>
        <w:footnoteRef/>
      </w:r>
      <w:r w:rsidRPr="00EA3412">
        <w:rPr>
          <w:sz w:val="16"/>
          <w:szCs w:val="16"/>
        </w:rPr>
        <w:t xml:space="preserve"> </w:t>
      </w:r>
      <w:r>
        <w:rPr>
          <w:sz w:val="16"/>
          <w:szCs w:val="16"/>
        </w:rPr>
        <w:t>Método de d</w:t>
      </w:r>
      <w:r w:rsidRPr="00EA3412">
        <w:rPr>
          <w:sz w:val="16"/>
          <w:szCs w:val="16"/>
        </w:rPr>
        <w:t>esglose por</w:t>
      </w:r>
      <w:r>
        <w:rPr>
          <w:sz w:val="16"/>
          <w:szCs w:val="16"/>
        </w:rPr>
        <w:t xml:space="preserve"> función de los gastos, los cuales</w:t>
      </w:r>
      <w:r w:rsidRPr="00EA3412">
        <w:rPr>
          <w:sz w:val="16"/>
          <w:szCs w:val="16"/>
        </w:rPr>
        <w:t xml:space="preserve"> se agruparán de acuerdo con su función como parte del costo de las ventas o, por ejemplo, de los costos de actividades de distribución</w:t>
      </w:r>
      <w:r>
        <w:rPr>
          <w:sz w:val="16"/>
          <w:szCs w:val="16"/>
        </w:rPr>
        <w:t xml:space="preserve"> o ventas, o administración.</w:t>
      </w:r>
    </w:p>
  </w:footnote>
  <w:footnote w:id="5">
    <w:p w14:paraId="710F3B52" w14:textId="77777777" w:rsidR="000F11A5" w:rsidRPr="00A87275" w:rsidRDefault="000F11A5">
      <w:pPr>
        <w:pStyle w:val="Textonotapie"/>
        <w:rPr>
          <w:rFonts w:ascii="Tahoma" w:hAnsi="Tahoma" w:cs="Tahoma"/>
          <w:sz w:val="16"/>
          <w:szCs w:val="16"/>
        </w:rPr>
      </w:pPr>
      <w:r w:rsidRPr="00A87275">
        <w:rPr>
          <w:rStyle w:val="Refdenotaalpie"/>
          <w:rFonts w:ascii="Tahoma" w:hAnsi="Tahoma" w:cs="Tahoma"/>
          <w:sz w:val="16"/>
          <w:szCs w:val="16"/>
        </w:rPr>
        <w:footnoteRef/>
      </w:r>
      <w:r w:rsidRPr="00A87275">
        <w:rPr>
          <w:rFonts w:ascii="Tahoma" w:hAnsi="Tahoma" w:cs="Tahoma"/>
          <w:sz w:val="16"/>
          <w:szCs w:val="16"/>
        </w:rPr>
        <w:t xml:space="preserve"> </w:t>
      </w:r>
      <w:r w:rsidRPr="00A87275">
        <w:rPr>
          <w:rFonts w:ascii="Tahoma" w:eastAsia="Calibri" w:hAnsi="Tahoma" w:cs="Tahoma"/>
          <w:sz w:val="16"/>
          <w:szCs w:val="16"/>
        </w:rPr>
        <w:t>Los errores son las omisiones e inexactitudes que se presentan en l</w:t>
      </w:r>
      <w:r>
        <w:rPr>
          <w:rFonts w:ascii="Tahoma" w:eastAsia="Calibri" w:hAnsi="Tahoma" w:cs="Tahoma"/>
          <w:sz w:val="16"/>
          <w:szCs w:val="16"/>
        </w:rPr>
        <w:t>os estados financieros de la Caja</w:t>
      </w:r>
      <w:r w:rsidRPr="00A87275">
        <w:rPr>
          <w:rFonts w:ascii="Tahoma" w:eastAsia="Calibri" w:hAnsi="Tahoma" w:cs="Tahoma"/>
          <w:sz w:val="16"/>
          <w:szCs w:val="16"/>
        </w:rPr>
        <w:t>, para uno o más periodos anteriores, como resultado de un fallo al utilizar información fiable que estaba disponible cuando los estados financieros para tales periodos fueron formulados y que podría esperarse razonablemente que se hubiera conseguido y tenido en cuenta en la elaboración y presentación de aquellos estados financieros</w:t>
      </w:r>
      <w:r>
        <w:rPr>
          <w:rFonts w:ascii="Tahoma" w:eastAsia="Calibri" w:hAnsi="Tahoma" w:cs="Tahoma"/>
          <w:sz w:val="16"/>
          <w:szCs w:val="16"/>
        </w:rPr>
        <w:t>, incluyéndose los efectos de los errores aritméticos, errores en la aplicación de políticas contables, la inadvertencia o mala interpretación de hechos y los fraudes.</w:t>
      </w:r>
    </w:p>
  </w:footnote>
  <w:footnote w:id="6">
    <w:p w14:paraId="7063A8E1" w14:textId="77777777" w:rsidR="000F11A5" w:rsidRPr="00DA5FF5" w:rsidRDefault="000F11A5" w:rsidP="00DA5FF5">
      <w:pPr>
        <w:jc w:val="both"/>
        <w:rPr>
          <w:rFonts w:cs="Arial"/>
          <w:sz w:val="16"/>
          <w:szCs w:val="16"/>
        </w:rPr>
      </w:pPr>
      <w:r>
        <w:rPr>
          <w:rStyle w:val="Refdenotaalpie"/>
        </w:rPr>
        <w:footnoteRef/>
      </w:r>
      <w:r>
        <w:t xml:space="preserve"> </w:t>
      </w:r>
      <w:r>
        <w:rPr>
          <w:rFonts w:cs="Arial"/>
          <w:sz w:val="16"/>
          <w:szCs w:val="16"/>
        </w:rPr>
        <w:t>El juicio profesional debe ser</w:t>
      </w:r>
      <w:r w:rsidRPr="00A82C85">
        <w:rPr>
          <w:rFonts w:cs="Arial"/>
          <w:sz w:val="16"/>
          <w:szCs w:val="16"/>
        </w:rPr>
        <w:t xml:space="preserve"> soportado por el conocimiento que se posee del control, debido a que la estimación del nivel de materialidad requiere de este buen juicio y de tener en cuenta consideraciones tanto cuantitativas como cualitativas de la información obtenida en las transacciones realizadas durante el ejercicio contable, las cuales debieron haber cumplido con todos los controles generales y de operación establecidos en el manual de proced</w:t>
      </w:r>
      <w:r>
        <w:rPr>
          <w:rFonts w:cs="Arial"/>
          <w:sz w:val="16"/>
          <w:szCs w:val="16"/>
        </w:rPr>
        <w:t>imientos o gestión de calidad.</w:t>
      </w:r>
    </w:p>
  </w:footnote>
  <w:footnote w:id="7">
    <w:p w14:paraId="3A52B5C0" w14:textId="77777777" w:rsidR="000F11A5" w:rsidRPr="004163F3" w:rsidRDefault="000F11A5" w:rsidP="004163F3">
      <w:pPr>
        <w:jc w:val="both"/>
        <w:rPr>
          <w:rFonts w:cs="Arial"/>
          <w:sz w:val="16"/>
          <w:szCs w:val="16"/>
        </w:rPr>
      </w:pPr>
      <w:r>
        <w:rPr>
          <w:rStyle w:val="Refdenotaalpie"/>
        </w:rPr>
        <w:footnoteRef/>
      </w:r>
      <w:r>
        <w:t xml:space="preserve"> </w:t>
      </w:r>
      <w:r w:rsidRPr="004163F3">
        <w:rPr>
          <w:rFonts w:cs="Arial"/>
          <w:sz w:val="16"/>
          <w:szCs w:val="16"/>
        </w:rPr>
        <w:t>Un ajuste es cuando se aumenta o se disminuyen los remanentes del ejercicio o se afecta la cuenta de ajustes de ejercicios anteriores.</w:t>
      </w:r>
    </w:p>
    <w:p w14:paraId="121363E4" w14:textId="77777777" w:rsidR="000F11A5" w:rsidRPr="004163F3" w:rsidRDefault="000F11A5" w:rsidP="004163F3">
      <w:pPr>
        <w:jc w:val="both"/>
        <w:rPr>
          <w:rFonts w:cs="Arial"/>
          <w:sz w:val="16"/>
          <w:szCs w:val="16"/>
        </w:rPr>
      </w:pPr>
    </w:p>
  </w:footnote>
  <w:footnote w:id="8">
    <w:p w14:paraId="0CEBCCD7" w14:textId="77777777" w:rsidR="000F11A5" w:rsidRPr="004163F3" w:rsidRDefault="000F11A5">
      <w:pPr>
        <w:pStyle w:val="Textonotapie"/>
        <w:rPr>
          <w:rFonts w:cs="Arial"/>
          <w:sz w:val="16"/>
          <w:szCs w:val="16"/>
        </w:rPr>
      </w:pPr>
      <w:r>
        <w:rPr>
          <w:rStyle w:val="Refdenotaalpie"/>
        </w:rPr>
        <w:footnoteRef/>
      </w:r>
      <w:r>
        <w:t xml:space="preserve"> </w:t>
      </w:r>
      <w:r w:rsidRPr="002033FC">
        <w:rPr>
          <w:rFonts w:ascii="Tahoma" w:hAnsi="Tahoma" w:cs="Tahoma"/>
          <w:color w:val="201F1E"/>
          <w:sz w:val="24"/>
          <w:szCs w:val="24"/>
        </w:rPr>
        <w:t xml:space="preserve"> </w:t>
      </w:r>
      <w:r w:rsidRPr="004163F3">
        <w:rPr>
          <w:rFonts w:cs="Arial"/>
          <w:sz w:val="16"/>
          <w:szCs w:val="16"/>
        </w:rPr>
        <w:t xml:space="preserve">Una re-clasificación es cuando se trasladan partidas o saldos contrarios a su naturaleza dentro del estado de situación financiera (ESF) o dentro de cuentas de resultados (ERi) solamente).  </w:t>
      </w:r>
    </w:p>
  </w:footnote>
  <w:footnote w:id="9">
    <w:p w14:paraId="4D1E119F" w14:textId="77777777" w:rsidR="000F11A5" w:rsidRPr="00425193" w:rsidRDefault="000F11A5" w:rsidP="007A4896">
      <w:pPr>
        <w:pStyle w:val="Textonotapie"/>
      </w:pPr>
      <w:r>
        <w:rPr>
          <w:rStyle w:val="Refdenotaalpie"/>
        </w:rPr>
        <w:footnoteRef/>
      </w:r>
      <w:r>
        <w:t xml:space="preserve"> En corto o mediano plazo, la Caja no tiene previsto utilizar esa clase de activos.</w:t>
      </w:r>
    </w:p>
  </w:footnote>
  <w:footnote w:id="10">
    <w:p w14:paraId="1596DF79" w14:textId="77777777" w:rsidR="000F11A5" w:rsidRDefault="000F11A5" w:rsidP="00F820ED">
      <w:pPr>
        <w:pStyle w:val="Textonotapie"/>
        <w:jc w:val="both"/>
      </w:pPr>
      <w:r>
        <w:rPr>
          <w:rStyle w:val="Refdenotaalpie"/>
        </w:rPr>
        <w:footnoteRef/>
      </w:r>
      <w:r>
        <w:t xml:space="preserve"> </w:t>
      </w:r>
      <w:r w:rsidRPr="00CF1A5A">
        <w:t xml:space="preserve"> En las EPS, e</w:t>
      </w:r>
      <w:r w:rsidRPr="00CF1A5A">
        <w:rPr>
          <w:rFonts w:cs="Arial"/>
        </w:rPr>
        <w:t>n atención a lo dispuesto en el decreto 2702 de 2014 y Resolución 412 de 2015 de la Superintendencia Nacional de Salud; las EPSS deben mantener márgenes de solvencia y otros indicadores en los niveles determinados por la Superintendencia Nacional de Salud para garantizar la solidez patrimonial y el equilibrio financiero, de sus operaciones en el corto y mediano plazo</w:t>
      </w:r>
    </w:p>
  </w:footnote>
  <w:footnote w:id="11">
    <w:p w14:paraId="5807EF36" w14:textId="77777777" w:rsidR="000F11A5" w:rsidRDefault="000F11A5" w:rsidP="00F80EE1">
      <w:pPr>
        <w:jc w:val="both"/>
        <w:rPr>
          <w:rFonts w:ascii="Calibri Light" w:hAnsi="Calibri Light"/>
          <w:sz w:val="20"/>
          <w:szCs w:val="20"/>
        </w:rPr>
      </w:pPr>
      <w:r>
        <w:rPr>
          <w:rStyle w:val="Refdenotaalpie"/>
        </w:rPr>
        <w:footnoteRef/>
      </w:r>
      <w:r>
        <w:rPr>
          <w:rFonts w:ascii="Calibri Light" w:hAnsi="Calibri Light"/>
          <w:sz w:val="20"/>
          <w:szCs w:val="20"/>
        </w:rPr>
        <w:t>“ARS”: corresponde a auditorías realizadas</w:t>
      </w:r>
      <w:r w:rsidRPr="00380946">
        <w:rPr>
          <w:rFonts w:ascii="Calibri Light" w:hAnsi="Calibri Light"/>
          <w:sz w:val="20"/>
          <w:szCs w:val="20"/>
        </w:rPr>
        <w:t xml:space="preserve"> a la Unidad de Pago por Capitación UPC girada al Programa de Salud EPS´S</w:t>
      </w:r>
      <w:r>
        <w:rPr>
          <w:rFonts w:ascii="Calibri Light" w:hAnsi="Calibri Light"/>
          <w:sz w:val="20"/>
          <w:szCs w:val="20"/>
        </w:rPr>
        <w:t xml:space="preserve"> a cargo del</w:t>
      </w:r>
      <w:r w:rsidRPr="00380946">
        <w:rPr>
          <w:rFonts w:ascii="Calibri Light" w:hAnsi="Calibri Light"/>
          <w:sz w:val="20"/>
          <w:szCs w:val="20"/>
        </w:rPr>
        <w:t xml:space="preserve"> Ministerio de Salud y Protección Social, la Administradora de Recursos del Sistema de Seguridad Social en Salud-ADRES y la Superintendencia Nacional de Salud</w:t>
      </w:r>
      <w:r>
        <w:rPr>
          <w:rFonts w:ascii="Calibri Light" w:hAnsi="Calibri Light"/>
          <w:sz w:val="20"/>
          <w:szCs w:val="20"/>
        </w:rPr>
        <w:t>.</w:t>
      </w:r>
    </w:p>
    <w:p w14:paraId="4370C4AE" w14:textId="77777777" w:rsidR="000F11A5" w:rsidRDefault="000F11A5" w:rsidP="00F80EE1">
      <w:pPr>
        <w:pStyle w:val="Textonotapie"/>
        <w:jc w:val="both"/>
      </w:pPr>
    </w:p>
  </w:footnote>
  <w:footnote w:id="12">
    <w:p w14:paraId="58362DC9" w14:textId="77777777" w:rsidR="000F11A5" w:rsidRPr="00F80EE1" w:rsidRDefault="000F11A5" w:rsidP="00F80EE1">
      <w:pPr>
        <w:spacing w:after="200" w:line="276" w:lineRule="auto"/>
        <w:jc w:val="both"/>
        <w:rPr>
          <w:rFonts w:ascii="Calibri Light" w:hAnsi="Calibri Light"/>
          <w:sz w:val="20"/>
          <w:szCs w:val="20"/>
        </w:rPr>
      </w:pPr>
      <w:r>
        <w:rPr>
          <w:rStyle w:val="Refdenotaalpie"/>
        </w:rPr>
        <w:footnoteRef/>
      </w:r>
      <w:r w:rsidRPr="00F80EE1">
        <w:rPr>
          <w:sz w:val="20"/>
          <w:szCs w:val="20"/>
        </w:rPr>
        <w:t xml:space="preserve"> </w:t>
      </w:r>
      <w:r w:rsidRPr="00F80EE1">
        <w:rPr>
          <w:rFonts w:ascii="Calibri Light" w:hAnsi="Calibri Light"/>
          <w:sz w:val="20"/>
          <w:szCs w:val="20"/>
        </w:rPr>
        <w:t>Glosas: Es una no conformidad, que afecta en forma parcial o total el valor de la factura por prestación de servicios de salud, encontrada por la EPS´S durante la auditoria médica integral, que requiere ser resuelta por parte del prestador de servicios de salud</w:t>
      </w:r>
    </w:p>
    <w:p w14:paraId="31876B69" w14:textId="77777777" w:rsidR="000F11A5" w:rsidRPr="00F80EE1" w:rsidRDefault="000F11A5" w:rsidP="00F80EE1">
      <w:pPr>
        <w:pStyle w:val="Textonotapie"/>
        <w:rPr>
          <w:rFonts w:asciiTheme="minorHAnsi" w:hAnsiTheme="minorHAnsi" w:cstheme="minorHAnsi"/>
        </w:rPr>
      </w:pPr>
    </w:p>
  </w:footnote>
  <w:footnote w:id="13">
    <w:p w14:paraId="33306A7F" w14:textId="77777777" w:rsidR="000F11A5" w:rsidRDefault="000F11A5" w:rsidP="00F80EE1">
      <w:pPr>
        <w:pStyle w:val="Textonotapie"/>
        <w:jc w:val="both"/>
        <w:rPr>
          <w:rFonts w:ascii="Arial Narrow" w:hAnsi="Arial Narrow" w:cs="Arial"/>
          <w:i/>
          <w:color w:val="000000"/>
          <w:sz w:val="18"/>
          <w:szCs w:val="18"/>
        </w:rPr>
      </w:pPr>
      <w:r w:rsidRPr="00A55B00">
        <w:rPr>
          <w:rFonts w:ascii="Arial Narrow" w:hAnsi="Arial Narrow" w:cs="Arial"/>
          <w:i/>
          <w:color w:val="000000"/>
        </w:rPr>
        <w:footnoteRef/>
      </w:r>
      <w:r w:rsidRPr="00A55B00">
        <w:rPr>
          <w:rFonts w:ascii="Arial Narrow" w:hAnsi="Arial Narrow" w:cs="Arial"/>
          <w:i/>
          <w:color w:val="000000"/>
          <w:sz w:val="18"/>
          <w:szCs w:val="18"/>
        </w:rPr>
        <w:t xml:space="preserve"> (…)</w:t>
      </w:r>
      <w:r>
        <w:rPr>
          <w:rFonts w:ascii="Arial Narrow" w:hAnsi="Arial Narrow" w:cs="Arial"/>
          <w:i/>
          <w:color w:val="000000"/>
          <w:sz w:val="18"/>
          <w:szCs w:val="18"/>
        </w:rPr>
        <w:t xml:space="preserve"> </w:t>
      </w:r>
      <w:r w:rsidRPr="00A55B00">
        <w:rPr>
          <w:rFonts w:ascii="Arial Narrow" w:hAnsi="Arial Narrow" w:cs="Arial"/>
          <w:i/>
          <w:color w:val="000000"/>
          <w:sz w:val="18"/>
          <w:szCs w:val="18"/>
        </w:rPr>
        <w:t>Artículo 2.5.2.2.1.9 Reservas técnicas. Las entidades a que hace referencia el artículo 2.5.2.2.1.2 del presente decreto tienen la obligación de calcular, constituir y mantener actualizadas mensualmente las siguientes reservas técnicas, (…)</w:t>
      </w:r>
    </w:p>
    <w:p w14:paraId="63724B53" w14:textId="77777777" w:rsidR="000F11A5" w:rsidRPr="00A55B00" w:rsidRDefault="000F11A5" w:rsidP="00F80EE1">
      <w:pPr>
        <w:pStyle w:val="Textonotapie"/>
        <w:jc w:val="both"/>
        <w:rPr>
          <w:rFonts w:ascii="Arial Narrow" w:hAnsi="Arial Narrow" w:cs="Arial"/>
          <w:i/>
          <w:color w:val="000000"/>
          <w:sz w:val="18"/>
          <w:szCs w:val="18"/>
        </w:rPr>
      </w:pPr>
      <w:r>
        <w:rPr>
          <w:rFonts w:ascii="Arial Narrow" w:hAnsi="Arial Narrow" w:cs="Arial"/>
          <w:i/>
          <w:color w:val="000000"/>
          <w:sz w:val="18"/>
          <w:szCs w:val="18"/>
        </w:rPr>
        <w:t xml:space="preserve">(…) </w:t>
      </w:r>
      <w:r w:rsidRPr="00A55B00">
        <w:rPr>
          <w:rFonts w:ascii="Arial Narrow" w:hAnsi="Arial Narrow" w:cs="Arial"/>
          <w:i/>
          <w:color w:val="000000"/>
          <w:sz w:val="18"/>
          <w:szCs w:val="18"/>
        </w:rPr>
        <w:t>1.1. La reserva de obligaciones pendientes y conocidas</w:t>
      </w:r>
      <w:r>
        <w:rPr>
          <w:rFonts w:ascii="Arial Narrow" w:hAnsi="Arial Narrow" w:cs="Arial"/>
          <w:i/>
          <w:color w:val="000000"/>
          <w:sz w:val="18"/>
          <w:szCs w:val="18"/>
        </w:rPr>
        <w:t xml:space="preserve"> (…)</w:t>
      </w:r>
    </w:p>
    <w:p w14:paraId="32C08A0B" w14:textId="77777777" w:rsidR="000F11A5" w:rsidRDefault="000F11A5" w:rsidP="00F80EE1">
      <w:pPr>
        <w:pStyle w:val="Textonotapie"/>
        <w:jc w:val="both"/>
        <w:rPr>
          <w:rFonts w:ascii="Arial Narrow" w:hAnsi="Arial Narrow" w:cs="Arial"/>
          <w:i/>
          <w:color w:val="000000"/>
          <w:sz w:val="18"/>
          <w:szCs w:val="18"/>
        </w:rPr>
      </w:pPr>
      <w:r>
        <w:rPr>
          <w:rFonts w:ascii="Arial Narrow" w:hAnsi="Arial Narrow" w:cs="Arial"/>
          <w:i/>
          <w:color w:val="000000"/>
          <w:sz w:val="18"/>
          <w:szCs w:val="18"/>
        </w:rPr>
        <w:t xml:space="preserve">(…) </w:t>
      </w:r>
      <w:r w:rsidRPr="00A55B00">
        <w:rPr>
          <w:rFonts w:ascii="Arial Narrow" w:hAnsi="Arial Narrow" w:cs="Arial"/>
          <w:i/>
          <w:color w:val="000000"/>
          <w:sz w:val="18"/>
          <w:szCs w:val="18"/>
        </w:rPr>
        <w:t>1.2. La reserva de obligaciones pendientes aún no conocidas</w:t>
      </w:r>
      <w:r>
        <w:rPr>
          <w:rFonts w:ascii="Arial Narrow" w:hAnsi="Arial Narrow" w:cs="Arial"/>
          <w:i/>
          <w:color w:val="000000"/>
          <w:sz w:val="18"/>
          <w:szCs w:val="18"/>
        </w:rPr>
        <w:t xml:space="preserve"> (…)</w:t>
      </w:r>
    </w:p>
    <w:p w14:paraId="1F7C8823" w14:textId="77777777" w:rsidR="000F11A5" w:rsidRPr="00A55B00" w:rsidRDefault="000F11A5" w:rsidP="00F80EE1">
      <w:pPr>
        <w:pStyle w:val="Textonotapie"/>
        <w:jc w:val="both"/>
        <w:rPr>
          <w:sz w:val="18"/>
          <w:szCs w:val="18"/>
        </w:rPr>
      </w:pPr>
    </w:p>
  </w:footnote>
  <w:footnote w:id="14">
    <w:p w14:paraId="077F6CC7" w14:textId="77777777" w:rsidR="000F11A5" w:rsidRPr="00CF1A5A" w:rsidRDefault="000F11A5" w:rsidP="00CF1A5A">
      <w:r>
        <w:rPr>
          <w:rStyle w:val="Refdenotaalpie"/>
        </w:rPr>
        <w:footnoteRef/>
      </w:r>
      <w:r w:rsidRPr="00CF1A5A">
        <w:rPr>
          <w:sz w:val="16"/>
          <w:szCs w:val="16"/>
        </w:rPr>
        <w:t>Una de las provisiones obligatorias para las EPS son las reservas técnicas que se calculan, constituyen y se mantienen actual</w:t>
      </w:r>
      <w:r>
        <w:rPr>
          <w:sz w:val="16"/>
          <w:szCs w:val="16"/>
        </w:rPr>
        <w:t>izadas mensualmente, respaldadas</w:t>
      </w:r>
      <w:r w:rsidRPr="00CF1A5A">
        <w:rPr>
          <w:sz w:val="16"/>
          <w:szCs w:val="16"/>
        </w:rPr>
        <w:t xml:space="preserve"> debidamente en el activo mediante inversiones de al menos el 100% del saldo de las reservas técnicas del mes inmediatamente anterior de acuerdo a condiciones específicas determinadas en el artículo 8º del decreto 2702 de 2014. </w:t>
      </w:r>
    </w:p>
    <w:p w14:paraId="3E7CBB66" w14:textId="77777777" w:rsidR="000F11A5" w:rsidRDefault="000F11A5">
      <w:pPr>
        <w:pStyle w:val="Textonotapie"/>
      </w:pPr>
    </w:p>
  </w:footnote>
  <w:footnote w:id="15">
    <w:p w14:paraId="522E1F3B" w14:textId="77777777" w:rsidR="000F11A5" w:rsidRPr="00E236D4" w:rsidRDefault="000F11A5" w:rsidP="001B6985">
      <w:pPr>
        <w:jc w:val="both"/>
        <w:rPr>
          <w:rFonts w:ascii="Arial Unicode MS" w:eastAsia="Arial Unicode MS" w:hAnsi="Arial Unicode MS" w:cs="Arial Unicode MS"/>
          <w:color w:val="000000"/>
          <w:sz w:val="16"/>
          <w:szCs w:val="16"/>
        </w:rPr>
      </w:pPr>
      <w:r w:rsidRPr="00E329E3">
        <w:rPr>
          <w:rStyle w:val="Refdenotaalpie"/>
        </w:rPr>
        <w:footnoteRef/>
      </w:r>
      <w:r w:rsidRPr="00E329E3">
        <w:t xml:space="preserve"> </w:t>
      </w:r>
      <w:r w:rsidRPr="00E329E3">
        <w:rPr>
          <w:sz w:val="16"/>
          <w:szCs w:val="16"/>
        </w:rPr>
        <w:t>Las reservas técnicas de la EPS  se dividen en dos (2) grupos, el primero denominada “obligaciones conocidas” calculándose por medio de un costo promedio de la facturación histórica y un segundo para las “obligaciones no conocidas” que se determina con base en la consolidación de los resultados arrojados por seis matrices que se forman teniendo en cuenta la formulación propuesta y con el conocimiento de los servicios prestados a través de la facturación y autorizaciones de los últimos tres (3) años de la EPS.</w:t>
      </w:r>
    </w:p>
    <w:p w14:paraId="4E70F8D8" w14:textId="77777777" w:rsidR="000F11A5" w:rsidRDefault="000F11A5">
      <w:pPr>
        <w:pStyle w:val="Textonotapie"/>
      </w:pPr>
    </w:p>
  </w:footnote>
  <w:footnote w:id="16">
    <w:p w14:paraId="5F074B36" w14:textId="77777777" w:rsidR="000F11A5" w:rsidRPr="00116E74" w:rsidRDefault="000F11A5" w:rsidP="00F67C55">
      <w:pPr>
        <w:pStyle w:val="Textonotapie"/>
        <w:jc w:val="both"/>
        <w:rPr>
          <w:sz w:val="16"/>
          <w:szCs w:val="16"/>
        </w:rPr>
      </w:pPr>
      <w:r w:rsidRPr="00CC6708">
        <w:rPr>
          <w:rStyle w:val="Refdenotaalpie"/>
        </w:rPr>
        <w:footnoteRef/>
      </w:r>
      <w:r w:rsidRPr="00CC6708">
        <w:rPr>
          <w:sz w:val="16"/>
          <w:szCs w:val="16"/>
        </w:rPr>
        <w:t xml:space="preserve"> Según el párrafo Secc</w:t>
      </w:r>
      <w:r>
        <w:rPr>
          <w:sz w:val="16"/>
          <w:szCs w:val="16"/>
        </w:rPr>
        <w:t>ión 8.6 MTNF2</w:t>
      </w:r>
      <w:r w:rsidRPr="00CC6708">
        <w:rPr>
          <w:sz w:val="16"/>
          <w:szCs w:val="16"/>
        </w:rPr>
        <w:t xml:space="preserve"> se formula en esta política la información sobre juicio que ha determinado la administración para la formulación de la política contable de ingresos del 4% de aportes parafiscales</w:t>
      </w:r>
      <w:r>
        <w:t>.</w:t>
      </w:r>
      <w:r w:rsidRPr="00116E74">
        <w:rPr>
          <w:sz w:val="16"/>
          <w:szCs w:val="16"/>
        </w:rPr>
        <w:t xml:space="preserve"> Seg</w:t>
      </w:r>
      <w:r>
        <w:rPr>
          <w:sz w:val="16"/>
          <w:szCs w:val="16"/>
        </w:rPr>
        <w:t>ún la ley 17</w:t>
      </w:r>
      <w:r w:rsidRPr="00116E74">
        <w:rPr>
          <w:sz w:val="16"/>
          <w:szCs w:val="16"/>
        </w:rPr>
        <w:t>97 de 2016 parágrafo primero artículo 19 definitivamente los aportes recibidos del 4% deberán ser tratados como ingresos.</w:t>
      </w:r>
    </w:p>
  </w:footnote>
  <w:footnote w:id="17">
    <w:p w14:paraId="35DD412B" w14:textId="77777777" w:rsidR="000F11A5" w:rsidRDefault="000F11A5">
      <w:pPr>
        <w:pStyle w:val="Textonotapie"/>
      </w:pPr>
      <w:r>
        <w:rPr>
          <w:rStyle w:val="Refdenotaalpie"/>
        </w:rPr>
        <w:footnoteRef/>
      </w:r>
      <w:r>
        <w:t xml:space="preserve"> </w:t>
      </w:r>
      <w:r w:rsidRPr="0077287C">
        <w:rPr>
          <w:sz w:val="16"/>
          <w:szCs w:val="16"/>
        </w:rPr>
        <w:t>Comfaoriente, cuenta con servicios de Salud prestados por intermedio de Régimen Subsidiado EPS´S e IPS</w:t>
      </w:r>
      <w:r>
        <w:t xml:space="preserve"> </w:t>
      </w:r>
    </w:p>
  </w:footnote>
  <w:footnote w:id="18">
    <w:p w14:paraId="0419CD57" w14:textId="77777777" w:rsidR="000F11A5" w:rsidRDefault="000F11A5" w:rsidP="002E1E72">
      <w:pPr>
        <w:pStyle w:val="Textonotapie"/>
        <w:jc w:val="both"/>
      </w:pPr>
      <w:r w:rsidRPr="007C57C8">
        <w:rPr>
          <w:rStyle w:val="Refdenotaalpie"/>
        </w:rPr>
        <w:footnoteRef/>
      </w:r>
      <w:r w:rsidRPr="007C57C8">
        <w:t xml:space="preserve"> </w:t>
      </w:r>
      <w:r w:rsidRPr="007C57C8">
        <w:rPr>
          <w:sz w:val="16"/>
          <w:szCs w:val="16"/>
        </w:rPr>
        <w:t>Las NIIF en su reemplazo pide una larga y variada revelación a los estados financieros y a operaciones normales reflejadas en las cifras a los estados financieras o en revelaciones específicas de comprensión de hechos o circunstancias de decisiones tomadas por la administración en caso de determinación de juicios o de mostrar</w:t>
      </w:r>
      <w:r>
        <w:rPr>
          <w:sz w:val="16"/>
          <w:szCs w:val="16"/>
        </w:rPr>
        <w:t xml:space="preserve"> activos o pasivos contingentes</w:t>
      </w:r>
      <w:r w:rsidRPr="007C57C8">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26" w:type="dxa"/>
      <w:tblInd w:w="-89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909"/>
      <w:gridCol w:w="6363"/>
      <w:gridCol w:w="1527"/>
      <w:gridCol w:w="1527"/>
    </w:tblGrid>
    <w:tr w:rsidR="000F11A5" w14:paraId="57662EF9" w14:textId="77777777" w:rsidTr="00B10F0A">
      <w:trPr>
        <w:cantSplit/>
        <w:trHeight w:val="493"/>
      </w:trPr>
      <w:tc>
        <w:tcPr>
          <w:tcW w:w="1909" w:type="dxa"/>
          <w:vMerge w:val="restart"/>
          <w:tcBorders>
            <w:top w:val="single" w:sz="4" w:space="0" w:color="auto"/>
            <w:left w:val="single" w:sz="4" w:space="0" w:color="auto"/>
            <w:bottom w:val="single" w:sz="4" w:space="0" w:color="auto"/>
            <w:right w:val="single" w:sz="4" w:space="0" w:color="auto"/>
          </w:tcBorders>
        </w:tcPr>
        <w:p w14:paraId="0012ECFA" w14:textId="77777777" w:rsidR="000F11A5" w:rsidRDefault="000F11A5" w:rsidP="0006524B">
          <w:pPr>
            <w:pStyle w:val="Encabezado"/>
            <w:ind w:right="360"/>
          </w:pPr>
          <w:r>
            <w:rPr>
              <w:noProof/>
              <w:lang w:eastAsia="es-CO"/>
            </w:rPr>
            <w:drawing>
              <wp:anchor distT="0" distB="0" distL="114300" distR="114300" simplePos="0" relativeHeight="251661824" behindDoc="0" locked="0" layoutInCell="1" allowOverlap="1" wp14:anchorId="6FCA8280" wp14:editId="46FD6747">
                <wp:simplePos x="0" y="0"/>
                <wp:positionH relativeFrom="column">
                  <wp:posOffset>31750</wp:posOffset>
                </wp:positionH>
                <wp:positionV relativeFrom="paragraph">
                  <wp:posOffset>150495</wp:posOffset>
                </wp:positionV>
                <wp:extent cx="986155" cy="358775"/>
                <wp:effectExtent l="0" t="0" r="4445" b="3175"/>
                <wp:wrapNone/>
                <wp:docPr id="3" name="Imagen 3" descr="Descripción: log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logo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6155" cy="358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3" w:type="dxa"/>
          <w:tcBorders>
            <w:top w:val="single" w:sz="4" w:space="0" w:color="auto"/>
            <w:left w:val="single" w:sz="4" w:space="0" w:color="auto"/>
            <w:bottom w:val="single" w:sz="4" w:space="0" w:color="auto"/>
            <w:right w:val="single" w:sz="4" w:space="0" w:color="auto"/>
          </w:tcBorders>
          <w:vAlign w:val="center"/>
        </w:tcPr>
        <w:p w14:paraId="7119D2F6" w14:textId="77777777" w:rsidR="000F11A5" w:rsidRPr="009F28CF" w:rsidRDefault="000F11A5" w:rsidP="009F28CF">
          <w:pPr>
            <w:jc w:val="center"/>
            <w:rPr>
              <w:rFonts w:ascii="Tahoma" w:hAnsi="Tahoma" w:cs="Tahoma"/>
              <w:sz w:val="20"/>
              <w:szCs w:val="20"/>
            </w:rPr>
          </w:pPr>
          <w:r w:rsidRPr="009F28CF">
            <w:rPr>
              <w:rFonts w:ascii="Tahoma" w:hAnsi="Tahoma" w:cs="Tahoma"/>
              <w:sz w:val="20"/>
              <w:szCs w:val="20"/>
            </w:rPr>
            <w:t>MANUAL DE POLÍTICAS Y PROCEDIMIENTOS CONTABLES BASADAS EN LAS NORMAS INTERNACIONALES DE INFORMACIÓN FINANCIERA - NIIF</w:t>
          </w:r>
        </w:p>
      </w:tc>
      <w:tc>
        <w:tcPr>
          <w:tcW w:w="1527" w:type="dxa"/>
          <w:tcBorders>
            <w:top w:val="single" w:sz="4" w:space="0" w:color="auto"/>
            <w:left w:val="single" w:sz="4" w:space="0" w:color="auto"/>
            <w:bottom w:val="single" w:sz="4" w:space="0" w:color="auto"/>
            <w:right w:val="single" w:sz="4" w:space="0" w:color="auto"/>
          </w:tcBorders>
          <w:vAlign w:val="center"/>
        </w:tcPr>
        <w:p w14:paraId="06BF24A7" w14:textId="4B59B794" w:rsidR="000F11A5" w:rsidRDefault="000F11A5" w:rsidP="00CE7FA0">
          <w:pPr>
            <w:pStyle w:val="Encabezado"/>
            <w:jc w:val="center"/>
            <w:rPr>
              <w:rFonts w:ascii="Tahoma" w:hAnsi="Tahoma" w:cs="Tahoma"/>
              <w:sz w:val="16"/>
            </w:rPr>
          </w:pPr>
          <w:r>
            <w:rPr>
              <w:rFonts w:ascii="Tahoma" w:hAnsi="Tahoma" w:cs="Tahoma"/>
              <w:sz w:val="16"/>
            </w:rPr>
            <w:t>Versión  0</w:t>
          </w:r>
          <w:r w:rsidR="00CE7FA0">
            <w:rPr>
              <w:rFonts w:ascii="Tahoma" w:hAnsi="Tahoma" w:cs="Tahoma"/>
              <w:sz w:val="16"/>
            </w:rPr>
            <w:t>8</w:t>
          </w:r>
        </w:p>
      </w:tc>
      <w:tc>
        <w:tcPr>
          <w:tcW w:w="1527" w:type="dxa"/>
          <w:tcBorders>
            <w:top w:val="single" w:sz="4" w:space="0" w:color="auto"/>
            <w:left w:val="single" w:sz="4" w:space="0" w:color="auto"/>
            <w:bottom w:val="single" w:sz="4" w:space="0" w:color="auto"/>
            <w:right w:val="single" w:sz="4" w:space="0" w:color="auto"/>
          </w:tcBorders>
          <w:vAlign w:val="center"/>
        </w:tcPr>
        <w:p w14:paraId="6DEDD08A" w14:textId="77777777" w:rsidR="000F11A5" w:rsidRDefault="000F11A5" w:rsidP="0006524B">
          <w:pPr>
            <w:pStyle w:val="Encabezado"/>
            <w:jc w:val="center"/>
            <w:rPr>
              <w:rFonts w:ascii="Tahoma" w:hAnsi="Tahoma" w:cs="Tahoma"/>
              <w:sz w:val="16"/>
            </w:rPr>
          </w:pPr>
          <w:r>
            <w:rPr>
              <w:rFonts w:ascii="Tahoma" w:hAnsi="Tahoma" w:cs="Tahoma"/>
              <w:sz w:val="16"/>
            </w:rPr>
            <w:t>M-FYC-01</w:t>
          </w:r>
        </w:p>
      </w:tc>
    </w:tr>
    <w:tr w:rsidR="000F11A5" w14:paraId="5B6DF6AB" w14:textId="77777777" w:rsidTr="00B10F0A">
      <w:trPr>
        <w:cantSplit/>
        <w:trHeight w:val="162"/>
      </w:trPr>
      <w:tc>
        <w:tcPr>
          <w:tcW w:w="0" w:type="auto"/>
          <w:vMerge/>
          <w:tcBorders>
            <w:top w:val="single" w:sz="4" w:space="0" w:color="auto"/>
            <w:left w:val="single" w:sz="4" w:space="0" w:color="auto"/>
            <w:bottom w:val="single" w:sz="4" w:space="0" w:color="auto"/>
            <w:right w:val="single" w:sz="4" w:space="0" w:color="auto"/>
          </w:tcBorders>
          <w:vAlign w:val="center"/>
        </w:tcPr>
        <w:p w14:paraId="0624F594" w14:textId="77777777" w:rsidR="000F11A5" w:rsidRDefault="000F11A5" w:rsidP="0006524B"/>
      </w:tc>
      <w:tc>
        <w:tcPr>
          <w:tcW w:w="6363" w:type="dxa"/>
          <w:tcBorders>
            <w:top w:val="single" w:sz="4" w:space="0" w:color="auto"/>
            <w:left w:val="single" w:sz="4" w:space="0" w:color="auto"/>
            <w:bottom w:val="single" w:sz="4" w:space="0" w:color="auto"/>
            <w:right w:val="single" w:sz="4" w:space="0" w:color="auto"/>
          </w:tcBorders>
        </w:tcPr>
        <w:p w14:paraId="52EDF08D" w14:textId="77777777" w:rsidR="000F11A5" w:rsidRPr="009F28CF" w:rsidRDefault="000F11A5" w:rsidP="0006524B">
          <w:pPr>
            <w:pStyle w:val="Encabezado"/>
            <w:jc w:val="center"/>
            <w:rPr>
              <w:rFonts w:ascii="Tahoma" w:hAnsi="Tahoma" w:cs="Tahoma"/>
              <w:sz w:val="20"/>
              <w:szCs w:val="20"/>
            </w:rPr>
          </w:pPr>
          <w:r w:rsidRPr="009F28CF">
            <w:rPr>
              <w:rFonts w:ascii="Tahoma" w:hAnsi="Tahoma" w:cs="Tahoma"/>
              <w:sz w:val="20"/>
              <w:szCs w:val="20"/>
            </w:rPr>
            <w:t>CAJA DE COMPENSACIÓN FAMILIAR DEL ORIENTE COLOMBIANO</w:t>
          </w:r>
        </w:p>
      </w:tc>
      <w:tc>
        <w:tcPr>
          <w:tcW w:w="3054" w:type="dxa"/>
          <w:gridSpan w:val="2"/>
          <w:tcBorders>
            <w:top w:val="single" w:sz="4" w:space="0" w:color="auto"/>
            <w:left w:val="single" w:sz="4" w:space="0" w:color="auto"/>
            <w:bottom w:val="single" w:sz="4" w:space="0" w:color="auto"/>
            <w:right w:val="single" w:sz="4" w:space="0" w:color="auto"/>
          </w:tcBorders>
        </w:tcPr>
        <w:p w14:paraId="0D323D7F" w14:textId="3F76DC31" w:rsidR="000F11A5" w:rsidRDefault="000F11A5" w:rsidP="00CE7FA0">
          <w:pPr>
            <w:pStyle w:val="Encabezado"/>
            <w:jc w:val="center"/>
            <w:rPr>
              <w:rFonts w:ascii="Tahoma" w:hAnsi="Tahoma" w:cs="Tahoma"/>
              <w:sz w:val="16"/>
            </w:rPr>
          </w:pPr>
          <w:r>
            <w:rPr>
              <w:rFonts w:ascii="Tahoma" w:hAnsi="Tahoma" w:cs="Tahoma"/>
              <w:sz w:val="16"/>
            </w:rPr>
            <w:t>Fecha de aprobación: 26/</w:t>
          </w:r>
          <w:r w:rsidR="00CE7FA0">
            <w:rPr>
              <w:rFonts w:ascii="Tahoma" w:hAnsi="Tahoma" w:cs="Tahoma"/>
              <w:sz w:val="16"/>
            </w:rPr>
            <w:t>Junio/ 2020</w:t>
          </w:r>
        </w:p>
      </w:tc>
    </w:tr>
    <w:tr w:rsidR="000F11A5" w14:paraId="5391DDCD" w14:textId="77777777" w:rsidTr="00B10F0A">
      <w:trPr>
        <w:cantSplit/>
        <w:trHeight w:val="66"/>
      </w:trPr>
      <w:tc>
        <w:tcPr>
          <w:tcW w:w="0" w:type="auto"/>
          <w:vMerge/>
          <w:tcBorders>
            <w:top w:val="single" w:sz="4" w:space="0" w:color="auto"/>
            <w:left w:val="single" w:sz="4" w:space="0" w:color="auto"/>
            <w:bottom w:val="single" w:sz="4" w:space="0" w:color="auto"/>
            <w:right w:val="single" w:sz="4" w:space="0" w:color="auto"/>
          </w:tcBorders>
          <w:vAlign w:val="center"/>
        </w:tcPr>
        <w:p w14:paraId="249CED8B" w14:textId="77777777" w:rsidR="000F11A5" w:rsidRDefault="000F11A5" w:rsidP="0006524B"/>
      </w:tc>
      <w:tc>
        <w:tcPr>
          <w:tcW w:w="6363" w:type="dxa"/>
          <w:tcBorders>
            <w:top w:val="single" w:sz="4" w:space="0" w:color="auto"/>
            <w:left w:val="single" w:sz="4" w:space="0" w:color="auto"/>
            <w:bottom w:val="single" w:sz="4" w:space="0" w:color="auto"/>
            <w:right w:val="single" w:sz="4" w:space="0" w:color="auto"/>
          </w:tcBorders>
        </w:tcPr>
        <w:p w14:paraId="3351A4CB" w14:textId="77777777" w:rsidR="000F11A5" w:rsidRPr="009F28CF" w:rsidRDefault="000F11A5" w:rsidP="0006524B">
          <w:pPr>
            <w:pStyle w:val="Encabezado"/>
            <w:jc w:val="center"/>
            <w:rPr>
              <w:rFonts w:ascii="Tahoma" w:hAnsi="Tahoma" w:cs="Tahoma"/>
              <w:sz w:val="20"/>
              <w:szCs w:val="20"/>
            </w:rPr>
          </w:pPr>
          <w:r w:rsidRPr="009F28CF">
            <w:rPr>
              <w:rFonts w:ascii="Tahoma" w:hAnsi="Tahoma" w:cs="Tahoma"/>
              <w:sz w:val="20"/>
              <w:szCs w:val="20"/>
            </w:rPr>
            <w:t>FINANCIERA Y CONTABLE</w:t>
          </w:r>
        </w:p>
      </w:tc>
      <w:tc>
        <w:tcPr>
          <w:tcW w:w="3054" w:type="dxa"/>
          <w:gridSpan w:val="2"/>
          <w:tcBorders>
            <w:top w:val="single" w:sz="4" w:space="0" w:color="auto"/>
            <w:left w:val="single" w:sz="4" w:space="0" w:color="auto"/>
            <w:bottom w:val="single" w:sz="4" w:space="0" w:color="auto"/>
            <w:right w:val="single" w:sz="4" w:space="0" w:color="auto"/>
          </w:tcBorders>
        </w:tcPr>
        <w:p w14:paraId="5E2BDB88" w14:textId="77777777" w:rsidR="000F11A5" w:rsidRDefault="000F11A5" w:rsidP="00B10F0A">
          <w:pPr>
            <w:pStyle w:val="Encabezado"/>
            <w:jc w:val="center"/>
            <w:rPr>
              <w:rFonts w:ascii="Tahoma" w:hAnsi="Tahoma" w:cs="Tahoma"/>
              <w:sz w:val="16"/>
              <w:szCs w:val="16"/>
            </w:rPr>
          </w:pPr>
          <w:r>
            <w:rPr>
              <w:rFonts w:ascii="Tahoma" w:hAnsi="Tahoma" w:cs="Tahoma"/>
              <w:sz w:val="16"/>
              <w:szCs w:val="16"/>
            </w:rPr>
            <w:t xml:space="preserve">Página </w:t>
          </w:r>
          <w:r>
            <w:rPr>
              <w:rStyle w:val="Nmerodepgina"/>
              <w:rFonts w:ascii="Tahoma" w:hAnsi="Tahoma" w:cs="Tahoma"/>
              <w:sz w:val="16"/>
              <w:szCs w:val="16"/>
            </w:rPr>
            <w:fldChar w:fldCharType="begin"/>
          </w:r>
          <w:r>
            <w:rPr>
              <w:rStyle w:val="Nmerodepgina"/>
              <w:rFonts w:ascii="Tahoma" w:hAnsi="Tahoma" w:cs="Tahoma"/>
              <w:sz w:val="16"/>
              <w:szCs w:val="16"/>
            </w:rPr>
            <w:instrText xml:space="preserve">PAGE  </w:instrText>
          </w:r>
          <w:r>
            <w:rPr>
              <w:rStyle w:val="Nmerodepgina"/>
              <w:rFonts w:ascii="Tahoma" w:hAnsi="Tahoma" w:cs="Tahoma"/>
              <w:sz w:val="16"/>
              <w:szCs w:val="16"/>
            </w:rPr>
            <w:fldChar w:fldCharType="separate"/>
          </w:r>
          <w:r w:rsidR="00CE7FA0">
            <w:rPr>
              <w:rStyle w:val="Nmerodepgina"/>
              <w:rFonts w:ascii="Tahoma" w:hAnsi="Tahoma" w:cs="Tahoma"/>
              <w:noProof/>
              <w:sz w:val="16"/>
              <w:szCs w:val="16"/>
            </w:rPr>
            <w:t>1</w:t>
          </w:r>
          <w:r>
            <w:rPr>
              <w:rStyle w:val="Nmerodepgina"/>
              <w:rFonts w:ascii="Tahoma" w:hAnsi="Tahoma" w:cs="Tahoma"/>
              <w:sz w:val="16"/>
              <w:szCs w:val="16"/>
            </w:rPr>
            <w:fldChar w:fldCharType="end"/>
          </w:r>
          <w:r>
            <w:rPr>
              <w:rFonts w:ascii="Tahoma" w:hAnsi="Tahoma" w:cs="Tahoma"/>
              <w:sz w:val="16"/>
              <w:szCs w:val="16"/>
            </w:rPr>
            <w:t xml:space="preserve"> de 135</w:t>
          </w:r>
        </w:p>
      </w:tc>
    </w:tr>
  </w:tbl>
  <w:p w14:paraId="1DF6E2CF" w14:textId="77777777" w:rsidR="000F11A5" w:rsidRDefault="000F11A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E4C5958"/>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7"/>
    <w:multiLevelType w:val="multilevel"/>
    <w:tmpl w:val="47ACE532"/>
    <w:name w:val="WW8Num7"/>
    <w:lvl w:ilvl="0">
      <w:start w:val="1"/>
      <w:numFmt w:val="decimal"/>
      <w:lvlText w:val="%1."/>
      <w:lvlJc w:val="left"/>
      <w:pPr>
        <w:tabs>
          <w:tab w:val="num" w:pos="0"/>
        </w:tabs>
        <w:ind w:left="72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3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360" w:hanging="360"/>
      </w:pPr>
      <w:rPr>
        <w:b/>
        <w:color w:val="auto"/>
      </w:r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
    <w:nsid w:val="00000008"/>
    <w:multiLevelType w:val="singleLevel"/>
    <w:tmpl w:val="00000008"/>
    <w:name w:val="WW8Num8"/>
    <w:lvl w:ilvl="0">
      <w:start w:val="1"/>
      <w:numFmt w:val="bullet"/>
      <w:lvlText w:val=""/>
      <w:lvlJc w:val="left"/>
      <w:pPr>
        <w:tabs>
          <w:tab w:val="num" w:pos="0"/>
        </w:tabs>
        <w:ind w:left="1440" w:hanging="360"/>
      </w:pPr>
      <w:rPr>
        <w:rFonts w:ascii="Wingdings" w:hAnsi="Wingdings"/>
      </w:rPr>
    </w:lvl>
  </w:abstractNum>
  <w:abstractNum w:abstractNumId="3">
    <w:nsid w:val="018617DC"/>
    <w:multiLevelType w:val="hybridMultilevel"/>
    <w:tmpl w:val="EB8615E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1A83249"/>
    <w:multiLevelType w:val="hybridMultilevel"/>
    <w:tmpl w:val="384E7F4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nsid w:val="01F9F6CC"/>
    <w:multiLevelType w:val="singleLevel"/>
    <w:tmpl w:val="ACB2DEEA"/>
    <w:lvl w:ilvl="0">
      <w:start w:val="1"/>
      <w:numFmt w:val="decimal"/>
      <w:lvlText w:val="%1."/>
      <w:lvlJc w:val="left"/>
      <w:pPr>
        <w:tabs>
          <w:tab w:val="num" w:pos="432"/>
        </w:tabs>
        <w:ind w:left="720" w:hanging="432"/>
      </w:pPr>
      <w:rPr>
        <w:rFonts w:ascii="Tahoma" w:eastAsiaTheme="minorEastAsia" w:hAnsi="Tahoma" w:cs="Tahoma" w:hint="default"/>
        <w:snapToGrid/>
        <w:sz w:val="24"/>
        <w:szCs w:val="24"/>
      </w:rPr>
    </w:lvl>
  </w:abstractNum>
  <w:abstractNum w:abstractNumId="6">
    <w:nsid w:val="05DC02EC"/>
    <w:multiLevelType w:val="multilevel"/>
    <w:tmpl w:val="B9E87286"/>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074F0451"/>
    <w:multiLevelType w:val="hybridMultilevel"/>
    <w:tmpl w:val="CFDA7150"/>
    <w:lvl w:ilvl="0" w:tplc="947AB6B6">
      <w:start w:val="1"/>
      <w:numFmt w:val="upp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07EB7B1A"/>
    <w:multiLevelType w:val="hybridMultilevel"/>
    <w:tmpl w:val="AD9E396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08BA0470"/>
    <w:multiLevelType w:val="hybridMultilevel"/>
    <w:tmpl w:val="E446E62A"/>
    <w:lvl w:ilvl="0" w:tplc="240A0011">
      <w:start w:val="1"/>
      <w:numFmt w:val="decimal"/>
      <w:lvlText w:val="%1)"/>
      <w:lvlJc w:val="left"/>
      <w:pPr>
        <w:ind w:left="2340" w:hanging="360"/>
      </w:pPr>
    </w:lvl>
    <w:lvl w:ilvl="1" w:tplc="240A0019" w:tentative="1">
      <w:start w:val="1"/>
      <w:numFmt w:val="lowerLetter"/>
      <w:lvlText w:val="%2."/>
      <w:lvlJc w:val="left"/>
      <w:pPr>
        <w:ind w:left="3060" w:hanging="360"/>
      </w:pPr>
    </w:lvl>
    <w:lvl w:ilvl="2" w:tplc="240A001B" w:tentative="1">
      <w:start w:val="1"/>
      <w:numFmt w:val="lowerRoman"/>
      <w:lvlText w:val="%3."/>
      <w:lvlJc w:val="right"/>
      <w:pPr>
        <w:ind w:left="3780" w:hanging="180"/>
      </w:pPr>
    </w:lvl>
    <w:lvl w:ilvl="3" w:tplc="240A000F" w:tentative="1">
      <w:start w:val="1"/>
      <w:numFmt w:val="decimal"/>
      <w:lvlText w:val="%4."/>
      <w:lvlJc w:val="left"/>
      <w:pPr>
        <w:ind w:left="4500" w:hanging="360"/>
      </w:pPr>
    </w:lvl>
    <w:lvl w:ilvl="4" w:tplc="240A0019" w:tentative="1">
      <w:start w:val="1"/>
      <w:numFmt w:val="lowerLetter"/>
      <w:lvlText w:val="%5."/>
      <w:lvlJc w:val="left"/>
      <w:pPr>
        <w:ind w:left="5220" w:hanging="360"/>
      </w:pPr>
    </w:lvl>
    <w:lvl w:ilvl="5" w:tplc="240A001B" w:tentative="1">
      <w:start w:val="1"/>
      <w:numFmt w:val="lowerRoman"/>
      <w:lvlText w:val="%6."/>
      <w:lvlJc w:val="right"/>
      <w:pPr>
        <w:ind w:left="5940" w:hanging="180"/>
      </w:pPr>
    </w:lvl>
    <w:lvl w:ilvl="6" w:tplc="240A000F" w:tentative="1">
      <w:start w:val="1"/>
      <w:numFmt w:val="decimal"/>
      <w:lvlText w:val="%7."/>
      <w:lvlJc w:val="left"/>
      <w:pPr>
        <w:ind w:left="6660" w:hanging="360"/>
      </w:pPr>
    </w:lvl>
    <w:lvl w:ilvl="7" w:tplc="240A0019" w:tentative="1">
      <w:start w:val="1"/>
      <w:numFmt w:val="lowerLetter"/>
      <w:lvlText w:val="%8."/>
      <w:lvlJc w:val="left"/>
      <w:pPr>
        <w:ind w:left="7380" w:hanging="360"/>
      </w:pPr>
    </w:lvl>
    <w:lvl w:ilvl="8" w:tplc="240A001B" w:tentative="1">
      <w:start w:val="1"/>
      <w:numFmt w:val="lowerRoman"/>
      <w:lvlText w:val="%9."/>
      <w:lvlJc w:val="right"/>
      <w:pPr>
        <w:ind w:left="8100" w:hanging="180"/>
      </w:pPr>
    </w:lvl>
  </w:abstractNum>
  <w:abstractNum w:abstractNumId="10">
    <w:nsid w:val="09470F5F"/>
    <w:multiLevelType w:val="multilevel"/>
    <w:tmpl w:val="BC1E64AA"/>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b/>
        <w:u w:val="none"/>
      </w:rPr>
    </w:lvl>
    <w:lvl w:ilvl="2">
      <w:start w:val="1"/>
      <w:numFmt w:val="lowerLetter"/>
      <w:lvlText w:val="%3)"/>
      <w:lvlJc w:val="left"/>
      <w:pPr>
        <w:ind w:left="1080" w:hanging="720"/>
      </w:pPr>
      <w:rPr>
        <w:rFonts w:hint="default"/>
        <w:b/>
        <w:u w:val="none"/>
      </w:rPr>
    </w:lvl>
    <w:lvl w:ilvl="3">
      <w:start w:val="1"/>
      <w:numFmt w:val="decimal"/>
      <w:isLgl/>
      <w:lvlText w:val="%1.%2.%3.%4."/>
      <w:lvlJc w:val="left"/>
      <w:pPr>
        <w:ind w:left="1080" w:hanging="72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440" w:hanging="1080"/>
      </w:pPr>
      <w:rPr>
        <w:rFonts w:hint="default"/>
        <w:b/>
        <w:u w:val="single"/>
      </w:rPr>
    </w:lvl>
    <w:lvl w:ilvl="6">
      <w:start w:val="1"/>
      <w:numFmt w:val="decimal"/>
      <w:isLgl/>
      <w:lvlText w:val="%1.%2.%3.%4.%5.%6.%7."/>
      <w:lvlJc w:val="left"/>
      <w:pPr>
        <w:ind w:left="1800" w:hanging="1440"/>
      </w:pPr>
      <w:rPr>
        <w:rFonts w:hint="default"/>
        <w:b/>
        <w:u w:val="single"/>
      </w:rPr>
    </w:lvl>
    <w:lvl w:ilvl="7">
      <w:start w:val="1"/>
      <w:numFmt w:val="decimal"/>
      <w:isLgl/>
      <w:lvlText w:val="%1.%2.%3.%4.%5.%6.%7.%8."/>
      <w:lvlJc w:val="left"/>
      <w:pPr>
        <w:ind w:left="1800" w:hanging="1440"/>
      </w:pPr>
      <w:rPr>
        <w:rFonts w:hint="default"/>
        <w:b/>
        <w:u w:val="single"/>
      </w:rPr>
    </w:lvl>
    <w:lvl w:ilvl="8">
      <w:start w:val="1"/>
      <w:numFmt w:val="decimal"/>
      <w:isLgl/>
      <w:lvlText w:val="%1.%2.%3.%4.%5.%6.%7.%8.%9."/>
      <w:lvlJc w:val="left"/>
      <w:pPr>
        <w:ind w:left="2160" w:hanging="1800"/>
      </w:pPr>
      <w:rPr>
        <w:rFonts w:hint="default"/>
        <w:b/>
        <w:u w:val="single"/>
      </w:rPr>
    </w:lvl>
  </w:abstractNum>
  <w:abstractNum w:abstractNumId="11">
    <w:nsid w:val="0AEE73AB"/>
    <w:multiLevelType w:val="hybridMultilevel"/>
    <w:tmpl w:val="68C00B54"/>
    <w:lvl w:ilvl="0" w:tplc="240A0017">
      <w:start w:val="1"/>
      <w:numFmt w:val="lowerLetter"/>
      <w:lvlText w:val="%1)"/>
      <w:lvlJc w:val="left"/>
      <w:pPr>
        <w:ind w:left="1260" w:hanging="360"/>
      </w:pPr>
    </w:lvl>
    <w:lvl w:ilvl="1" w:tplc="240A0019" w:tentative="1">
      <w:start w:val="1"/>
      <w:numFmt w:val="lowerLetter"/>
      <w:lvlText w:val="%2."/>
      <w:lvlJc w:val="left"/>
      <w:pPr>
        <w:ind w:left="1980" w:hanging="360"/>
      </w:pPr>
    </w:lvl>
    <w:lvl w:ilvl="2" w:tplc="240A001B" w:tentative="1">
      <w:start w:val="1"/>
      <w:numFmt w:val="lowerRoman"/>
      <w:lvlText w:val="%3."/>
      <w:lvlJc w:val="right"/>
      <w:pPr>
        <w:ind w:left="2700" w:hanging="180"/>
      </w:pPr>
    </w:lvl>
    <w:lvl w:ilvl="3" w:tplc="240A000F" w:tentative="1">
      <w:start w:val="1"/>
      <w:numFmt w:val="decimal"/>
      <w:lvlText w:val="%4."/>
      <w:lvlJc w:val="left"/>
      <w:pPr>
        <w:ind w:left="3420" w:hanging="360"/>
      </w:pPr>
    </w:lvl>
    <w:lvl w:ilvl="4" w:tplc="240A0019" w:tentative="1">
      <w:start w:val="1"/>
      <w:numFmt w:val="lowerLetter"/>
      <w:lvlText w:val="%5."/>
      <w:lvlJc w:val="left"/>
      <w:pPr>
        <w:ind w:left="4140" w:hanging="360"/>
      </w:pPr>
    </w:lvl>
    <w:lvl w:ilvl="5" w:tplc="240A001B" w:tentative="1">
      <w:start w:val="1"/>
      <w:numFmt w:val="lowerRoman"/>
      <w:lvlText w:val="%6."/>
      <w:lvlJc w:val="right"/>
      <w:pPr>
        <w:ind w:left="4860" w:hanging="180"/>
      </w:pPr>
    </w:lvl>
    <w:lvl w:ilvl="6" w:tplc="240A000F" w:tentative="1">
      <w:start w:val="1"/>
      <w:numFmt w:val="decimal"/>
      <w:lvlText w:val="%7."/>
      <w:lvlJc w:val="left"/>
      <w:pPr>
        <w:ind w:left="5580" w:hanging="360"/>
      </w:pPr>
    </w:lvl>
    <w:lvl w:ilvl="7" w:tplc="240A0019" w:tentative="1">
      <w:start w:val="1"/>
      <w:numFmt w:val="lowerLetter"/>
      <w:lvlText w:val="%8."/>
      <w:lvlJc w:val="left"/>
      <w:pPr>
        <w:ind w:left="6300" w:hanging="360"/>
      </w:pPr>
    </w:lvl>
    <w:lvl w:ilvl="8" w:tplc="240A001B" w:tentative="1">
      <w:start w:val="1"/>
      <w:numFmt w:val="lowerRoman"/>
      <w:lvlText w:val="%9."/>
      <w:lvlJc w:val="right"/>
      <w:pPr>
        <w:ind w:left="7020" w:hanging="180"/>
      </w:pPr>
    </w:lvl>
  </w:abstractNum>
  <w:abstractNum w:abstractNumId="12">
    <w:nsid w:val="0BC65391"/>
    <w:multiLevelType w:val="hybridMultilevel"/>
    <w:tmpl w:val="5EE61C14"/>
    <w:lvl w:ilvl="0" w:tplc="240A001B">
      <w:start w:val="1"/>
      <w:numFmt w:val="low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0D4B2ED7"/>
    <w:multiLevelType w:val="hybridMultilevel"/>
    <w:tmpl w:val="5C72D728"/>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0DDF5E35"/>
    <w:multiLevelType w:val="hybridMultilevel"/>
    <w:tmpl w:val="CD1E865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0DF6514E"/>
    <w:multiLevelType w:val="hybridMultilevel"/>
    <w:tmpl w:val="A692CCEC"/>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6">
    <w:nsid w:val="0EE100AD"/>
    <w:multiLevelType w:val="hybridMultilevel"/>
    <w:tmpl w:val="E58CC074"/>
    <w:lvl w:ilvl="0" w:tplc="B8286FC2">
      <w:start w:val="1"/>
      <w:numFmt w:val="decimal"/>
      <w:lvlText w:val="%1."/>
      <w:lvlJc w:val="left"/>
      <w:pPr>
        <w:ind w:left="720" w:hanging="360"/>
      </w:pPr>
      <w:rPr>
        <w:rFonts w:ascii="Tahoma" w:eastAsia="Calibri" w:hAnsi="Tahoma" w:cs="Tahom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10CB7E30"/>
    <w:multiLevelType w:val="hybridMultilevel"/>
    <w:tmpl w:val="79E6D3C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111F7BB8"/>
    <w:multiLevelType w:val="hybridMultilevel"/>
    <w:tmpl w:val="25C086D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1167464B"/>
    <w:multiLevelType w:val="hybridMultilevel"/>
    <w:tmpl w:val="BB42622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197034B"/>
    <w:multiLevelType w:val="hybridMultilevel"/>
    <w:tmpl w:val="19E830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12667BF2"/>
    <w:multiLevelType w:val="hybridMultilevel"/>
    <w:tmpl w:val="DC22A612"/>
    <w:lvl w:ilvl="0" w:tplc="240A0017">
      <w:start w:val="1"/>
      <w:numFmt w:val="lowerLetter"/>
      <w:lvlText w:val="%1)"/>
      <w:lvlJc w:val="left"/>
      <w:pPr>
        <w:ind w:left="774" w:hanging="360"/>
      </w:pPr>
    </w:lvl>
    <w:lvl w:ilvl="1" w:tplc="240A0019" w:tentative="1">
      <w:start w:val="1"/>
      <w:numFmt w:val="lowerLetter"/>
      <w:lvlText w:val="%2."/>
      <w:lvlJc w:val="left"/>
      <w:pPr>
        <w:ind w:left="1494" w:hanging="360"/>
      </w:pPr>
    </w:lvl>
    <w:lvl w:ilvl="2" w:tplc="240A001B" w:tentative="1">
      <w:start w:val="1"/>
      <w:numFmt w:val="lowerRoman"/>
      <w:lvlText w:val="%3."/>
      <w:lvlJc w:val="right"/>
      <w:pPr>
        <w:ind w:left="2214" w:hanging="180"/>
      </w:pPr>
    </w:lvl>
    <w:lvl w:ilvl="3" w:tplc="240A000F" w:tentative="1">
      <w:start w:val="1"/>
      <w:numFmt w:val="decimal"/>
      <w:lvlText w:val="%4."/>
      <w:lvlJc w:val="left"/>
      <w:pPr>
        <w:ind w:left="2934" w:hanging="360"/>
      </w:pPr>
    </w:lvl>
    <w:lvl w:ilvl="4" w:tplc="240A0019" w:tentative="1">
      <w:start w:val="1"/>
      <w:numFmt w:val="lowerLetter"/>
      <w:lvlText w:val="%5."/>
      <w:lvlJc w:val="left"/>
      <w:pPr>
        <w:ind w:left="3654" w:hanging="360"/>
      </w:pPr>
    </w:lvl>
    <w:lvl w:ilvl="5" w:tplc="240A001B" w:tentative="1">
      <w:start w:val="1"/>
      <w:numFmt w:val="lowerRoman"/>
      <w:lvlText w:val="%6."/>
      <w:lvlJc w:val="right"/>
      <w:pPr>
        <w:ind w:left="4374" w:hanging="180"/>
      </w:pPr>
    </w:lvl>
    <w:lvl w:ilvl="6" w:tplc="240A000F" w:tentative="1">
      <w:start w:val="1"/>
      <w:numFmt w:val="decimal"/>
      <w:lvlText w:val="%7."/>
      <w:lvlJc w:val="left"/>
      <w:pPr>
        <w:ind w:left="5094" w:hanging="360"/>
      </w:pPr>
    </w:lvl>
    <w:lvl w:ilvl="7" w:tplc="240A0019" w:tentative="1">
      <w:start w:val="1"/>
      <w:numFmt w:val="lowerLetter"/>
      <w:lvlText w:val="%8."/>
      <w:lvlJc w:val="left"/>
      <w:pPr>
        <w:ind w:left="5814" w:hanging="360"/>
      </w:pPr>
    </w:lvl>
    <w:lvl w:ilvl="8" w:tplc="240A001B" w:tentative="1">
      <w:start w:val="1"/>
      <w:numFmt w:val="lowerRoman"/>
      <w:lvlText w:val="%9."/>
      <w:lvlJc w:val="right"/>
      <w:pPr>
        <w:ind w:left="6534" w:hanging="180"/>
      </w:pPr>
    </w:lvl>
  </w:abstractNum>
  <w:abstractNum w:abstractNumId="22">
    <w:nsid w:val="13474FD6"/>
    <w:multiLevelType w:val="multilevel"/>
    <w:tmpl w:val="2048BC1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141F2F22"/>
    <w:multiLevelType w:val="hybridMultilevel"/>
    <w:tmpl w:val="DAB044B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15C83D89"/>
    <w:multiLevelType w:val="hybridMultilevel"/>
    <w:tmpl w:val="C5328F3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15E40913"/>
    <w:multiLevelType w:val="hybridMultilevel"/>
    <w:tmpl w:val="BA0291B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16C35E5B"/>
    <w:multiLevelType w:val="multilevel"/>
    <w:tmpl w:val="3BEAC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17CE7D3B"/>
    <w:multiLevelType w:val="hybridMultilevel"/>
    <w:tmpl w:val="3D0425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19300AA5"/>
    <w:multiLevelType w:val="hybridMultilevel"/>
    <w:tmpl w:val="0D0CE7C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1C6F7B9F"/>
    <w:multiLevelType w:val="hybridMultilevel"/>
    <w:tmpl w:val="1CBE2C50"/>
    <w:lvl w:ilvl="0" w:tplc="240A000F">
      <w:start w:val="1"/>
      <w:numFmt w:val="decimal"/>
      <w:lvlText w:val="%1."/>
      <w:lvlJc w:val="left"/>
      <w:pPr>
        <w:ind w:left="928" w:hanging="360"/>
      </w:p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0">
    <w:nsid w:val="1D9A49B4"/>
    <w:multiLevelType w:val="multilevel"/>
    <w:tmpl w:val="C51AF32A"/>
    <w:lvl w:ilvl="0">
      <w:start w:val="1"/>
      <w:numFmt w:val="lowerLetter"/>
      <w:lvlText w:val="%1)"/>
      <w:lvlJc w:val="left"/>
      <w:pPr>
        <w:ind w:left="675" w:hanging="675"/>
      </w:pPr>
      <w:rPr>
        <w:rFonts w:hint="default"/>
        <w:b w:val="0"/>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1EB95C77"/>
    <w:multiLevelType w:val="hybridMultilevel"/>
    <w:tmpl w:val="3B00B93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1F32717E"/>
    <w:multiLevelType w:val="hybridMultilevel"/>
    <w:tmpl w:val="F97A6A0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20F76B85"/>
    <w:multiLevelType w:val="hybridMultilevel"/>
    <w:tmpl w:val="0D06047C"/>
    <w:lvl w:ilvl="0" w:tplc="6A6C4186">
      <w:start w:val="1"/>
      <w:numFmt w:val="upperLetter"/>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215A3F52"/>
    <w:multiLevelType w:val="hybridMultilevel"/>
    <w:tmpl w:val="C64CDED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23342792"/>
    <w:multiLevelType w:val="hybridMultilevel"/>
    <w:tmpl w:val="AE8A54AE"/>
    <w:lvl w:ilvl="0" w:tplc="240A0017">
      <w:start w:val="1"/>
      <w:numFmt w:val="lowerLetter"/>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6">
    <w:nsid w:val="2424454F"/>
    <w:multiLevelType w:val="multilevel"/>
    <w:tmpl w:val="1FA0C546"/>
    <w:lvl w:ilvl="0">
      <w:start w:val="1"/>
      <w:numFmt w:val="decimal"/>
      <w:lvlText w:val="%1."/>
      <w:lvlJc w:val="center"/>
      <w:pPr>
        <w:ind w:left="36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24D77303"/>
    <w:multiLevelType w:val="hybridMultilevel"/>
    <w:tmpl w:val="0C4AF6A2"/>
    <w:lvl w:ilvl="0" w:tplc="72AA6356">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250A35DF"/>
    <w:multiLevelType w:val="hybridMultilevel"/>
    <w:tmpl w:val="1CA8D9E2"/>
    <w:lvl w:ilvl="0" w:tplc="44246B7C">
      <w:start w:val="1"/>
      <w:numFmt w:val="upperLetter"/>
      <w:lvlText w:val="%1."/>
      <w:lvlJc w:val="left"/>
      <w:pPr>
        <w:ind w:left="502"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26B52EAE"/>
    <w:multiLevelType w:val="hybridMultilevel"/>
    <w:tmpl w:val="3076AD1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285F0E2A"/>
    <w:multiLevelType w:val="hybridMultilevel"/>
    <w:tmpl w:val="2A6490BC"/>
    <w:lvl w:ilvl="0" w:tplc="240A001B">
      <w:start w:val="1"/>
      <w:numFmt w:val="low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1">
    <w:nsid w:val="28672EF2"/>
    <w:multiLevelType w:val="hybridMultilevel"/>
    <w:tmpl w:val="4124557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28D40D84"/>
    <w:multiLevelType w:val="hybridMultilevel"/>
    <w:tmpl w:val="42E6CE10"/>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3">
    <w:nsid w:val="2A181E14"/>
    <w:multiLevelType w:val="hybridMultilevel"/>
    <w:tmpl w:val="1FD22AF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2CB5667F"/>
    <w:multiLevelType w:val="hybridMultilevel"/>
    <w:tmpl w:val="2494AA2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2DA54AF7"/>
    <w:multiLevelType w:val="multilevel"/>
    <w:tmpl w:val="30A81684"/>
    <w:lvl w:ilvl="0">
      <w:start w:val="1"/>
      <w:numFmt w:val="lowerLetter"/>
      <w:lvlText w:val="%1)"/>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rPr>
        <w:b/>
      </w:r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6">
    <w:nsid w:val="2F644603"/>
    <w:multiLevelType w:val="multilevel"/>
    <w:tmpl w:val="3C90D0C8"/>
    <w:styleLink w:val="Guin"/>
    <w:lvl w:ilvl="0">
      <w:start w:val="1"/>
      <w:numFmt w:val="bullet"/>
      <w:lvlText w:val="-"/>
      <w:lvlJc w:val="left"/>
      <w:pPr>
        <w:tabs>
          <w:tab w:val="num" w:pos="240"/>
        </w:tabs>
        <w:ind w:left="240" w:hanging="240"/>
      </w:pPr>
      <w:rPr>
        <w:position w:val="4"/>
      </w:rPr>
    </w:lvl>
    <w:lvl w:ilvl="1">
      <w:start w:val="1"/>
      <w:numFmt w:val="bullet"/>
      <w:lvlText w:val="-"/>
      <w:lvlJc w:val="left"/>
      <w:pPr>
        <w:tabs>
          <w:tab w:val="num" w:pos="480"/>
        </w:tabs>
        <w:ind w:left="480" w:hanging="240"/>
      </w:pPr>
      <w:rPr>
        <w:position w:val="4"/>
      </w:rPr>
    </w:lvl>
    <w:lvl w:ilvl="2">
      <w:start w:val="1"/>
      <w:numFmt w:val="bullet"/>
      <w:lvlText w:val="-"/>
      <w:lvlJc w:val="left"/>
      <w:pPr>
        <w:tabs>
          <w:tab w:val="num" w:pos="720"/>
        </w:tabs>
        <w:ind w:left="720" w:hanging="240"/>
      </w:pPr>
      <w:rPr>
        <w:position w:val="4"/>
      </w:rPr>
    </w:lvl>
    <w:lvl w:ilvl="3">
      <w:start w:val="1"/>
      <w:numFmt w:val="bullet"/>
      <w:lvlText w:val="-"/>
      <w:lvlJc w:val="left"/>
      <w:pPr>
        <w:tabs>
          <w:tab w:val="num" w:pos="960"/>
        </w:tabs>
        <w:ind w:left="960" w:hanging="240"/>
      </w:pPr>
      <w:rPr>
        <w:position w:val="4"/>
      </w:rPr>
    </w:lvl>
    <w:lvl w:ilvl="4">
      <w:start w:val="1"/>
      <w:numFmt w:val="bullet"/>
      <w:lvlText w:val="-"/>
      <w:lvlJc w:val="left"/>
      <w:pPr>
        <w:tabs>
          <w:tab w:val="num" w:pos="1200"/>
        </w:tabs>
        <w:ind w:left="1200" w:hanging="240"/>
      </w:pPr>
      <w:rPr>
        <w:position w:val="4"/>
      </w:rPr>
    </w:lvl>
    <w:lvl w:ilvl="5">
      <w:start w:val="1"/>
      <w:numFmt w:val="bullet"/>
      <w:lvlText w:val="-"/>
      <w:lvlJc w:val="left"/>
      <w:pPr>
        <w:tabs>
          <w:tab w:val="num" w:pos="1440"/>
        </w:tabs>
        <w:ind w:left="1440" w:hanging="240"/>
      </w:pPr>
      <w:rPr>
        <w:position w:val="4"/>
      </w:rPr>
    </w:lvl>
    <w:lvl w:ilvl="6">
      <w:start w:val="1"/>
      <w:numFmt w:val="bullet"/>
      <w:lvlText w:val="-"/>
      <w:lvlJc w:val="left"/>
      <w:pPr>
        <w:tabs>
          <w:tab w:val="num" w:pos="1680"/>
        </w:tabs>
        <w:ind w:left="1680" w:hanging="240"/>
      </w:pPr>
      <w:rPr>
        <w:position w:val="4"/>
      </w:rPr>
    </w:lvl>
    <w:lvl w:ilvl="7">
      <w:start w:val="1"/>
      <w:numFmt w:val="bullet"/>
      <w:lvlText w:val="-"/>
      <w:lvlJc w:val="left"/>
      <w:pPr>
        <w:tabs>
          <w:tab w:val="num" w:pos="1920"/>
        </w:tabs>
        <w:ind w:left="1920" w:hanging="240"/>
      </w:pPr>
      <w:rPr>
        <w:position w:val="4"/>
      </w:rPr>
    </w:lvl>
    <w:lvl w:ilvl="8">
      <w:start w:val="1"/>
      <w:numFmt w:val="bullet"/>
      <w:lvlText w:val="-"/>
      <w:lvlJc w:val="left"/>
      <w:pPr>
        <w:tabs>
          <w:tab w:val="num" w:pos="2160"/>
        </w:tabs>
        <w:ind w:left="2160" w:hanging="240"/>
      </w:pPr>
      <w:rPr>
        <w:position w:val="4"/>
      </w:rPr>
    </w:lvl>
  </w:abstractNum>
  <w:abstractNum w:abstractNumId="47">
    <w:nsid w:val="325233BA"/>
    <w:multiLevelType w:val="multilevel"/>
    <w:tmpl w:val="22BCF286"/>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33ED5715"/>
    <w:multiLevelType w:val="hybridMultilevel"/>
    <w:tmpl w:val="1DEC275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nsid w:val="36440D46"/>
    <w:multiLevelType w:val="hybridMultilevel"/>
    <w:tmpl w:val="E19E2EA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36D4321D"/>
    <w:multiLevelType w:val="hybridMultilevel"/>
    <w:tmpl w:val="8E4A34FE"/>
    <w:lvl w:ilvl="0" w:tplc="68643438">
      <w:start w:val="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8A3770B"/>
    <w:multiLevelType w:val="hybridMultilevel"/>
    <w:tmpl w:val="549C67B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nsid w:val="397A2D73"/>
    <w:multiLevelType w:val="hybridMultilevel"/>
    <w:tmpl w:val="98F0D99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nsid w:val="3BBE1B4C"/>
    <w:multiLevelType w:val="hybridMultilevel"/>
    <w:tmpl w:val="CC1CD0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nsid w:val="3DE9502F"/>
    <w:multiLevelType w:val="hybridMultilevel"/>
    <w:tmpl w:val="C018DCFA"/>
    <w:lvl w:ilvl="0" w:tplc="4BE4BDD2">
      <w:start w:val="1"/>
      <w:numFmt w:val="lowerLetter"/>
      <w:lvlText w:val="%1."/>
      <w:lvlJc w:val="left"/>
      <w:pPr>
        <w:tabs>
          <w:tab w:val="num" w:pos="450"/>
        </w:tabs>
        <w:ind w:left="450" w:hanging="450"/>
      </w:pPr>
      <w:rPr>
        <w:rFonts w:hint="default"/>
      </w:rPr>
    </w:lvl>
    <w:lvl w:ilvl="1" w:tplc="240A0019">
      <w:start w:val="1"/>
      <w:numFmt w:val="lowerLetter"/>
      <w:lvlText w:val="%2."/>
      <w:lvlJc w:val="left"/>
      <w:pPr>
        <w:ind w:left="840" w:hanging="360"/>
      </w:pPr>
    </w:lvl>
    <w:lvl w:ilvl="2" w:tplc="240A001B">
      <w:start w:val="1"/>
      <w:numFmt w:val="lowerRoman"/>
      <w:lvlText w:val="%3."/>
      <w:lvlJc w:val="right"/>
      <w:pPr>
        <w:ind w:left="1560" w:hanging="180"/>
      </w:pPr>
    </w:lvl>
    <w:lvl w:ilvl="3" w:tplc="240A000F" w:tentative="1">
      <w:start w:val="1"/>
      <w:numFmt w:val="decimal"/>
      <w:lvlText w:val="%4."/>
      <w:lvlJc w:val="left"/>
      <w:pPr>
        <w:ind w:left="2280" w:hanging="360"/>
      </w:pPr>
    </w:lvl>
    <w:lvl w:ilvl="4" w:tplc="240A0019" w:tentative="1">
      <w:start w:val="1"/>
      <w:numFmt w:val="lowerLetter"/>
      <w:lvlText w:val="%5."/>
      <w:lvlJc w:val="left"/>
      <w:pPr>
        <w:ind w:left="3000" w:hanging="360"/>
      </w:pPr>
    </w:lvl>
    <w:lvl w:ilvl="5" w:tplc="240A001B" w:tentative="1">
      <w:start w:val="1"/>
      <w:numFmt w:val="lowerRoman"/>
      <w:lvlText w:val="%6."/>
      <w:lvlJc w:val="right"/>
      <w:pPr>
        <w:ind w:left="3720" w:hanging="180"/>
      </w:pPr>
    </w:lvl>
    <w:lvl w:ilvl="6" w:tplc="240A000F" w:tentative="1">
      <w:start w:val="1"/>
      <w:numFmt w:val="decimal"/>
      <w:lvlText w:val="%7."/>
      <w:lvlJc w:val="left"/>
      <w:pPr>
        <w:ind w:left="4440" w:hanging="360"/>
      </w:pPr>
    </w:lvl>
    <w:lvl w:ilvl="7" w:tplc="240A0019" w:tentative="1">
      <w:start w:val="1"/>
      <w:numFmt w:val="lowerLetter"/>
      <w:lvlText w:val="%8."/>
      <w:lvlJc w:val="left"/>
      <w:pPr>
        <w:ind w:left="5160" w:hanging="360"/>
      </w:pPr>
    </w:lvl>
    <w:lvl w:ilvl="8" w:tplc="240A001B" w:tentative="1">
      <w:start w:val="1"/>
      <w:numFmt w:val="lowerRoman"/>
      <w:lvlText w:val="%9."/>
      <w:lvlJc w:val="right"/>
      <w:pPr>
        <w:ind w:left="5880" w:hanging="180"/>
      </w:pPr>
    </w:lvl>
  </w:abstractNum>
  <w:abstractNum w:abstractNumId="55">
    <w:nsid w:val="3E23022C"/>
    <w:multiLevelType w:val="hybridMultilevel"/>
    <w:tmpl w:val="D94A9460"/>
    <w:lvl w:ilvl="0" w:tplc="240A0017">
      <w:start w:val="1"/>
      <w:numFmt w:val="lowerLetter"/>
      <w:lvlText w:val="%1)"/>
      <w:lvlJc w:val="left"/>
      <w:pPr>
        <w:ind w:left="720" w:hanging="360"/>
      </w:pPr>
    </w:lvl>
    <w:lvl w:ilvl="1" w:tplc="240A0019">
      <w:start w:val="1"/>
      <w:numFmt w:val="lowerLetter"/>
      <w:lvlText w:val="%2."/>
      <w:lvlJc w:val="left"/>
      <w:pPr>
        <w:ind w:left="1636" w:hanging="360"/>
      </w:pPr>
    </w:lvl>
    <w:lvl w:ilvl="2" w:tplc="CBC2522C">
      <w:start w:val="1"/>
      <w:numFmt w:val="decimal"/>
      <w:lvlText w:val="%3."/>
      <w:lvlJc w:val="left"/>
      <w:pPr>
        <w:ind w:left="360" w:hanging="360"/>
      </w:pPr>
      <w:rPr>
        <w:rFonts w:hint="default"/>
        <w:b/>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nsid w:val="3FDE62D5"/>
    <w:multiLevelType w:val="hybridMultilevel"/>
    <w:tmpl w:val="8F24DFD4"/>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7">
    <w:nsid w:val="4124567A"/>
    <w:multiLevelType w:val="hybridMultilevel"/>
    <w:tmpl w:val="8CEE1B0E"/>
    <w:lvl w:ilvl="0" w:tplc="2C6EE7E8">
      <w:start w:val="1"/>
      <w:numFmt w:val="bullet"/>
      <w:lvlText w:val="•"/>
      <w:lvlJc w:val="left"/>
      <w:pPr>
        <w:tabs>
          <w:tab w:val="num" w:pos="720"/>
        </w:tabs>
        <w:ind w:left="720" w:hanging="360"/>
      </w:pPr>
      <w:rPr>
        <w:rFonts w:ascii="Arial" w:hAnsi="Arial" w:hint="default"/>
      </w:rPr>
    </w:lvl>
    <w:lvl w:ilvl="1" w:tplc="4ACE51FE" w:tentative="1">
      <w:start w:val="1"/>
      <w:numFmt w:val="bullet"/>
      <w:lvlText w:val="•"/>
      <w:lvlJc w:val="left"/>
      <w:pPr>
        <w:tabs>
          <w:tab w:val="num" w:pos="1440"/>
        </w:tabs>
        <w:ind w:left="1440" w:hanging="360"/>
      </w:pPr>
      <w:rPr>
        <w:rFonts w:ascii="Arial" w:hAnsi="Arial" w:hint="default"/>
      </w:rPr>
    </w:lvl>
    <w:lvl w:ilvl="2" w:tplc="FBC2D82A" w:tentative="1">
      <w:start w:val="1"/>
      <w:numFmt w:val="bullet"/>
      <w:lvlText w:val="•"/>
      <w:lvlJc w:val="left"/>
      <w:pPr>
        <w:tabs>
          <w:tab w:val="num" w:pos="2160"/>
        </w:tabs>
        <w:ind w:left="2160" w:hanging="360"/>
      </w:pPr>
      <w:rPr>
        <w:rFonts w:ascii="Arial" w:hAnsi="Arial" w:hint="default"/>
      </w:rPr>
    </w:lvl>
    <w:lvl w:ilvl="3" w:tplc="6A025922" w:tentative="1">
      <w:start w:val="1"/>
      <w:numFmt w:val="bullet"/>
      <w:lvlText w:val="•"/>
      <w:lvlJc w:val="left"/>
      <w:pPr>
        <w:tabs>
          <w:tab w:val="num" w:pos="2880"/>
        </w:tabs>
        <w:ind w:left="2880" w:hanging="360"/>
      </w:pPr>
      <w:rPr>
        <w:rFonts w:ascii="Arial" w:hAnsi="Arial" w:hint="default"/>
      </w:rPr>
    </w:lvl>
    <w:lvl w:ilvl="4" w:tplc="D0BAE918" w:tentative="1">
      <w:start w:val="1"/>
      <w:numFmt w:val="bullet"/>
      <w:lvlText w:val="•"/>
      <w:lvlJc w:val="left"/>
      <w:pPr>
        <w:tabs>
          <w:tab w:val="num" w:pos="3600"/>
        </w:tabs>
        <w:ind w:left="3600" w:hanging="360"/>
      </w:pPr>
      <w:rPr>
        <w:rFonts w:ascii="Arial" w:hAnsi="Arial" w:hint="default"/>
      </w:rPr>
    </w:lvl>
    <w:lvl w:ilvl="5" w:tplc="C688050E" w:tentative="1">
      <w:start w:val="1"/>
      <w:numFmt w:val="bullet"/>
      <w:lvlText w:val="•"/>
      <w:lvlJc w:val="left"/>
      <w:pPr>
        <w:tabs>
          <w:tab w:val="num" w:pos="4320"/>
        </w:tabs>
        <w:ind w:left="4320" w:hanging="360"/>
      </w:pPr>
      <w:rPr>
        <w:rFonts w:ascii="Arial" w:hAnsi="Arial" w:hint="default"/>
      </w:rPr>
    </w:lvl>
    <w:lvl w:ilvl="6" w:tplc="4704F1FE" w:tentative="1">
      <w:start w:val="1"/>
      <w:numFmt w:val="bullet"/>
      <w:lvlText w:val="•"/>
      <w:lvlJc w:val="left"/>
      <w:pPr>
        <w:tabs>
          <w:tab w:val="num" w:pos="5040"/>
        </w:tabs>
        <w:ind w:left="5040" w:hanging="360"/>
      </w:pPr>
      <w:rPr>
        <w:rFonts w:ascii="Arial" w:hAnsi="Arial" w:hint="default"/>
      </w:rPr>
    </w:lvl>
    <w:lvl w:ilvl="7" w:tplc="25C8B3A6" w:tentative="1">
      <w:start w:val="1"/>
      <w:numFmt w:val="bullet"/>
      <w:lvlText w:val="•"/>
      <w:lvlJc w:val="left"/>
      <w:pPr>
        <w:tabs>
          <w:tab w:val="num" w:pos="5760"/>
        </w:tabs>
        <w:ind w:left="5760" w:hanging="360"/>
      </w:pPr>
      <w:rPr>
        <w:rFonts w:ascii="Arial" w:hAnsi="Arial" w:hint="default"/>
      </w:rPr>
    </w:lvl>
    <w:lvl w:ilvl="8" w:tplc="8646CA9A" w:tentative="1">
      <w:start w:val="1"/>
      <w:numFmt w:val="bullet"/>
      <w:lvlText w:val="•"/>
      <w:lvlJc w:val="left"/>
      <w:pPr>
        <w:tabs>
          <w:tab w:val="num" w:pos="6480"/>
        </w:tabs>
        <w:ind w:left="6480" w:hanging="360"/>
      </w:pPr>
      <w:rPr>
        <w:rFonts w:ascii="Arial" w:hAnsi="Arial" w:hint="default"/>
      </w:rPr>
    </w:lvl>
  </w:abstractNum>
  <w:abstractNum w:abstractNumId="58">
    <w:nsid w:val="42284A53"/>
    <w:multiLevelType w:val="hybridMultilevel"/>
    <w:tmpl w:val="A78085C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nsid w:val="446F1EED"/>
    <w:multiLevelType w:val="multilevel"/>
    <w:tmpl w:val="1C4250B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50C3058"/>
    <w:multiLevelType w:val="hybridMultilevel"/>
    <w:tmpl w:val="2DD46B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nsid w:val="454818F3"/>
    <w:multiLevelType w:val="hybridMultilevel"/>
    <w:tmpl w:val="1DFA6D00"/>
    <w:lvl w:ilvl="0" w:tplc="6DA6EA0A">
      <w:start w:val="1"/>
      <w:numFmt w:val="decimal"/>
      <w:lvlText w:val="%1."/>
      <w:lvlJc w:val="left"/>
      <w:pPr>
        <w:ind w:left="1776" w:hanging="360"/>
      </w:pPr>
      <w:rPr>
        <w:rFonts w:hint="default"/>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62">
    <w:nsid w:val="45673FAD"/>
    <w:multiLevelType w:val="hybridMultilevel"/>
    <w:tmpl w:val="00CC034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nsid w:val="46A15436"/>
    <w:multiLevelType w:val="hybridMultilevel"/>
    <w:tmpl w:val="A6DCE748"/>
    <w:lvl w:ilvl="0" w:tplc="0C0A000D">
      <w:start w:val="1"/>
      <w:numFmt w:val="bullet"/>
      <w:lvlText w:val=""/>
      <w:lvlJc w:val="left"/>
      <w:pPr>
        <w:ind w:left="360" w:hanging="360"/>
      </w:pPr>
      <w:rPr>
        <w:rFonts w:ascii="Wingdings" w:hAnsi="Wingdings" w:hint="default"/>
      </w:rPr>
    </w:lvl>
    <w:lvl w:ilvl="1" w:tplc="E8905E08">
      <w:start w:val="1"/>
      <w:numFmt w:val="lowerLetter"/>
      <w:lvlText w:val="%2."/>
      <w:lvlJc w:val="left"/>
      <w:pPr>
        <w:ind w:left="360" w:hanging="360"/>
      </w:pPr>
      <w:rPr>
        <w:rFonts w:hint="default"/>
        <w:b w:val="0"/>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4">
    <w:nsid w:val="46D05A72"/>
    <w:multiLevelType w:val="hybridMultilevel"/>
    <w:tmpl w:val="864229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nsid w:val="47512D58"/>
    <w:multiLevelType w:val="hybridMultilevel"/>
    <w:tmpl w:val="8A6CC33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nsid w:val="48B04490"/>
    <w:multiLevelType w:val="hybridMultilevel"/>
    <w:tmpl w:val="FB3CD61C"/>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nsid w:val="4A1D606E"/>
    <w:multiLevelType w:val="hybridMultilevel"/>
    <w:tmpl w:val="DBC01750"/>
    <w:lvl w:ilvl="0" w:tplc="DF72D402">
      <w:start w:val="1"/>
      <w:numFmt w:val="lowerLetter"/>
      <w:lvlText w:val="%1)"/>
      <w:lvlJc w:val="left"/>
    </w:lvl>
    <w:lvl w:ilvl="1" w:tplc="C862E85A">
      <w:numFmt w:val="decimal"/>
      <w:lvlText w:val=""/>
      <w:lvlJc w:val="left"/>
    </w:lvl>
    <w:lvl w:ilvl="2" w:tplc="80CE07FA">
      <w:numFmt w:val="decimal"/>
      <w:lvlText w:val=""/>
      <w:lvlJc w:val="left"/>
    </w:lvl>
    <w:lvl w:ilvl="3" w:tplc="73923D44">
      <w:numFmt w:val="decimal"/>
      <w:lvlText w:val=""/>
      <w:lvlJc w:val="left"/>
    </w:lvl>
    <w:lvl w:ilvl="4" w:tplc="AC780D84">
      <w:numFmt w:val="decimal"/>
      <w:lvlText w:val=""/>
      <w:lvlJc w:val="left"/>
    </w:lvl>
    <w:lvl w:ilvl="5" w:tplc="D62858B6">
      <w:numFmt w:val="decimal"/>
      <w:lvlText w:val=""/>
      <w:lvlJc w:val="left"/>
    </w:lvl>
    <w:lvl w:ilvl="6" w:tplc="9AE4BD6E">
      <w:numFmt w:val="decimal"/>
      <w:lvlText w:val=""/>
      <w:lvlJc w:val="left"/>
    </w:lvl>
    <w:lvl w:ilvl="7" w:tplc="D136C5B6">
      <w:numFmt w:val="decimal"/>
      <w:lvlText w:val=""/>
      <w:lvlJc w:val="left"/>
    </w:lvl>
    <w:lvl w:ilvl="8" w:tplc="5A9EE71E">
      <w:numFmt w:val="decimal"/>
      <w:lvlText w:val=""/>
      <w:lvlJc w:val="left"/>
    </w:lvl>
  </w:abstractNum>
  <w:abstractNum w:abstractNumId="68">
    <w:nsid w:val="4A98737E"/>
    <w:multiLevelType w:val="hybridMultilevel"/>
    <w:tmpl w:val="047C654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nsid w:val="4ACF2C64"/>
    <w:multiLevelType w:val="hybridMultilevel"/>
    <w:tmpl w:val="7520E768"/>
    <w:lvl w:ilvl="0" w:tplc="240A001B">
      <w:start w:val="1"/>
      <w:numFmt w:val="low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0">
    <w:nsid w:val="4CFC1E63"/>
    <w:multiLevelType w:val="hybridMultilevel"/>
    <w:tmpl w:val="845E9E52"/>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nsid w:val="51487DDB"/>
    <w:multiLevelType w:val="hybridMultilevel"/>
    <w:tmpl w:val="FA38E46C"/>
    <w:lvl w:ilvl="0" w:tplc="240A0013">
      <w:start w:val="1"/>
      <w:numFmt w:val="upperRoman"/>
      <w:lvlText w:val="%1."/>
      <w:lvlJc w:val="right"/>
      <w:pPr>
        <w:ind w:left="360" w:hanging="360"/>
      </w:pPr>
    </w:lvl>
    <w:lvl w:ilvl="1" w:tplc="240A0019" w:tentative="1">
      <w:start w:val="1"/>
      <w:numFmt w:val="lowerLetter"/>
      <w:lvlText w:val="%2."/>
      <w:lvlJc w:val="left"/>
      <w:pPr>
        <w:ind w:left="2910" w:hanging="360"/>
      </w:pPr>
    </w:lvl>
    <w:lvl w:ilvl="2" w:tplc="240A001B" w:tentative="1">
      <w:start w:val="1"/>
      <w:numFmt w:val="lowerRoman"/>
      <w:lvlText w:val="%3."/>
      <w:lvlJc w:val="right"/>
      <w:pPr>
        <w:ind w:left="3630" w:hanging="180"/>
      </w:pPr>
    </w:lvl>
    <w:lvl w:ilvl="3" w:tplc="240A000F" w:tentative="1">
      <w:start w:val="1"/>
      <w:numFmt w:val="decimal"/>
      <w:lvlText w:val="%4."/>
      <w:lvlJc w:val="left"/>
      <w:pPr>
        <w:ind w:left="4350" w:hanging="360"/>
      </w:pPr>
    </w:lvl>
    <w:lvl w:ilvl="4" w:tplc="240A0019" w:tentative="1">
      <w:start w:val="1"/>
      <w:numFmt w:val="lowerLetter"/>
      <w:lvlText w:val="%5."/>
      <w:lvlJc w:val="left"/>
      <w:pPr>
        <w:ind w:left="5070" w:hanging="360"/>
      </w:pPr>
    </w:lvl>
    <w:lvl w:ilvl="5" w:tplc="240A001B" w:tentative="1">
      <w:start w:val="1"/>
      <w:numFmt w:val="lowerRoman"/>
      <w:lvlText w:val="%6."/>
      <w:lvlJc w:val="right"/>
      <w:pPr>
        <w:ind w:left="5790" w:hanging="180"/>
      </w:pPr>
    </w:lvl>
    <w:lvl w:ilvl="6" w:tplc="240A000F" w:tentative="1">
      <w:start w:val="1"/>
      <w:numFmt w:val="decimal"/>
      <w:lvlText w:val="%7."/>
      <w:lvlJc w:val="left"/>
      <w:pPr>
        <w:ind w:left="6510" w:hanging="360"/>
      </w:pPr>
    </w:lvl>
    <w:lvl w:ilvl="7" w:tplc="240A0019" w:tentative="1">
      <w:start w:val="1"/>
      <w:numFmt w:val="lowerLetter"/>
      <w:lvlText w:val="%8."/>
      <w:lvlJc w:val="left"/>
      <w:pPr>
        <w:ind w:left="7230" w:hanging="360"/>
      </w:pPr>
    </w:lvl>
    <w:lvl w:ilvl="8" w:tplc="240A001B" w:tentative="1">
      <w:start w:val="1"/>
      <w:numFmt w:val="lowerRoman"/>
      <w:lvlText w:val="%9."/>
      <w:lvlJc w:val="right"/>
      <w:pPr>
        <w:ind w:left="7950" w:hanging="180"/>
      </w:pPr>
    </w:lvl>
  </w:abstractNum>
  <w:abstractNum w:abstractNumId="72">
    <w:nsid w:val="51CC3F10"/>
    <w:multiLevelType w:val="hybridMultilevel"/>
    <w:tmpl w:val="0B4A9272"/>
    <w:lvl w:ilvl="0" w:tplc="240A0013">
      <w:start w:val="1"/>
      <w:numFmt w:val="upperRoman"/>
      <w:lvlText w:val="%1."/>
      <w:lvlJc w:val="right"/>
      <w:pPr>
        <w:ind w:left="720" w:hanging="360"/>
      </w:pPr>
    </w:lvl>
    <w:lvl w:ilvl="1" w:tplc="A00C8544">
      <w:start w:val="1"/>
      <w:numFmt w:val="upperRoman"/>
      <w:lvlText w:val="%2-"/>
      <w:lvlJc w:val="left"/>
      <w:pPr>
        <w:ind w:left="360" w:hanging="360"/>
      </w:pPr>
      <w:rPr>
        <w:rFonts w:ascii="Times New Roman" w:eastAsia="Times New Roman" w:hAnsi="Times New Roman" w:cs="Times New Roman"/>
      </w:rPr>
    </w:lvl>
    <w:lvl w:ilvl="2" w:tplc="1CBCE0EA">
      <w:start w:val="10"/>
      <w:numFmt w:val="decimal"/>
      <w:lvlText w:val="%3."/>
      <w:lvlJc w:val="left"/>
      <w:pPr>
        <w:ind w:left="2340" w:hanging="360"/>
      </w:pPr>
      <w:rPr>
        <w:rFonts w:hint="default"/>
      </w:rPr>
    </w:lvl>
    <w:lvl w:ilvl="3" w:tplc="B008C83A">
      <w:start w:val="1"/>
      <w:numFmt w:val="decimal"/>
      <w:lvlText w:val="%4)"/>
      <w:lvlJc w:val="left"/>
      <w:pPr>
        <w:ind w:left="2880" w:hanging="36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3">
    <w:nsid w:val="53453CDC"/>
    <w:multiLevelType w:val="hybridMultilevel"/>
    <w:tmpl w:val="9BA447E4"/>
    <w:lvl w:ilvl="0" w:tplc="486A62CC">
      <w:start w:val="1"/>
      <w:numFmt w:val="lowerLetter"/>
      <w:lvlText w:val="%1)"/>
      <w:lvlJc w:val="left"/>
      <w:pPr>
        <w:ind w:left="720" w:hanging="360"/>
      </w:pPr>
      <w:rPr>
        <w:rFonts w:hint="default"/>
        <w:color w:val="00000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nsid w:val="54284D8A"/>
    <w:multiLevelType w:val="hybridMultilevel"/>
    <w:tmpl w:val="FF82DA1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nsid w:val="54F74CDC"/>
    <w:multiLevelType w:val="multilevel"/>
    <w:tmpl w:val="8D7EBA18"/>
    <w:lvl w:ilvl="0">
      <w:start w:val="1"/>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76">
    <w:nsid w:val="5562537A"/>
    <w:multiLevelType w:val="hybridMultilevel"/>
    <w:tmpl w:val="56C8CB1C"/>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nsid w:val="557A70DE"/>
    <w:multiLevelType w:val="hybridMultilevel"/>
    <w:tmpl w:val="6F6298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nsid w:val="55E4596C"/>
    <w:multiLevelType w:val="hybridMultilevel"/>
    <w:tmpl w:val="A76EBB14"/>
    <w:lvl w:ilvl="0" w:tplc="240A001B">
      <w:start w:val="1"/>
      <w:numFmt w:val="low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9">
    <w:nsid w:val="55F13604"/>
    <w:multiLevelType w:val="multilevel"/>
    <w:tmpl w:val="03AE677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nsid w:val="57C611B1"/>
    <w:multiLevelType w:val="multilevel"/>
    <w:tmpl w:val="98CAE694"/>
    <w:lvl w:ilvl="0">
      <w:start w:val="1"/>
      <w:numFmt w:val="decimal"/>
      <w:lvlText w:val="%1."/>
      <w:lvlJc w:val="left"/>
      <w:pPr>
        <w:ind w:left="1080" w:hanging="360"/>
      </w:pPr>
    </w:lvl>
    <w:lvl w:ilvl="1">
      <w:start w:val="4"/>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81">
    <w:nsid w:val="59E1670A"/>
    <w:multiLevelType w:val="hybridMultilevel"/>
    <w:tmpl w:val="749265B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nsid w:val="5B231585"/>
    <w:multiLevelType w:val="hybridMultilevel"/>
    <w:tmpl w:val="93CC79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nsid w:val="5B755F05"/>
    <w:multiLevelType w:val="multilevel"/>
    <w:tmpl w:val="03E82CF8"/>
    <w:lvl w:ilvl="0">
      <w:start w:val="6"/>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84">
    <w:nsid w:val="5D5B44AD"/>
    <w:multiLevelType w:val="hybridMultilevel"/>
    <w:tmpl w:val="E87EA61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nsid w:val="5DB53A22"/>
    <w:multiLevelType w:val="hybridMultilevel"/>
    <w:tmpl w:val="1E5E6FE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6">
    <w:nsid w:val="5DE035EF"/>
    <w:multiLevelType w:val="hybridMultilevel"/>
    <w:tmpl w:val="98F0D99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7">
    <w:nsid w:val="5EB056B1"/>
    <w:multiLevelType w:val="hybridMultilevel"/>
    <w:tmpl w:val="195088AC"/>
    <w:lvl w:ilvl="0" w:tplc="240A001B">
      <w:start w:val="1"/>
      <w:numFmt w:val="low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88">
    <w:nsid w:val="60636E52"/>
    <w:multiLevelType w:val="hybridMultilevel"/>
    <w:tmpl w:val="78CA720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9">
    <w:nsid w:val="61524971"/>
    <w:multiLevelType w:val="multilevel"/>
    <w:tmpl w:val="8E803272"/>
    <w:lvl w:ilvl="0">
      <w:start w:val="1"/>
      <w:numFmt w:val="decimal"/>
      <w:lvlText w:val="%1."/>
      <w:lvlJc w:val="left"/>
      <w:pPr>
        <w:ind w:left="720" w:hanging="360"/>
      </w:pPr>
      <w:rPr>
        <w:rFonts w:ascii="Tahoma" w:eastAsia="Calibri" w:hAnsi="Tahoma" w:cs="Tahoma"/>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0">
    <w:nsid w:val="62E1193E"/>
    <w:multiLevelType w:val="hybridMultilevel"/>
    <w:tmpl w:val="1C426ED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1">
    <w:nsid w:val="62F04FE8"/>
    <w:multiLevelType w:val="hybridMultilevel"/>
    <w:tmpl w:val="8C2291C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2">
    <w:nsid w:val="64D92FA6"/>
    <w:multiLevelType w:val="hybridMultilevel"/>
    <w:tmpl w:val="1BE0D5C0"/>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3">
    <w:nsid w:val="65343725"/>
    <w:multiLevelType w:val="hybridMultilevel"/>
    <w:tmpl w:val="70B07DFC"/>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4">
    <w:nsid w:val="659A0B78"/>
    <w:multiLevelType w:val="hybridMultilevel"/>
    <w:tmpl w:val="5E50A4F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5">
    <w:nsid w:val="66A06026"/>
    <w:multiLevelType w:val="hybridMultilevel"/>
    <w:tmpl w:val="D9BA3B00"/>
    <w:lvl w:ilvl="0" w:tplc="FD0E8AB0">
      <w:start w:val="1"/>
      <w:numFmt w:val="bullet"/>
      <w:lvlText w:val="•"/>
      <w:lvlJc w:val="left"/>
      <w:pPr>
        <w:tabs>
          <w:tab w:val="num" w:pos="720"/>
        </w:tabs>
        <w:ind w:left="720" w:hanging="360"/>
      </w:pPr>
      <w:rPr>
        <w:rFonts w:ascii="Arial" w:hAnsi="Arial" w:hint="default"/>
      </w:rPr>
    </w:lvl>
    <w:lvl w:ilvl="1" w:tplc="F1B2F0A8" w:tentative="1">
      <w:start w:val="1"/>
      <w:numFmt w:val="bullet"/>
      <w:lvlText w:val="•"/>
      <w:lvlJc w:val="left"/>
      <w:pPr>
        <w:tabs>
          <w:tab w:val="num" w:pos="1440"/>
        </w:tabs>
        <w:ind w:left="1440" w:hanging="360"/>
      </w:pPr>
      <w:rPr>
        <w:rFonts w:ascii="Arial" w:hAnsi="Arial" w:hint="default"/>
      </w:rPr>
    </w:lvl>
    <w:lvl w:ilvl="2" w:tplc="226E35C4" w:tentative="1">
      <w:start w:val="1"/>
      <w:numFmt w:val="bullet"/>
      <w:lvlText w:val="•"/>
      <w:lvlJc w:val="left"/>
      <w:pPr>
        <w:tabs>
          <w:tab w:val="num" w:pos="2160"/>
        </w:tabs>
        <w:ind w:left="2160" w:hanging="360"/>
      </w:pPr>
      <w:rPr>
        <w:rFonts w:ascii="Arial" w:hAnsi="Arial" w:hint="default"/>
      </w:rPr>
    </w:lvl>
    <w:lvl w:ilvl="3" w:tplc="E7180FE8" w:tentative="1">
      <w:start w:val="1"/>
      <w:numFmt w:val="bullet"/>
      <w:lvlText w:val="•"/>
      <w:lvlJc w:val="left"/>
      <w:pPr>
        <w:tabs>
          <w:tab w:val="num" w:pos="2880"/>
        </w:tabs>
        <w:ind w:left="2880" w:hanging="360"/>
      </w:pPr>
      <w:rPr>
        <w:rFonts w:ascii="Arial" w:hAnsi="Arial" w:hint="default"/>
      </w:rPr>
    </w:lvl>
    <w:lvl w:ilvl="4" w:tplc="8B18AA0E" w:tentative="1">
      <w:start w:val="1"/>
      <w:numFmt w:val="bullet"/>
      <w:lvlText w:val="•"/>
      <w:lvlJc w:val="left"/>
      <w:pPr>
        <w:tabs>
          <w:tab w:val="num" w:pos="3600"/>
        </w:tabs>
        <w:ind w:left="3600" w:hanging="360"/>
      </w:pPr>
      <w:rPr>
        <w:rFonts w:ascii="Arial" w:hAnsi="Arial" w:hint="default"/>
      </w:rPr>
    </w:lvl>
    <w:lvl w:ilvl="5" w:tplc="63DEAD5E" w:tentative="1">
      <w:start w:val="1"/>
      <w:numFmt w:val="bullet"/>
      <w:lvlText w:val="•"/>
      <w:lvlJc w:val="left"/>
      <w:pPr>
        <w:tabs>
          <w:tab w:val="num" w:pos="4320"/>
        </w:tabs>
        <w:ind w:left="4320" w:hanging="360"/>
      </w:pPr>
      <w:rPr>
        <w:rFonts w:ascii="Arial" w:hAnsi="Arial" w:hint="default"/>
      </w:rPr>
    </w:lvl>
    <w:lvl w:ilvl="6" w:tplc="89FE63B2" w:tentative="1">
      <w:start w:val="1"/>
      <w:numFmt w:val="bullet"/>
      <w:lvlText w:val="•"/>
      <w:lvlJc w:val="left"/>
      <w:pPr>
        <w:tabs>
          <w:tab w:val="num" w:pos="5040"/>
        </w:tabs>
        <w:ind w:left="5040" w:hanging="360"/>
      </w:pPr>
      <w:rPr>
        <w:rFonts w:ascii="Arial" w:hAnsi="Arial" w:hint="default"/>
      </w:rPr>
    </w:lvl>
    <w:lvl w:ilvl="7" w:tplc="20129E10" w:tentative="1">
      <w:start w:val="1"/>
      <w:numFmt w:val="bullet"/>
      <w:lvlText w:val="•"/>
      <w:lvlJc w:val="left"/>
      <w:pPr>
        <w:tabs>
          <w:tab w:val="num" w:pos="5760"/>
        </w:tabs>
        <w:ind w:left="5760" w:hanging="360"/>
      </w:pPr>
      <w:rPr>
        <w:rFonts w:ascii="Arial" w:hAnsi="Arial" w:hint="default"/>
      </w:rPr>
    </w:lvl>
    <w:lvl w:ilvl="8" w:tplc="33B411AE" w:tentative="1">
      <w:start w:val="1"/>
      <w:numFmt w:val="bullet"/>
      <w:lvlText w:val="•"/>
      <w:lvlJc w:val="left"/>
      <w:pPr>
        <w:tabs>
          <w:tab w:val="num" w:pos="6480"/>
        </w:tabs>
        <w:ind w:left="6480" w:hanging="360"/>
      </w:pPr>
      <w:rPr>
        <w:rFonts w:ascii="Arial" w:hAnsi="Arial" w:hint="default"/>
      </w:rPr>
    </w:lvl>
  </w:abstractNum>
  <w:abstractNum w:abstractNumId="96">
    <w:nsid w:val="67B54C06"/>
    <w:multiLevelType w:val="hybridMultilevel"/>
    <w:tmpl w:val="A558B2C2"/>
    <w:lvl w:ilvl="0" w:tplc="240A001B">
      <w:start w:val="1"/>
      <w:numFmt w:val="lowerRoman"/>
      <w:lvlText w:val="%1."/>
      <w:lvlJc w:val="right"/>
      <w:pPr>
        <w:ind w:left="1500" w:hanging="360"/>
      </w:pPr>
    </w:lvl>
    <w:lvl w:ilvl="1" w:tplc="240A0019" w:tentative="1">
      <w:start w:val="1"/>
      <w:numFmt w:val="lowerLetter"/>
      <w:lvlText w:val="%2."/>
      <w:lvlJc w:val="left"/>
      <w:pPr>
        <w:ind w:left="2220" w:hanging="360"/>
      </w:pPr>
    </w:lvl>
    <w:lvl w:ilvl="2" w:tplc="240A001B" w:tentative="1">
      <w:start w:val="1"/>
      <w:numFmt w:val="lowerRoman"/>
      <w:lvlText w:val="%3."/>
      <w:lvlJc w:val="right"/>
      <w:pPr>
        <w:ind w:left="2940" w:hanging="180"/>
      </w:pPr>
    </w:lvl>
    <w:lvl w:ilvl="3" w:tplc="240A000F" w:tentative="1">
      <w:start w:val="1"/>
      <w:numFmt w:val="decimal"/>
      <w:lvlText w:val="%4."/>
      <w:lvlJc w:val="left"/>
      <w:pPr>
        <w:ind w:left="3660" w:hanging="360"/>
      </w:pPr>
    </w:lvl>
    <w:lvl w:ilvl="4" w:tplc="240A0019" w:tentative="1">
      <w:start w:val="1"/>
      <w:numFmt w:val="lowerLetter"/>
      <w:lvlText w:val="%5."/>
      <w:lvlJc w:val="left"/>
      <w:pPr>
        <w:ind w:left="4380" w:hanging="360"/>
      </w:pPr>
    </w:lvl>
    <w:lvl w:ilvl="5" w:tplc="240A001B" w:tentative="1">
      <w:start w:val="1"/>
      <w:numFmt w:val="lowerRoman"/>
      <w:lvlText w:val="%6."/>
      <w:lvlJc w:val="right"/>
      <w:pPr>
        <w:ind w:left="5100" w:hanging="180"/>
      </w:pPr>
    </w:lvl>
    <w:lvl w:ilvl="6" w:tplc="240A000F" w:tentative="1">
      <w:start w:val="1"/>
      <w:numFmt w:val="decimal"/>
      <w:lvlText w:val="%7."/>
      <w:lvlJc w:val="left"/>
      <w:pPr>
        <w:ind w:left="5820" w:hanging="360"/>
      </w:pPr>
    </w:lvl>
    <w:lvl w:ilvl="7" w:tplc="240A0019" w:tentative="1">
      <w:start w:val="1"/>
      <w:numFmt w:val="lowerLetter"/>
      <w:lvlText w:val="%8."/>
      <w:lvlJc w:val="left"/>
      <w:pPr>
        <w:ind w:left="6540" w:hanging="360"/>
      </w:pPr>
    </w:lvl>
    <w:lvl w:ilvl="8" w:tplc="240A001B" w:tentative="1">
      <w:start w:val="1"/>
      <w:numFmt w:val="lowerRoman"/>
      <w:lvlText w:val="%9."/>
      <w:lvlJc w:val="right"/>
      <w:pPr>
        <w:ind w:left="7260" w:hanging="180"/>
      </w:pPr>
    </w:lvl>
  </w:abstractNum>
  <w:abstractNum w:abstractNumId="97">
    <w:nsid w:val="68FE330E"/>
    <w:multiLevelType w:val="hybridMultilevel"/>
    <w:tmpl w:val="A50069AE"/>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8">
    <w:nsid w:val="6BFF7096"/>
    <w:multiLevelType w:val="hybridMultilevel"/>
    <w:tmpl w:val="DC041878"/>
    <w:lvl w:ilvl="0" w:tplc="1E700494">
      <w:start w:val="1"/>
      <w:numFmt w:val="lowerLetter"/>
      <w:lvlText w:val="%1)"/>
      <w:lvlJc w:val="left"/>
      <w:pPr>
        <w:ind w:left="458" w:hanging="358"/>
      </w:pPr>
      <w:rPr>
        <w:rFonts w:ascii="Calibri" w:eastAsia="Calibri" w:hAnsi="Calibri" w:hint="default"/>
        <w:spacing w:val="-1"/>
        <w:w w:val="100"/>
        <w:sz w:val="22"/>
        <w:szCs w:val="22"/>
      </w:rPr>
    </w:lvl>
    <w:lvl w:ilvl="1" w:tplc="FAA4F268">
      <w:start w:val="1"/>
      <w:numFmt w:val="bullet"/>
      <w:lvlText w:val="•"/>
      <w:lvlJc w:val="left"/>
      <w:pPr>
        <w:ind w:left="1320" w:hanging="358"/>
      </w:pPr>
      <w:rPr>
        <w:rFonts w:hint="default"/>
      </w:rPr>
    </w:lvl>
    <w:lvl w:ilvl="2" w:tplc="3CA60A7C">
      <w:start w:val="1"/>
      <w:numFmt w:val="bullet"/>
      <w:lvlText w:val="•"/>
      <w:lvlJc w:val="left"/>
      <w:pPr>
        <w:ind w:left="2180" w:hanging="358"/>
      </w:pPr>
      <w:rPr>
        <w:rFonts w:hint="default"/>
      </w:rPr>
    </w:lvl>
    <w:lvl w:ilvl="3" w:tplc="7064506E">
      <w:start w:val="1"/>
      <w:numFmt w:val="bullet"/>
      <w:lvlText w:val="•"/>
      <w:lvlJc w:val="left"/>
      <w:pPr>
        <w:ind w:left="3040" w:hanging="358"/>
      </w:pPr>
      <w:rPr>
        <w:rFonts w:hint="default"/>
      </w:rPr>
    </w:lvl>
    <w:lvl w:ilvl="4" w:tplc="F9B2BF1E">
      <w:start w:val="1"/>
      <w:numFmt w:val="bullet"/>
      <w:lvlText w:val="•"/>
      <w:lvlJc w:val="left"/>
      <w:pPr>
        <w:ind w:left="3900" w:hanging="358"/>
      </w:pPr>
      <w:rPr>
        <w:rFonts w:hint="default"/>
      </w:rPr>
    </w:lvl>
    <w:lvl w:ilvl="5" w:tplc="6C661CC6">
      <w:start w:val="1"/>
      <w:numFmt w:val="bullet"/>
      <w:lvlText w:val="•"/>
      <w:lvlJc w:val="left"/>
      <w:pPr>
        <w:ind w:left="4761" w:hanging="358"/>
      </w:pPr>
      <w:rPr>
        <w:rFonts w:hint="default"/>
      </w:rPr>
    </w:lvl>
    <w:lvl w:ilvl="6" w:tplc="46C2FBA2">
      <w:start w:val="1"/>
      <w:numFmt w:val="bullet"/>
      <w:lvlText w:val="•"/>
      <w:lvlJc w:val="left"/>
      <w:pPr>
        <w:ind w:left="5621" w:hanging="358"/>
      </w:pPr>
      <w:rPr>
        <w:rFonts w:hint="default"/>
      </w:rPr>
    </w:lvl>
    <w:lvl w:ilvl="7" w:tplc="2744AFD0">
      <w:start w:val="1"/>
      <w:numFmt w:val="bullet"/>
      <w:lvlText w:val="•"/>
      <w:lvlJc w:val="left"/>
      <w:pPr>
        <w:ind w:left="6481" w:hanging="358"/>
      </w:pPr>
      <w:rPr>
        <w:rFonts w:hint="default"/>
      </w:rPr>
    </w:lvl>
    <w:lvl w:ilvl="8" w:tplc="6DB88F54">
      <w:start w:val="1"/>
      <w:numFmt w:val="bullet"/>
      <w:lvlText w:val="•"/>
      <w:lvlJc w:val="left"/>
      <w:pPr>
        <w:ind w:left="7341" w:hanging="358"/>
      </w:pPr>
      <w:rPr>
        <w:rFonts w:hint="default"/>
      </w:rPr>
    </w:lvl>
  </w:abstractNum>
  <w:abstractNum w:abstractNumId="99">
    <w:nsid w:val="6ED35DC0"/>
    <w:multiLevelType w:val="hybridMultilevel"/>
    <w:tmpl w:val="9B1C31BE"/>
    <w:lvl w:ilvl="0" w:tplc="240A0015">
      <w:start w:val="1"/>
      <w:numFmt w:val="upperLetter"/>
      <w:lvlText w:val="%1."/>
      <w:lvlJc w:val="left"/>
      <w:pPr>
        <w:ind w:left="36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0">
    <w:nsid w:val="703B627D"/>
    <w:multiLevelType w:val="multilevel"/>
    <w:tmpl w:val="FAFEAA50"/>
    <w:lvl w:ilvl="0">
      <w:start w:val="1"/>
      <w:numFmt w:val="lowerRoman"/>
      <w:lvlText w:val="%1."/>
      <w:lvlJc w:val="right"/>
      <w:pPr>
        <w:ind w:left="705" w:hanging="705"/>
      </w:pPr>
    </w:lvl>
    <w:lvl w:ilvl="1">
      <w:start w:val="1"/>
      <w:numFmt w:val="lowerLetter"/>
      <w:lvlText w:val="%2."/>
      <w:legacy w:legacy="1" w:legacySpace="120" w:legacyIndent="360"/>
      <w:lvlJc w:val="left"/>
      <w:pPr>
        <w:ind w:left="1065" w:hanging="360"/>
      </w:pPr>
    </w:lvl>
    <w:lvl w:ilvl="2">
      <w:start w:val="1"/>
      <w:numFmt w:val="lowerRoman"/>
      <w:lvlText w:val="%3."/>
      <w:legacy w:legacy="1" w:legacySpace="120" w:legacyIndent="180"/>
      <w:lvlJc w:val="left"/>
      <w:pPr>
        <w:ind w:left="1245" w:hanging="180"/>
      </w:pPr>
    </w:lvl>
    <w:lvl w:ilvl="3">
      <w:start w:val="1"/>
      <w:numFmt w:val="decimal"/>
      <w:lvlText w:val="%4."/>
      <w:legacy w:legacy="1" w:legacySpace="120" w:legacyIndent="360"/>
      <w:lvlJc w:val="left"/>
      <w:pPr>
        <w:ind w:left="1605" w:hanging="360"/>
      </w:pPr>
      <w:rPr>
        <w:b/>
      </w:rPr>
    </w:lvl>
    <w:lvl w:ilvl="4">
      <w:start w:val="1"/>
      <w:numFmt w:val="lowerLetter"/>
      <w:lvlText w:val="%5."/>
      <w:legacy w:legacy="1" w:legacySpace="120" w:legacyIndent="360"/>
      <w:lvlJc w:val="left"/>
      <w:pPr>
        <w:ind w:left="1965" w:hanging="360"/>
      </w:pPr>
    </w:lvl>
    <w:lvl w:ilvl="5">
      <w:start w:val="1"/>
      <w:numFmt w:val="lowerRoman"/>
      <w:lvlText w:val="%6."/>
      <w:legacy w:legacy="1" w:legacySpace="120" w:legacyIndent="180"/>
      <w:lvlJc w:val="left"/>
      <w:pPr>
        <w:ind w:left="2145" w:hanging="180"/>
      </w:pPr>
    </w:lvl>
    <w:lvl w:ilvl="6">
      <w:start w:val="1"/>
      <w:numFmt w:val="decimal"/>
      <w:lvlText w:val="%7."/>
      <w:legacy w:legacy="1" w:legacySpace="120" w:legacyIndent="360"/>
      <w:lvlJc w:val="left"/>
      <w:pPr>
        <w:ind w:left="2505" w:hanging="360"/>
      </w:pPr>
    </w:lvl>
    <w:lvl w:ilvl="7">
      <w:start w:val="1"/>
      <w:numFmt w:val="lowerLetter"/>
      <w:lvlText w:val="%8."/>
      <w:legacy w:legacy="1" w:legacySpace="120" w:legacyIndent="360"/>
      <w:lvlJc w:val="left"/>
      <w:pPr>
        <w:ind w:left="2865" w:hanging="360"/>
      </w:pPr>
    </w:lvl>
    <w:lvl w:ilvl="8">
      <w:start w:val="1"/>
      <w:numFmt w:val="lowerRoman"/>
      <w:lvlText w:val="%9."/>
      <w:legacy w:legacy="1" w:legacySpace="120" w:legacyIndent="180"/>
      <w:lvlJc w:val="left"/>
      <w:pPr>
        <w:ind w:left="3045" w:hanging="180"/>
      </w:pPr>
    </w:lvl>
  </w:abstractNum>
  <w:abstractNum w:abstractNumId="101">
    <w:nsid w:val="7040290F"/>
    <w:multiLevelType w:val="hybridMultilevel"/>
    <w:tmpl w:val="325AF784"/>
    <w:lvl w:ilvl="0" w:tplc="240A0015">
      <w:start w:val="1"/>
      <w:numFmt w:val="upperLetter"/>
      <w:lvlText w:val="%1."/>
      <w:lvlJc w:val="left"/>
      <w:pPr>
        <w:ind w:left="720" w:hanging="360"/>
      </w:pPr>
    </w:lvl>
    <w:lvl w:ilvl="1" w:tplc="72AA6356">
      <w:start w:val="1"/>
      <w:numFmt w:val="lowerLetter"/>
      <w:lvlText w:val="%2)"/>
      <w:lvlJc w:val="left"/>
      <w:pPr>
        <w:ind w:left="1470" w:hanging="390"/>
      </w:pPr>
      <w:rPr>
        <w:rFonts w:hint="default"/>
      </w:rPr>
    </w:lvl>
    <w:lvl w:ilvl="2" w:tplc="15B89040">
      <w:start w:val="1"/>
      <w:numFmt w:val="lowerLetter"/>
      <w:lvlText w:val="%3)"/>
      <w:lvlJc w:val="left"/>
      <w:pPr>
        <w:ind w:left="2520" w:hanging="54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2">
    <w:nsid w:val="74CE52C5"/>
    <w:multiLevelType w:val="hybridMultilevel"/>
    <w:tmpl w:val="36129C7E"/>
    <w:lvl w:ilvl="0" w:tplc="0C0A001B">
      <w:start w:val="1"/>
      <w:numFmt w:val="lowerRoman"/>
      <w:lvlText w:val="%1."/>
      <w:lvlJc w:val="right"/>
      <w:pPr>
        <w:ind w:left="788" w:hanging="360"/>
      </w:pPr>
    </w:lvl>
    <w:lvl w:ilvl="1" w:tplc="0C0A0019" w:tentative="1">
      <w:start w:val="1"/>
      <w:numFmt w:val="lowerLetter"/>
      <w:lvlText w:val="%2."/>
      <w:lvlJc w:val="left"/>
      <w:pPr>
        <w:ind w:left="1508" w:hanging="360"/>
      </w:pPr>
    </w:lvl>
    <w:lvl w:ilvl="2" w:tplc="0C0A001B" w:tentative="1">
      <w:start w:val="1"/>
      <w:numFmt w:val="lowerRoman"/>
      <w:lvlText w:val="%3."/>
      <w:lvlJc w:val="right"/>
      <w:pPr>
        <w:ind w:left="2228" w:hanging="180"/>
      </w:pPr>
    </w:lvl>
    <w:lvl w:ilvl="3" w:tplc="0C0A000F" w:tentative="1">
      <w:start w:val="1"/>
      <w:numFmt w:val="decimal"/>
      <w:lvlText w:val="%4."/>
      <w:lvlJc w:val="left"/>
      <w:pPr>
        <w:ind w:left="2948" w:hanging="360"/>
      </w:pPr>
    </w:lvl>
    <w:lvl w:ilvl="4" w:tplc="0C0A0019" w:tentative="1">
      <w:start w:val="1"/>
      <w:numFmt w:val="lowerLetter"/>
      <w:lvlText w:val="%5."/>
      <w:lvlJc w:val="left"/>
      <w:pPr>
        <w:ind w:left="3668" w:hanging="360"/>
      </w:pPr>
    </w:lvl>
    <w:lvl w:ilvl="5" w:tplc="0C0A001B" w:tentative="1">
      <w:start w:val="1"/>
      <w:numFmt w:val="lowerRoman"/>
      <w:lvlText w:val="%6."/>
      <w:lvlJc w:val="right"/>
      <w:pPr>
        <w:ind w:left="4388" w:hanging="180"/>
      </w:pPr>
    </w:lvl>
    <w:lvl w:ilvl="6" w:tplc="0C0A000F" w:tentative="1">
      <w:start w:val="1"/>
      <w:numFmt w:val="decimal"/>
      <w:lvlText w:val="%7."/>
      <w:lvlJc w:val="left"/>
      <w:pPr>
        <w:ind w:left="5108" w:hanging="360"/>
      </w:pPr>
    </w:lvl>
    <w:lvl w:ilvl="7" w:tplc="0C0A0019" w:tentative="1">
      <w:start w:val="1"/>
      <w:numFmt w:val="lowerLetter"/>
      <w:lvlText w:val="%8."/>
      <w:lvlJc w:val="left"/>
      <w:pPr>
        <w:ind w:left="5828" w:hanging="360"/>
      </w:pPr>
    </w:lvl>
    <w:lvl w:ilvl="8" w:tplc="0C0A001B" w:tentative="1">
      <w:start w:val="1"/>
      <w:numFmt w:val="lowerRoman"/>
      <w:lvlText w:val="%9."/>
      <w:lvlJc w:val="right"/>
      <w:pPr>
        <w:ind w:left="6548" w:hanging="180"/>
      </w:pPr>
    </w:lvl>
  </w:abstractNum>
  <w:abstractNum w:abstractNumId="103">
    <w:nsid w:val="74DA2B5C"/>
    <w:multiLevelType w:val="multilevel"/>
    <w:tmpl w:val="55645ECE"/>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767826DA"/>
    <w:multiLevelType w:val="hybridMultilevel"/>
    <w:tmpl w:val="869CA420"/>
    <w:lvl w:ilvl="0" w:tplc="240A001B">
      <w:start w:val="1"/>
      <w:numFmt w:val="low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5">
    <w:nsid w:val="7BB11133"/>
    <w:multiLevelType w:val="hybridMultilevel"/>
    <w:tmpl w:val="0DDE4B1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7BC80C08"/>
    <w:multiLevelType w:val="hybridMultilevel"/>
    <w:tmpl w:val="A602343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7">
    <w:nsid w:val="7BF718D5"/>
    <w:multiLevelType w:val="hybridMultilevel"/>
    <w:tmpl w:val="D4AAF44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8">
    <w:nsid w:val="7C617067"/>
    <w:multiLevelType w:val="hybridMultilevel"/>
    <w:tmpl w:val="F5182D56"/>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9">
    <w:nsid w:val="7E056A2A"/>
    <w:multiLevelType w:val="hybridMultilevel"/>
    <w:tmpl w:val="20104F1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0">
    <w:nsid w:val="7FF2303E"/>
    <w:multiLevelType w:val="hybridMultilevel"/>
    <w:tmpl w:val="CAF81AE2"/>
    <w:lvl w:ilvl="0" w:tplc="240A001B">
      <w:start w:val="1"/>
      <w:numFmt w:val="lowerRoman"/>
      <w:lvlText w:val="%1."/>
      <w:lvlJc w:val="righ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1"/>
  </w:num>
  <w:num w:numId="2">
    <w:abstractNumId w:val="23"/>
  </w:num>
  <w:num w:numId="3">
    <w:abstractNumId w:val="100"/>
  </w:num>
  <w:num w:numId="4">
    <w:abstractNumId w:val="6"/>
  </w:num>
  <w:num w:numId="5">
    <w:abstractNumId w:val="24"/>
  </w:num>
  <w:num w:numId="6">
    <w:abstractNumId w:val="62"/>
  </w:num>
  <w:num w:numId="7">
    <w:abstractNumId w:val="56"/>
  </w:num>
  <w:num w:numId="8">
    <w:abstractNumId w:val="45"/>
  </w:num>
  <w:num w:numId="9">
    <w:abstractNumId w:val="55"/>
  </w:num>
  <w:num w:numId="10">
    <w:abstractNumId w:val="9"/>
  </w:num>
  <w:num w:numId="11">
    <w:abstractNumId w:val="106"/>
  </w:num>
  <w:num w:numId="12">
    <w:abstractNumId w:val="68"/>
  </w:num>
  <w:num w:numId="13">
    <w:abstractNumId w:val="35"/>
  </w:num>
  <w:num w:numId="14">
    <w:abstractNumId w:val="65"/>
  </w:num>
  <w:num w:numId="15">
    <w:abstractNumId w:val="97"/>
  </w:num>
  <w:num w:numId="16">
    <w:abstractNumId w:val="43"/>
  </w:num>
  <w:num w:numId="17">
    <w:abstractNumId w:val="8"/>
  </w:num>
  <w:num w:numId="18">
    <w:abstractNumId w:val="11"/>
  </w:num>
  <w:num w:numId="19">
    <w:abstractNumId w:val="80"/>
  </w:num>
  <w:num w:numId="20">
    <w:abstractNumId w:val="10"/>
  </w:num>
  <w:num w:numId="21">
    <w:abstractNumId w:val="59"/>
  </w:num>
  <w:num w:numId="22">
    <w:abstractNumId w:val="72"/>
  </w:num>
  <w:num w:numId="23">
    <w:abstractNumId w:val="71"/>
  </w:num>
  <w:num w:numId="24">
    <w:abstractNumId w:val="31"/>
  </w:num>
  <w:num w:numId="25">
    <w:abstractNumId w:val="42"/>
  </w:num>
  <w:num w:numId="26">
    <w:abstractNumId w:val="94"/>
  </w:num>
  <w:num w:numId="27">
    <w:abstractNumId w:val="69"/>
  </w:num>
  <w:num w:numId="28">
    <w:abstractNumId w:val="81"/>
  </w:num>
  <w:num w:numId="29">
    <w:abstractNumId w:val="90"/>
  </w:num>
  <w:num w:numId="30">
    <w:abstractNumId w:val="91"/>
  </w:num>
  <w:num w:numId="31">
    <w:abstractNumId w:val="103"/>
  </w:num>
  <w:num w:numId="32">
    <w:abstractNumId w:val="49"/>
  </w:num>
  <w:num w:numId="33">
    <w:abstractNumId w:val="54"/>
  </w:num>
  <w:num w:numId="34">
    <w:abstractNumId w:val="105"/>
  </w:num>
  <w:num w:numId="35">
    <w:abstractNumId w:val="25"/>
  </w:num>
  <w:num w:numId="36">
    <w:abstractNumId w:val="102"/>
  </w:num>
  <w:num w:numId="37">
    <w:abstractNumId w:val="19"/>
  </w:num>
  <w:num w:numId="38">
    <w:abstractNumId w:val="48"/>
  </w:num>
  <w:num w:numId="39">
    <w:abstractNumId w:val="3"/>
  </w:num>
  <w:num w:numId="40">
    <w:abstractNumId w:val="51"/>
  </w:num>
  <w:num w:numId="41">
    <w:abstractNumId w:val="107"/>
  </w:num>
  <w:num w:numId="42">
    <w:abstractNumId w:val="13"/>
  </w:num>
  <w:num w:numId="43">
    <w:abstractNumId w:val="17"/>
  </w:num>
  <w:num w:numId="44">
    <w:abstractNumId w:val="53"/>
  </w:num>
  <w:num w:numId="45">
    <w:abstractNumId w:val="92"/>
  </w:num>
  <w:num w:numId="46">
    <w:abstractNumId w:val="93"/>
  </w:num>
  <w:num w:numId="47">
    <w:abstractNumId w:val="99"/>
  </w:num>
  <w:num w:numId="48">
    <w:abstractNumId w:val="108"/>
  </w:num>
  <w:num w:numId="49">
    <w:abstractNumId w:val="38"/>
  </w:num>
  <w:num w:numId="50">
    <w:abstractNumId w:val="33"/>
  </w:num>
  <w:num w:numId="51">
    <w:abstractNumId w:val="76"/>
  </w:num>
  <w:num w:numId="52">
    <w:abstractNumId w:val="66"/>
  </w:num>
  <w:num w:numId="53">
    <w:abstractNumId w:val="29"/>
  </w:num>
  <w:num w:numId="54">
    <w:abstractNumId w:val="89"/>
  </w:num>
  <w:num w:numId="55">
    <w:abstractNumId w:val="16"/>
  </w:num>
  <w:num w:numId="56">
    <w:abstractNumId w:val="109"/>
  </w:num>
  <w:num w:numId="57">
    <w:abstractNumId w:val="96"/>
  </w:num>
  <w:num w:numId="58">
    <w:abstractNumId w:val="87"/>
  </w:num>
  <w:num w:numId="59">
    <w:abstractNumId w:val="95"/>
  </w:num>
  <w:num w:numId="60">
    <w:abstractNumId w:val="57"/>
  </w:num>
  <w:num w:numId="61">
    <w:abstractNumId w:val="77"/>
  </w:num>
  <w:num w:numId="62">
    <w:abstractNumId w:val="50"/>
  </w:num>
  <w:num w:numId="63">
    <w:abstractNumId w:val="63"/>
  </w:num>
  <w:num w:numId="64">
    <w:abstractNumId w:val="41"/>
  </w:num>
  <w:num w:numId="65">
    <w:abstractNumId w:val="36"/>
  </w:num>
  <w:num w:numId="66">
    <w:abstractNumId w:val="86"/>
  </w:num>
  <w:num w:numId="67">
    <w:abstractNumId w:val="34"/>
  </w:num>
  <w:num w:numId="68">
    <w:abstractNumId w:val="39"/>
  </w:num>
  <w:num w:numId="69">
    <w:abstractNumId w:val="70"/>
  </w:num>
  <w:num w:numId="70">
    <w:abstractNumId w:val="104"/>
  </w:num>
  <w:num w:numId="71">
    <w:abstractNumId w:val="37"/>
  </w:num>
  <w:num w:numId="72">
    <w:abstractNumId w:val="84"/>
  </w:num>
  <w:num w:numId="73">
    <w:abstractNumId w:val="15"/>
  </w:num>
  <w:num w:numId="74">
    <w:abstractNumId w:val="18"/>
  </w:num>
  <w:num w:numId="75">
    <w:abstractNumId w:val="30"/>
  </w:num>
  <w:num w:numId="76">
    <w:abstractNumId w:val="82"/>
  </w:num>
  <w:num w:numId="77">
    <w:abstractNumId w:val="27"/>
  </w:num>
  <w:num w:numId="78">
    <w:abstractNumId w:val="21"/>
  </w:num>
  <w:num w:numId="79">
    <w:abstractNumId w:val="88"/>
  </w:num>
  <w:num w:numId="80">
    <w:abstractNumId w:val="60"/>
  </w:num>
  <w:num w:numId="81">
    <w:abstractNumId w:val="85"/>
  </w:num>
  <w:num w:numId="82">
    <w:abstractNumId w:val="44"/>
  </w:num>
  <w:num w:numId="83">
    <w:abstractNumId w:val="22"/>
  </w:num>
  <w:num w:numId="84">
    <w:abstractNumId w:val="0"/>
  </w:num>
  <w:num w:numId="85">
    <w:abstractNumId w:val="46"/>
  </w:num>
  <w:num w:numId="86">
    <w:abstractNumId w:val="12"/>
  </w:num>
  <w:num w:numId="87">
    <w:abstractNumId w:val="110"/>
  </w:num>
  <w:num w:numId="88">
    <w:abstractNumId w:val="98"/>
  </w:num>
  <w:num w:numId="89">
    <w:abstractNumId w:val="28"/>
  </w:num>
  <w:num w:numId="90">
    <w:abstractNumId w:val="32"/>
  </w:num>
  <w:num w:numId="91">
    <w:abstractNumId w:val="40"/>
  </w:num>
  <w:num w:numId="92">
    <w:abstractNumId w:val="14"/>
  </w:num>
  <w:num w:numId="93">
    <w:abstractNumId w:val="20"/>
  </w:num>
  <w:num w:numId="94">
    <w:abstractNumId w:val="4"/>
  </w:num>
  <w:num w:numId="95">
    <w:abstractNumId w:val="5"/>
  </w:num>
  <w:num w:numId="96">
    <w:abstractNumId w:val="64"/>
  </w:num>
  <w:num w:numId="97">
    <w:abstractNumId w:val="58"/>
  </w:num>
  <w:num w:numId="98">
    <w:abstractNumId w:val="26"/>
  </w:num>
  <w:num w:numId="99">
    <w:abstractNumId w:val="67"/>
  </w:num>
  <w:num w:numId="100">
    <w:abstractNumId w:val="75"/>
  </w:num>
  <w:num w:numId="101">
    <w:abstractNumId w:val="74"/>
  </w:num>
  <w:num w:numId="102">
    <w:abstractNumId w:val="78"/>
  </w:num>
  <w:num w:numId="103">
    <w:abstractNumId w:val="73"/>
  </w:num>
  <w:num w:numId="104">
    <w:abstractNumId w:val="47"/>
  </w:num>
  <w:num w:numId="105">
    <w:abstractNumId w:val="61"/>
  </w:num>
  <w:num w:numId="106">
    <w:abstractNumId w:val="7"/>
  </w:num>
  <w:num w:numId="107">
    <w:abstractNumId w:val="83"/>
  </w:num>
  <w:num w:numId="108">
    <w:abstractNumId w:val="79"/>
  </w:num>
  <w:num w:numId="109">
    <w:abstractNumId w:val="52"/>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7A6"/>
    <w:rsid w:val="000014A1"/>
    <w:rsid w:val="00001809"/>
    <w:rsid w:val="00002B9D"/>
    <w:rsid w:val="000035FF"/>
    <w:rsid w:val="00003631"/>
    <w:rsid w:val="00005291"/>
    <w:rsid w:val="00005C43"/>
    <w:rsid w:val="00006FFB"/>
    <w:rsid w:val="000073DC"/>
    <w:rsid w:val="00011365"/>
    <w:rsid w:val="00011ED0"/>
    <w:rsid w:val="00013456"/>
    <w:rsid w:val="0001389B"/>
    <w:rsid w:val="00013A0C"/>
    <w:rsid w:val="0001454C"/>
    <w:rsid w:val="00014717"/>
    <w:rsid w:val="0001482E"/>
    <w:rsid w:val="00016015"/>
    <w:rsid w:val="0002154F"/>
    <w:rsid w:val="000215CA"/>
    <w:rsid w:val="00022737"/>
    <w:rsid w:val="00023A9B"/>
    <w:rsid w:val="00023F3F"/>
    <w:rsid w:val="0002495E"/>
    <w:rsid w:val="00025C37"/>
    <w:rsid w:val="000261F8"/>
    <w:rsid w:val="00026B32"/>
    <w:rsid w:val="00031757"/>
    <w:rsid w:val="00031F4E"/>
    <w:rsid w:val="00032DD2"/>
    <w:rsid w:val="00033522"/>
    <w:rsid w:val="00034D14"/>
    <w:rsid w:val="00035815"/>
    <w:rsid w:val="00035CA6"/>
    <w:rsid w:val="0003654A"/>
    <w:rsid w:val="000402AB"/>
    <w:rsid w:val="00040B7A"/>
    <w:rsid w:val="000411B9"/>
    <w:rsid w:val="00041503"/>
    <w:rsid w:val="00042855"/>
    <w:rsid w:val="00042B59"/>
    <w:rsid w:val="00042FDD"/>
    <w:rsid w:val="00043595"/>
    <w:rsid w:val="0004459F"/>
    <w:rsid w:val="00052550"/>
    <w:rsid w:val="0005421E"/>
    <w:rsid w:val="0005557B"/>
    <w:rsid w:val="0005773E"/>
    <w:rsid w:val="00060929"/>
    <w:rsid w:val="00061F1A"/>
    <w:rsid w:val="0006214A"/>
    <w:rsid w:val="0006524B"/>
    <w:rsid w:val="00065652"/>
    <w:rsid w:val="000661B8"/>
    <w:rsid w:val="000670AE"/>
    <w:rsid w:val="00067834"/>
    <w:rsid w:val="000702E7"/>
    <w:rsid w:val="0007376E"/>
    <w:rsid w:val="0007412B"/>
    <w:rsid w:val="00074141"/>
    <w:rsid w:val="00077107"/>
    <w:rsid w:val="00077CF5"/>
    <w:rsid w:val="000800D0"/>
    <w:rsid w:val="00080D41"/>
    <w:rsid w:val="00080E2A"/>
    <w:rsid w:val="000811A4"/>
    <w:rsid w:val="00081725"/>
    <w:rsid w:val="000819EA"/>
    <w:rsid w:val="00081CC8"/>
    <w:rsid w:val="00081E4E"/>
    <w:rsid w:val="000826AE"/>
    <w:rsid w:val="00083030"/>
    <w:rsid w:val="00086D27"/>
    <w:rsid w:val="00087CF2"/>
    <w:rsid w:val="00090AA0"/>
    <w:rsid w:val="00090B88"/>
    <w:rsid w:val="00091115"/>
    <w:rsid w:val="00091CF4"/>
    <w:rsid w:val="000921C2"/>
    <w:rsid w:val="00092C7D"/>
    <w:rsid w:val="00094C07"/>
    <w:rsid w:val="000952A1"/>
    <w:rsid w:val="000958DB"/>
    <w:rsid w:val="00095BD5"/>
    <w:rsid w:val="0009637A"/>
    <w:rsid w:val="00096A17"/>
    <w:rsid w:val="000A09B4"/>
    <w:rsid w:val="000A117E"/>
    <w:rsid w:val="000A140F"/>
    <w:rsid w:val="000A35AA"/>
    <w:rsid w:val="000A66BF"/>
    <w:rsid w:val="000A728B"/>
    <w:rsid w:val="000A78A0"/>
    <w:rsid w:val="000A7B48"/>
    <w:rsid w:val="000A7E27"/>
    <w:rsid w:val="000B014A"/>
    <w:rsid w:val="000B21D4"/>
    <w:rsid w:val="000B2E72"/>
    <w:rsid w:val="000B4BD8"/>
    <w:rsid w:val="000B4DBF"/>
    <w:rsid w:val="000B4EED"/>
    <w:rsid w:val="000B5610"/>
    <w:rsid w:val="000B6051"/>
    <w:rsid w:val="000B7754"/>
    <w:rsid w:val="000C1B68"/>
    <w:rsid w:val="000C5D4E"/>
    <w:rsid w:val="000D14BC"/>
    <w:rsid w:val="000D1A4F"/>
    <w:rsid w:val="000D503F"/>
    <w:rsid w:val="000D6385"/>
    <w:rsid w:val="000E291B"/>
    <w:rsid w:val="000E3B12"/>
    <w:rsid w:val="000E425B"/>
    <w:rsid w:val="000E5216"/>
    <w:rsid w:val="000E76F0"/>
    <w:rsid w:val="000E794A"/>
    <w:rsid w:val="000F0869"/>
    <w:rsid w:val="000F0E1A"/>
    <w:rsid w:val="000F11A5"/>
    <w:rsid w:val="000F184D"/>
    <w:rsid w:val="000F226D"/>
    <w:rsid w:val="000F3279"/>
    <w:rsid w:val="000F36F9"/>
    <w:rsid w:val="000F3AC8"/>
    <w:rsid w:val="000F632B"/>
    <w:rsid w:val="000F6567"/>
    <w:rsid w:val="000F6A2C"/>
    <w:rsid w:val="000F6C86"/>
    <w:rsid w:val="0010007B"/>
    <w:rsid w:val="00100577"/>
    <w:rsid w:val="001006AC"/>
    <w:rsid w:val="00101370"/>
    <w:rsid w:val="00105632"/>
    <w:rsid w:val="0010735E"/>
    <w:rsid w:val="001076C5"/>
    <w:rsid w:val="00107D62"/>
    <w:rsid w:val="001114EE"/>
    <w:rsid w:val="001123C9"/>
    <w:rsid w:val="00114347"/>
    <w:rsid w:val="00114CCF"/>
    <w:rsid w:val="00114F00"/>
    <w:rsid w:val="00116E74"/>
    <w:rsid w:val="0011765E"/>
    <w:rsid w:val="00126B11"/>
    <w:rsid w:val="001307E3"/>
    <w:rsid w:val="001401B5"/>
    <w:rsid w:val="00140250"/>
    <w:rsid w:val="00142CA6"/>
    <w:rsid w:val="001436D0"/>
    <w:rsid w:val="00145FCF"/>
    <w:rsid w:val="001461E1"/>
    <w:rsid w:val="001478CF"/>
    <w:rsid w:val="00147ADA"/>
    <w:rsid w:val="00147D41"/>
    <w:rsid w:val="001500F7"/>
    <w:rsid w:val="0015085A"/>
    <w:rsid w:val="00151016"/>
    <w:rsid w:val="001511B2"/>
    <w:rsid w:val="00151FEA"/>
    <w:rsid w:val="0015204D"/>
    <w:rsid w:val="001564B4"/>
    <w:rsid w:val="00160831"/>
    <w:rsid w:val="001616D7"/>
    <w:rsid w:val="00161C89"/>
    <w:rsid w:val="00162248"/>
    <w:rsid w:val="001623FA"/>
    <w:rsid w:val="00163877"/>
    <w:rsid w:val="001641CA"/>
    <w:rsid w:val="00164D60"/>
    <w:rsid w:val="00166013"/>
    <w:rsid w:val="001664F5"/>
    <w:rsid w:val="00166694"/>
    <w:rsid w:val="00170B0C"/>
    <w:rsid w:val="00170BC0"/>
    <w:rsid w:val="00171615"/>
    <w:rsid w:val="00171D41"/>
    <w:rsid w:val="00174A32"/>
    <w:rsid w:val="0017542D"/>
    <w:rsid w:val="001770A5"/>
    <w:rsid w:val="00182ED8"/>
    <w:rsid w:val="0018502B"/>
    <w:rsid w:val="001854DB"/>
    <w:rsid w:val="00185869"/>
    <w:rsid w:val="00185E9D"/>
    <w:rsid w:val="0018700E"/>
    <w:rsid w:val="001904DC"/>
    <w:rsid w:val="001917D2"/>
    <w:rsid w:val="00191C68"/>
    <w:rsid w:val="001933AA"/>
    <w:rsid w:val="00194839"/>
    <w:rsid w:val="001954ED"/>
    <w:rsid w:val="00195F91"/>
    <w:rsid w:val="001961B9"/>
    <w:rsid w:val="00196977"/>
    <w:rsid w:val="00197828"/>
    <w:rsid w:val="001A0A56"/>
    <w:rsid w:val="001A1A79"/>
    <w:rsid w:val="001A3444"/>
    <w:rsid w:val="001A3F34"/>
    <w:rsid w:val="001A57EB"/>
    <w:rsid w:val="001A5D29"/>
    <w:rsid w:val="001A6B46"/>
    <w:rsid w:val="001A766E"/>
    <w:rsid w:val="001A7DB9"/>
    <w:rsid w:val="001B0CC6"/>
    <w:rsid w:val="001B2DE2"/>
    <w:rsid w:val="001B6985"/>
    <w:rsid w:val="001B6BD2"/>
    <w:rsid w:val="001B6CF2"/>
    <w:rsid w:val="001B6DDF"/>
    <w:rsid w:val="001C28A3"/>
    <w:rsid w:val="001C28FF"/>
    <w:rsid w:val="001C367A"/>
    <w:rsid w:val="001C4AA5"/>
    <w:rsid w:val="001D1359"/>
    <w:rsid w:val="001D2951"/>
    <w:rsid w:val="001D33F1"/>
    <w:rsid w:val="001D3D65"/>
    <w:rsid w:val="001D50BE"/>
    <w:rsid w:val="001D58F4"/>
    <w:rsid w:val="001D5B1E"/>
    <w:rsid w:val="001E0614"/>
    <w:rsid w:val="001E13FA"/>
    <w:rsid w:val="001E65EA"/>
    <w:rsid w:val="001E71B6"/>
    <w:rsid w:val="001F29C3"/>
    <w:rsid w:val="001F4543"/>
    <w:rsid w:val="001F545B"/>
    <w:rsid w:val="001F548A"/>
    <w:rsid w:val="001F610D"/>
    <w:rsid w:val="001F6FF0"/>
    <w:rsid w:val="001F7ABB"/>
    <w:rsid w:val="002004FA"/>
    <w:rsid w:val="00200D7D"/>
    <w:rsid w:val="0020239D"/>
    <w:rsid w:val="00203051"/>
    <w:rsid w:val="002070C1"/>
    <w:rsid w:val="00207926"/>
    <w:rsid w:val="00210CC7"/>
    <w:rsid w:val="00211E73"/>
    <w:rsid w:val="0021275D"/>
    <w:rsid w:val="00213EB3"/>
    <w:rsid w:val="002170A1"/>
    <w:rsid w:val="00220C06"/>
    <w:rsid w:val="00220EC6"/>
    <w:rsid w:val="00225698"/>
    <w:rsid w:val="00226F1F"/>
    <w:rsid w:val="0023016D"/>
    <w:rsid w:val="00233256"/>
    <w:rsid w:val="0023348E"/>
    <w:rsid w:val="0023462D"/>
    <w:rsid w:val="00235219"/>
    <w:rsid w:val="00236532"/>
    <w:rsid w:val="0023675D"/>
    <w:rsid w:val="00242292"/>
    <w:rsid w:val="00242361"/>
    <w:rsid w:val="002431FA"/>
    <w:rsid w:val="00243D3F"/>
    <w:rsid w:val="00243EE1"/>
    <w:rsid w:val="0024570D"/>
    <w:rsid w:val="00246010"/>
    <w:rsid w:val="00246CD6"/>
    <w:rsid w:val="0025002F"/>
    <w:rsid w:val="00250897"/>
    <w:rsid w:val="002511F7"/>
    <w:rsid w:val="00251526"/>
    <w:rsid w:val="002528BB"/>
    <w:rsid w:val="00252EFE"/>
    <w:rsid w:val="00255780"/>
    <w:rsid w:val="002566F7"/>
    <w:rsid w:val="00256A56"/>
    <w:rsid w:val="0026028A"/>
    <w:rsid w:val="00260E82"/>
    <w:rsid w:val="0026514B"/>
    <w:rsid w:val="002673B1"/>
    <w:rsid w:val="00270EC8"/>
    <w:rsid w:val="00270FCF"/>
    <w:rsid w:val="002730E8"/>
    <w:rsid w:val="00273782"/>
    <w:rsid w:val="00273923"/>
    <w:rsid w:val="00273E20"/>
    <w:rsid w:val="00274CDF"/>
    <w:rsid w:val="002754F4"/>
    <w:rsid w:val="0028280D"/>
    <w:rsid w:val="0028468B"/>
    <w:rsid w:val="00292079"/>
    <w:rsid w:val="002923C8"/>
    <w:rsid w:val="00296686"/>
    <w:rsid w:val="002A16E5"/>
    <w:rsid w:val="002A507E"/>
    <w:rsid w:val="002A6840"/>
    <w:rsid w:val="002A74BF"/>
    <w:rsid w:val="002B1531"/>
    <w:rsid w:val="002B1B1C"/>
    <w:rsid w:val="002B52FE"/>
    <w:rsid w:val="002B6694"/>
    <w:rsid w:val="002B709D"/>
    <w:rsid w:val="002B7B7D"/>
    <w:rsid w:val="002C3358"/>
    <w:rsid w:val="002C4D69"/>
    <w:rsid w:val="002C547E"/>
    <w:rsid w:val="002C5D78"/>
    <w:rsid w:val="002C7740"/>
    <w:rsid w:val="002D20BA"/>
    <w:rsid w:val="002D4A54"/>
    <w:rsid w:val="002D5118"/>
    <w:rsid w:val="002D74F6"/>
    <w:rsid w:val="002D7627"/>
    <w:rsid w:val="002D7EFE"/>
    <w:rsid w:val="002E1E72"/>
    <w:rsid w:val="002E3E17"/>
    <w:rsid w:val="002E5355"/>
    <w:rsid w:val="002E7417"/>
    <w:rsid w:val="002F066A"/>
    <w:rsid w:val="002F11E9"/>
    <w:rsid w:val="002F144A"/>
    <w:rsid w:val="002F1E56"/>
    <w:rsid w:val="002F31DE"/>
    <w:rsid w:val="002F3B9C"/>
    <w:rsid w:val="002F4B4E"/>
    <w:rsid w:val="002F4D57"/>
    <w:rsid w:val="002F7391"/>
    <w:rsid w:val="00300775"/>
    <w:rsid w:val="00301213"/>
    <w:rsid w:val="00303C48"/>
    <w:rsid w:val="003053D5"/>
    <w:rsid w:val="003055A3"/>
    <w:rsid w:val="0030730D"/>
    <w:rsid w:val="00307533"/>
    <w:rsid w:val="003100D4"/>
    <w:rsid w:val="00311178"/>
    <w:rsid w:val="00311B1C"/>
    <w:rsid w:val="00311BD8"/>
    <w:rsid w:val="00313154"/>
    <w:rsid w:val="00313FC4"/>
    <w:rsid w:val="003141CD"/>
    <w:rsid w:val="00314DFA"/>
    <w:rsid w:val="00315949"/>
    <w:rsid w:val="00321542"/>
    <w:rsid w:val="00321AD1"/>
    <w:rsid w:val="00324A91"/>
    <w:rsid w:val="00327653"/>
    <w:rsid w:val="00331435"/>
    <w:rsid w:val="00331FC8"/>
    <w:rsid w:val="00332714"/>
    <w:rsid w:val="00333C2D"/>
    <w:rsid w:val="003364FD"/>
    <w:rsid w:val="003367BF"/>
    <w:rsid w:val="00336824"/>
    <w:rsid w:val="00342DC4"/>
    <w:rsid w:val="00344F34"/>
    <w:rsid w:val="00345139"/>
    <w:rsid w:val="00345774"/>
    <w:rsid w:val="00345BEC"/>
    <w:rsid w:val="0034679F"/>
    <w:rsid w:val="00350430"/>
    <w:rsid w:val="00350DA5"/>
    <w:rsid w:val="00353E3B"/>
    <w:rsid w:val="0036080C"/>
    <w:rsid w:val="00361140"/>
    <w:rsid w:val="00361CD4"/>
    <w:rsid w:val="00362116"/>
    <w:rsid w:val="00363AA7"/>
    <w:rsid w:val="00365CE2"/>
    <w:rsid w:val="00370473"/>
    <w:rsid w:val="00372CAA"/>
    <w:rsid w:val="00374625"/>
    <w:rsid w:val="0037531A"/>
    <w:rsid w:val="00375F07"/>
    <w:rsid w:val="003804BB"/>
    <w:rsid w:val="003813DF"/>
    <w:rsid w:val="00381CF0"/>
    <w:rsid w:val="00383B20"/>
    <w:rsid w:val="00383C00"/>
    <w:rsid w:val="0038504B"/>
    <w:rsid w:val="00385605"/>
    <w:rsid w:val="00386A0A"/>
    <w:rsid w:val="00386B17"/>
    <w:rsid w:val="00386E3F"/>
    <w:rsid w:val="003904CC"/>
    <w:rsid w:val="0039056B"/>
    <w:rsid w:val="00392EFB"/>
    <w:rsid w:val="00393840"/>
    <w:rsid w:val="00397C3B"/>
    <w:rsid w:val="003A0BDC"/>
    <w:rsid w:val="003A1C8C"/>
    <w:rsid w:val="003A3457"/>
    <w:rsid w:val="003A3709"/>
    <w:rsid w:val="003A3A90"/>
    <w:rsid w:val="003A4BF4"/>
    <w:rsid w:val="003A57D7"/>
    <w:rsid w:val="003A5A1B"/>
    <w:rsid w:val="003A62C9"/>
    <w:rsid w:val="003A6736"/>
    <w:rsid w:val="003A6F97"/>
    <w:rsid w:val="003A7C59"/>
    <w:rsid w:val="003A7CD4"/>
    <w:rsid w:val="003B2D40"/>
    <w:rsid w:val="003B4E63"/>
    <w:rsid w:val="003B5CAC"/>
    <w:rsid w:val="003B67BC"/>
    <w:rsid w:val="003B71A2"/>
    <w:rsid w:val="003C4EDC"/>
    <w:rsid w:val="003C650F"/>
    <w:rsid w:val="003D1521"/>
    <w:rsid w:val="003D33AC"/>
    <w:rsid w:val="003D3E55"/>
    <w:rsid w:val="003D4A0A"/>
    <w:rsid w:val="003D7211"/>
    <w:rsid w:val="003D7B23"/>
    <w:rsid w:val="003E28BC"/>
    <w:rsid w:val="003E39E4"/>
    <w:rsid w:val="003E554C"/>
    <w:rsid w:val="003E5783"/>
    <w:rsid w:val="003E7B0B"/>
    <w:rsid w:val="003F1458"/>
    <w:rsid w:val="003F1484"/>
    <w:rsid w:val="003F1F15"/>
    <w:rsid w:val="003F2688"/>
    <w:rsid w:val="003F407C"/>
    <w:rsid w:val="003F4135"/>
    <w:rsid w:val="003F426A"/>
    <w:rsid w:val="003F4A58"/>
    <w:rsid w:val="003F7525"/>
    <w:rsid w:val="003F79B4"/>
    <w:rsid w:val="003F7BDE"/>
    <w:rsid w:val="004010B2"/>
    <w:rsid w:val="00405D59"/>
    <w:rsid w:val="004121C2"/>
    <w:rsid w:val="0041441F"/>
    <w:rsid w:val="00414EFF"/>
    <w:rsid w:val="00415663"/>
    <w:rsid w:val="004163F3"/>
    <w:rsid w:val="00416A15"/>
    <w:rsid w:val="00416ED8"/>
    <w:rsid w:val="00417CF7"/>
    <w:rsid w:val="00420EA1"/>
    <w:rsid w:val="0042155D"/>
    <w:rsid w:val="00422B3D"/>
    <w:rsid w:val="00423423"/>
    <w:rsid w:val="00424210"/>
    <w:rsid w:val="00425353"/>
    <w:rsid w:val="00425357"/>
    <w:rsid w:val="004261D9"/>
    <w:rsid w:val="0043173D"/>
    <w:rsid w:val="0043216D"/>
    <w:rsid w:val="004326A1"/>
    <w:rsid w:val="0043456A"/>
    <w:rsid w:val="00435102"/>
    <w:rsid w:val="00436701"/>
    <w:rsid w:val="00436DF0"/>
    <w:rsid w:val="00437AF2"/>
    <w:rsid w:val="00441D87"/>
    <w:rsid w:val="00442880"/>
    <w:rsid w:val="00442D35"/>
    <w:rsid w:val="00443605"/>
    <w:rsid w:val="00443A1F"/>
    <w:rsid w:val="0044573F"/>
    <w:rsid w:val="0044637F"/>
    <w:rsid w:val="004474BC"/>
    <w:rsid w:val="0044794F"/>
    <w:rsid w:val="004539C1"/>
    <w:rsid w:val="004562E5"/>
    <w:rsid w:val="00457B20"/>
    <w:rsid w:val="00462057"/>
    <w:rsid w:val="00464DA0"/>
    <w:rsid w:val="00467D60"/>
    <w:rsid w:val="0047266B"/>
    <w:rsid w:val="004729C7"/>
    <w:rsid w:val="00472C1D"/>
    <w:rsid w:val="004732BA"/>
    <w:rsid w:val="0047464B"/>
    <w:rsid w:val="0047499E"/>
    <w:rsid w:val="004760E5"/>
    <w:rsid w:val="00480E88"/>
    <w:rsid w:val="00482925"/>
    <w:rsid w:val="004865B3"/>
    <w:rsid w:val="00487B94"/>
    <w:rsid w:val="004920DA"/>
    <w:rsid w:val="00492882"/>
    <w:rsid w:val="0049300C"/>
    <w:rsid w:val="004A0E0A"/>
    <w:rsid w:val="004A4F61"/>
    <w:rsid w:val="004A5857"/>
    <w:rsid w:val="004A70B0"/>
    <w:rsid w:val="004B1073"/>
    <w:rsid w:val="004B2862"/>
    <w:rsid w:val="004B2A91"/>
    <w:rsid w:val="004B7D2A"/>
    <w:rsid w:val="004B7E5E"/>
    <w:rsid w:val="004C09FA"/>
    <w:rsid w:val="004C2B83"/>
    <w:rsid w:val="004C7BF1"/>
    <w:rsid w:val="004D0CF2"/>
    <w:rsid w:val="004D1EAA"/>
    <w:rsid w:val="004D24D3"/>
    <w:rsid w:val="004D3D09"/>
    <w:rsid w:val="004D3E1D"/>
    <w:rsid w:val="004D5370"/>
    <w:rsid w:val="004D6FE0"/>
    <w:rsid w:val="004E0801"/>
    <w:rsid w:val="004E2956"/>
    <w:rsid w:val="004E301A"/>
    <w:rsid w:val="004E36C2"/>
    <w:rsid w:val="004E6351"/>
    <w:rsid w:val="004E6ACF"/>
    <w:rsid w:val="004F0B8F"/>
    <w:rsid w:val="004F11F3"/>
    <w:rsid w:val="004F7CA9"/>
    <w:rsid w:val="00502EEB"/>
    <w:rsid w:val="00504033"/>
    <w:rsid w:val="005041E5"/>
    <w:rsid w:val="00505198"/>
    <w:rsid w:val="00505B72"/>
    <w:rsid w:val="00505CCC"/>
    <w:rsid w:val="005103A7"/>
    <w:rsid w:val="00510B3F"/>
    <w:rsid w:val="005134EB"/>
    <w:rsid w:val="00513DA8"/>
    <w:rsid w:val="005150BA"/>
    <w:rsid w:val="005159F2"/>
    <w:rsid w:val="00515BDF"/>
    <w:rsid w:val="005165CD"/>
    <w:rsid w:val="0052038E"/>
    <w:rsid w:val="00521ECB"/>
    <w:rsid w:val="005220C2"/>
    <w:rsid w:val="00522EB8"/>
    <w:rsid w:val="00523689"/>
    <w:rsid w:val="005237B5"/>
    <w:rsid w:val="00531E20"/>
    <w:rsid w:val="0053212F"/>
    <w:rsid w:val="005335F4"/>
    <w:rsid w:val="00535EF1"/>
    <w:rsid w:val="00536262"/>
    <w:rsid w:val="00537CD9"/>
    <w:rsid w:val="005439D6"/>
    <w:rsid w:val="00544012"/>
    <w:rsid w:val="00544CCB"/>
    <w:rsid w:val="005462FC"/>
    <w:rsid w:val="00547F20"/>
    <w:rsid w:val="00550509"/>
    <w:rsid w:val="005531E5"/>
    <w:rsid w:val="00554B74"/>
    <w:rsid w:val="00554D12"/>
    <w:rsid w:val="00554D23"/>
    <w:rsid w:val="00557CEC"/>
    <w:rsid w:val="0056086A"/>
    <w:rsid w:val="005618B0"/>
    <w:rsid w:val="00562098"/>
    <w:rsid w:val="00564464"/>
    <w:rsid w:val="0056610A"/>
    <w:rsid w:val="0057039A"/>
    <w:rsid w:val="005705BC"/>
    <w:rsid w:val="00571FCA"/>
    <w:rsid w:val="00572905"/>
    <w:rsid w:val="0057462A"/>
    <w:rsid w:val="00574C24"/>
    <w:rsid w:val="00574F53"/>
    <w:rsid w:val="005761DD"/>
    <w:rsid w:val="00576A61"/>
    <w:rsid w:val="0057754E"/>
    <w:rsid w:val="00577B43"/>
    <w:rsid w:val="00577F3B"/>
    <w:rsid w:val="005806DA"/>
    <w:rsid w:val="00583353"/>
    <w:rsid w:val="0058424D"/>
    <w:rsid w:val="00584BF1"/>
    <w:rsid w:val="00587706"/>
    <w:rsid w:val="00590D6B"/>
    <w:rsid w:val="00592D9E"/>
    <w:rsid w:val="00593D0A"/>
    <w:rsid w:val="005976DA"/>
    <w:rsid w:val="005A0819"/>
    <w:rsid w:val="005A4049"/>
    <w:rsid w:val="005A4693"/>
    <w:rsid w:val="005A4943"/>
    <w:rsid w:val="005B03CE"/>
    <w:rsid w:val="005B37DC"/>
    <w:rsid w:val="005B37E6"/>
    <w:rsid w:val="005B5E37"/>
    <w:rsid w:val="005B6DEB"/>
    <w:rsid w:val="005B755F"/>
    <w:rsid w:val="005C0E73"/>
    <w:rsid w:val="005C2346"/>
    <w:rsid w:val="005C2C06"/>
    <w:rsid w:val="005C2E4C"/>
    <w:rsid w:val="005C3209"/>
    <w:rsid w:val="005C33E2"/>
    <w:rsid w:val="005C3A52"/>
    <w:rsid w:val="005C3ED0"/>
    <w:rsid w:val="005C5965"/>
    <w:rsid w:val="005C7F96"/>
    <w:rsid w:val="005D02CA"/>
    <w:rsid w:val="005D0A86"/>
    <w:rsid w:val="005D19C5"/>
    <w:rsid w:val="005D25F1"/>
    <w:rsid w:val="005D30AE"/>
    <w:rsid w:val="005D3133"/>
    <w:rsid w:val="005D5FF8"/>
    <w:rsid w:val="005D6068"/>
    <w:rsid w:val="005E385C"/>
    <w:rsid w:val="005E39FC"/>
    <w:rsid w:val="005E6CFC"/>
    <w:rsid w:val="005E7755"/>
    <w:rsid w:val="005E7E44"/>
    <w:rsid w:val="005F26E3"/>
    <w:rsid w:val="005F486B"/>
    <w:rsid w:val="00600F00"/>
    <w:rsid w:val="00601290"/>
    <w:rsid w:val="0060279E"/>
    <w:rsid w:val="00603A60"/>
    <w:rsid w:val="0060509B"/>
    <w:rsid w:val="006062BE"/>
    <w:rsid w:val="00607962"/>
    <w:rsid w:val="00610CA6"/>
    <w:rsid w:val="0061307E"/>
    <w:rsid w:val="00616CAE"/>
    <w:rsid w:val="00617018"/>
    <w:rsid w:val="00617896"/>
    <w:rsid w:val="00624D86"/>
    <w:rsid w:val="00625350"/>
    <w:rsid w:val="00631A75"/>
    <w:rsid w:val="0063298A"/>
    <w:rsid w:val="0063452A"/>
    <w:rsid w:val="0063699D"/>
    <w:rsid w:val="006413AF"/>
    <w:rsid w:val="006419AB"/>
    <w:rsid w:val="0064204F"/>
    <w:rsid w:val="00643917"/>
    <w:rsid w:val="006448CC"/>
    <w:rsid w:val="00645733"/>
    <w:rsid w:val="00652889"/>
    <w:rsid w:val="00653A43"/>
    <w:rsid w:val="0065461F"/>
    <w:rsid w:val="0065789C"/>
    <w:rsid w:val="00657DF2"/>
    <w:rsid w:val="00661281"/>
    <w:rsid w:val="00662934"/>
    <w:rsid w:val="00662BD8"/>
    <w:rsid w:val="00666542"/>
    <w:rsid w:val="00666BF5"/>
    <w:rsid w:val="00666D57"/>
    <w:rsid w:val="006670FA"/>
    <w:rsid w:val="006673DE"/>
    <w:rsid w:val="006675C7"/>
    <w:rsid w:val="00670C75"/>
    <w:rsid w:val="00670F55"/>
    <w:rsid w:val="006710D2"/>
    <w:rsid w:val="0067281D"/>
    <w:rsid w:val="00674BFD"/>
    <w:rsid w:val="0068100F"/>
    <w:rsid w:val="00682159"/>
    <w:rsid w:val="0068473D"/>
    <w:rsid w:val="006867CB"/>
    <w:rsid w:val="0069020C"/>
    <w:rsid w:val="00691C7A"/>
    <w:rsid w:val="00692494"/>
    <w:rsid w:val="00693AFB"/>
    <w:rsid w:val="00694651"/>
    <w:rsid w:val="0069494A"/>
    <w:rsid w:val="006955E0"/>
    <w:rsid w:val="00696493"/>
    <w:rsid w:val="00697C74"/>
    <w:rsid w:val="006A0118"/>
    <w:rsid w:val="006A1156"/>
    <w:rsid w:val="006A1245"/>
    <w:rsid w:val="006A21C6"/>
    <w:rsid w:val="006A324D"/>
    <w:rsid w:val="006A3A95"/>
    <w:rsid w:val="006A5348"/>
    <w:rsid w:val="006A6BD1"/>
    <w:rsid w:val="006A7103"/>
    <w:rsid w:val="006A7A17"/>
    <w:rsid w:val="006B0DA7"/>
    <w:rsid w:val="006B132B"/>
    <w:rsid w:val="006B3A2E"/>
    <w:rsid w:val="006B3F9A"/>
    <w:rsid w:val="006B45A5"/>
    <w:rsid w:val="006B4A51"/>
    <w:rsid w:val="006B51FA"/>
    <w:rsid w:val="006B6529"/>
    <w:rsid w:val="006B7A53"/>
    <w:rsid w:val="006C27AF"/>
    <w:rsid w:val="006C3DC7"/>
    <w:rsid w:val="006C5573"/>
    <w:rsid w:val="006C5D4F"/>
    <w:rsid w:val="006C5F69"/>
    <w:rsid w:val="006C6440"/>
    <w:rsid w:val="006C7EE6"/>
    <w:rsid w:val="006D23DC"/>
    <w:rsid w:val="006D42ED"/>
    <w:rsid w:val="006D457C"/>
    <w:rsid w:val="006D4B78"/>
    <w:rsid w:val="006D5597"/>
    <w:rsid w:val="006D7E89"/>
    <w:rsid w:val="006E00F9"/>
    <w:rsid w:val="006E6110"/>
    <w:rsid w:val="006F2C7E"/>
    <w:rsid w:val="006F426A"/>
    <w:rsid w:val="006F66AF"/>
    <w:rsid w:val="006F7132"/>
    <w:rsid w:val="006F7F27"/>
    <w:rsid w:val="00700F4E"/>
    <w:rsid w:val="00701C54"/>
    <w:rsid w:val="007021BD"/>
    <w:rsid w:val="00702781"/>
    <w:rsid w:val="0070480E"/>
    <w:rsid w:val="007049AB"/>
    <w:rsid w:val="00705927"/>
    <w:rsid w:val="007063F9"/>
    <w:rsid w:val="00706A36"/>
    <w:rsid w:val="00707A5F"/>
    <w:rsid w:val="0071012F"/>
    <w:rsid w:val="00713D6D"/>
    <w:rsid w:val="00713E34"/>
    <w:rsid w:val="007142CC"/>
    <w:rsid w:val="00715487"/>
    <w:rsid w:val="00716905"/>
    <w:rsid w:val="007169BC"/>
    <w:rsid w:val="00717470"/>
    <w:rsid w:val="007216A8"/>
    <w:rsid w:val="00721791"/>
    <w:rsid w:val="00722D27"/>
    <w:rsid w:val="00723D3B"/>
    <w:rsid w:val="00723D8C"/>
    <w:rsid w:val="00723E61"/>
    <w:rsid w:val="00724154"/>
    <w:rsid w:val="0072523E"/>
    <w:rsid w:val="00725EB5"/>
    <w:rsid w:val="00726854"/>
    <w:rsid w:val="0072748C"/>
    <w:rsid w:val="0072780B"/>
    <w:rsid w:val="00734D1C"/>
    <w:rsid w:val="00735FCD"/>
    <w:rsid w:val="00740060"/>
    <w:rsid w:val="00745355"/>
    <w:rsid w:val="007453C6"/>
    <w:rsid w:val="007476C2"/>
    <w:rsid w:val="00751A1D"/>
    <w:rsid w:val="00753920"/>
    <w:rsid w:val="00754A91"/>
    <w:rsid w:val="00755A50"/>
    <w:rsid w:val="00755CD8"/>
    <w:rsid w:val="007560FC"/>
    <w:rsid w:val="007566FF"/>
    <w:rsid w:val="007616BC"/>
    <w:rsid w:val="007617F3"/>
    <w:rsid w:val="00761A2E"/>
    <w:rsid w:val="00761E3A"/>
    <w:rsid w:val="0076248D"/>
    <w:rsid w:val="00762AD6"/>
    <w:rsid w:val="00764F38"/>
    <w:rsid w:val="00766EDE"/>
    <w:rsid w:val="0077287C"/>
    <w:rsid w:val="00772DCA"/>
    <w:rsid w:val="00772DED"/>
    <w:rsid w:val="00774480"/>
    <w:rsid w:val="007757A2"/>
    <w:rsid w:val="00777EB3"/>
    <w:rsid w:val="00781EA1"/>
    <w:rsid w:val="00782514"/>
    <w:rsid w:val="00784764"/>
    <w:rsid w:val="0078480F"/>
    <w:rsid w:val="007901AF"/>
    <w:rsid w:val="007904D9"/>
    <w:rsid w:val="00791AC2"/>
    <w:rsid w:val="00791B6F"/>
    <w:rsid w:val="007938B9"/>
    <w:rsid w:val="00793C03"/>
    <w:rsid w:val="00794621"/>
    <w:rsid w:val="007947B6"/>
    <w:rsid w:val="007951C4"/>
    <w:rsid w:val="00797D04"/>
    <w:rsid w:val="007A11B1"/>
    <w:rsid w:val="007A3C26"/>
    <w:rsid w:val="007A4635"/>
    <w:rsid w:val="007A4896"/>
    <w:rsid w:val="007A6C07"/>
    <w:rsid w:val="007A726B"/>
    <w:rsid w:val="007B00F4"/>
    <w:rsid w:val="007B1BEF"/>
    <w:rsid w:val="007B20EC"/>
    <w:rsid w:val="007B29A7"/>
    <w:rsid w:val="007B2A5B"/>
    <w:rsid w:val="007C1106"/>
    <w:rsid w:val="007C28EE"/>
    <w:rsid w:val="007C4026"/>
    <w:rsid w:val="007C57C8"/>
    <w:rsid w:val="007D2822"/>
    <w:rsid w:val="007D4CBC"/>
    <w:rsid w:val="007E083F"/>
    <w:rsid w:val="007E3A9E"/>
    <w:rsid w:val="007E43AD"/>
    <w:rsid w:val="007E53F5"/>
    <w:rsid w:val="007E7247"/>
    <w:rsid w:val="007E74BB"/>
    <w:rsid w:val="007F21F5"/>
    <w:rsid w:val="007F2B7A"/>
    <w:rsid w:val="007F5FF9"/>
    <w:rsid w:val="007F67ED"/>
    <w:rsid w:val="007F7B39"/>
    <w:rsid w:val="00801F4E"/>
    <w:rsid w:val="00803B5C"/>
    <w:rsid w:val="00803ED0"/>
    <w:rsid w:val="00805554"/>
    <w:rsid w:val="00805BF8"/>
    <w:rsid w:val="00806B32"/>
    <w:rsid w:val="00811F6F"/>
    <w:rsid w:val="0081260A"/>
    <w:rsid w:val="00813CB2"/>
    <w:rsid w:val="00813E64"/>
    <w:rsid w:val="0081736A"/>
    <w:rsid w:val="00820B23"/>
    <w:rsid w:val="00823386"/>
    <w:rsid w:val="008254FF"/>
    <w:rsid w:val="00830FDF"/>
    <w:rsid w:val="00832F01"/>
    <w:rsid w:val="00833B13"/>
    <w:rsid w:val="00833DD9"/>
    <w:rsid w:val="00833E76"/>
    <w:rsid w:val="00835376"/>
    <w:rsid w:val="008375BA"/>
    <w:rsid w:val="0084404B"/>
    <w:rsid w:val="00845A65"/>
    <w:rsid w:val="00845BA1"/>
    <w:rsid w:val="00846281"/>
    <w:rsid w:val="00846357"/>
    <w:rsid w:val="00850EA8"/>
    <w:rsid w:val="00851322"/>
    <w:rsid w:val="00852109"/>
    <w:rsid w:val="0085237D"/>
    <w:rsid w:val="008539C9"/>
    <w:rsid w:val="00853BAB"/>
    <w:rsid w:val="00854CA3"/>
    <w:rsid w:val="00864914"/>
    <w:rsid w:val="00866107"/>
    <w:rsid w:val="00866E79"/>
    <w:rsid w:val="0086744E"/>
    <w:rsid w:val="00867684"/>
    <w:rsid w:val="00870F94"/>
    <w:rsid w:val="00871D90"/>
    <w:rsid w:val="0087475E"/>
    <w:rsid w:val="00877D0B"/>
    <w:rsid w:val="0088078A"/>
    <w:rsid w:val="008830C0"/>
    <w:rsid w:val="008831A8"/>
    <w:rsid w:val="00883C7F"/>
    <w:rsid w:val="00883FFA"/>
    <w:rsid w:val="00884428"/>
    <w:rsid w:val="00884D41"/>
    <w:rsid w:val="00890F1D"/>
    <w:rsid w:val="00891E3B"/>
    <w:rsid w:val="00893596"/>
    <w:rsid w:val="00894867"/>
    <w:rsid w:val="008951F3"/>
    <w:rsid w:val="0089648E"/>
    <w:rsid w:val="008977C1"/>
    <w:rsid w:val="00897FF6"/>
    <w:rsid w:val="008A0EE4"/>
    <w:rsid w:val="008A2800"/>
    <w:rsid w:val="008A2A68"/>
    <w:rsid w:val="008A305C"/>
    <w:rsid w:val="008A5118"/>
    <w:rsid w:val="008A53CC"/>
    <w:rsid w:val="008B0144"/>
    <w:rsid w:val="008B1C4A"/>
    <w:rsid w:val="008B3B45"/>
    <w:rsid w:val="008B3DCB"/>
    <w:rsid w:val="008B4363"/>
    <w:rsid w:val="008B46D8"/>
    <w:rsid w:val="008B5B36"/>
    <w:rsid w:val="008B5CF3"/>
    <w:rsid w:val="008B639F"/>
    <w:rsid w:val="008B6D2C"/>
    <w:rsid w:val="008B7DE2"/>
    <w:rsid w:val="008C41EE"/>
    <w:rsid w:val="008C437A"/>
    <w:rsid w:val="008D037A"/>
    <w:rsid w:val="008D09F7"/>
    <w:rsid w:val="008D31E3"/>
    <w:rsid w:val="008D7DAA"/>
    <w:rsid w:val="008E079D"/>
    <w:rsid w:val="008E079E"/>
    <w:rsid w:val="008E2B23"/>
    <w:rsid w:val="008E2D32"/>
    <w:rsid w:val="008E48D3"/>
    <w:rsid w:val="008E622E"/>
    <w:rsid w:val="008E6783"/>
    <w:rsid w:val="008F1EAB"/>
    <w:rsid w:val="008F349D"/>
    <w:rsid w:val="008F4F0D"/>
    <w:rsid w:val="008F5F46"/>
    <w:rsid w:val="008F7E71"/>
    <w:rsid w:val="009002FC"/>
    <w:rsid w:val="0090093A"/>
    <w:rsid w:val="0090238C"/>
    <w:rsid w:val="009026A6"/>
    <w:rsid w:val="009027A8"/>
    <w:rsid w:val="00902E01"/>
    <w:rsid w:val="009035BC"/>
    <w:rsid w:val="0090401F"/>
    <w:rsid w:val="00905E95"/>
    <w:rsid w:val="0091055D"/>
    <w:rsid w:val="00910612"/>
    <w:rsid w:val="00910750"/>
    <w:rsid w:val="00912694"/>
    <w:rsid w:val="00912819"/>
    <w:rsid w:val="00912BDD"/>
    <w:rsid w:val="009131FD"/>
    <w:rsid w:val="009143C1"/>
    <w:rsid w:val="00914F43"/>
    <w:rsid w:val="00915558"/>
    <w:rsid w:val="00915FCC"/>
    <w:rsid w:val="009171B1"/>
    <w:rsid w:val="00917BE2"/>
    <w:rsid w:val="00917E03"/>
    <w:rsid w:val="009208AD"/>
    <w:rsid w:val="00922706"/>
    <w:rsid w:val="00922FFA"/>
    <w:rsid w:val="00924A23"/>
    <w:rsid w:val="0092533C"/>
    <w:rsid w:val="009255A4"/>
    <w:rsid w:val="00930132"/>
    <w:rsid w:val="00931611"/>
    <w:rsid w:val="00932041"/>
    <w:rsid w:val="00932713"/>
    <w:rsid w:val="009339DD"/>
    <w:rsid w:val="00934C2B"/>
    <w:rsid w:val="00937903"/>
    <w:rsid w:val="00941881"/>
    <w:rsid w:val="00941957"/>
    <w:rsid w:val="00944D3E"/>
    <w:rsid w:val="00946EC4"/>
    <w:rsid w:val="00951A89"/>
    <w:rsid w:val="00952513"/>
    <w:rsid w:val="009546F0"/>
    <w:rsid w:val="00955895"/>
    <w:rsid w:val="00955EA8"/>
    <w:rsid w:val="00957AD0"/>
    <w:rsid w:val="0096020D"/>
    <w:rsid w:val="009630FF"/>
    <w:rsid w:val="009643DC"/>
    <w:rsid w:val="009658CD"/>
    <w:rsid w:val="00966C65"/>
    <w:rsid w:val="00967D87"/>
    <w:rsid w:val="0097123F"/>
    <w:rsid w:val="009712FD"/>
    <w:rsid w:val="0097141D"/>
    <w:rsid w:val="00974876"/>
    <w:rsid w:val="009757B6"/>
    <w:rsid w:val="00976AC8"/>
    <w:rsid w:val="00976BDA"/>
    <w:rsid w:val="009777A6"/>
    <w:rsid w:val="00980EDD"/>
    <w:rsid w:val="00981473"/>
    <w:rsid w:val="00981FD4"/>
    <w:rsid w:val="00982783"/>
    <w:rsid w:val="009837B7"/>
    <w:rsid w:val="00983C98"/>
    <w:rsid w:val="0098488A"/>
    <w:rsid w:val="00985576"/>
    <w:rsid w:val="00985814"/>
    <w:rsid w:val="00990F59"/>
    <w:rsid w:val="0099144D"/>
    <w:rsid w:val="0099254D"/>
    <w:rsid w:val="00993E0C"/>
    <w:rsid w:val="00994C2E"/>
    <w:rsid w:val="009A162A"/>
    <w:rsid w:val="009A55D7"/>
    <w:rsid w:val="009A5D10"/>
    <w:rsid w:val="009B4150"/>
    <w:rsid w:val="009B4D23"/>
    <w:rsid w:val="009B5C27"/>
    <w:rsid w:val="009B7BD7"/>
    <w:rsid w:val="009C1962"/>
    <w:rsid w:val="009C3880"/>
    <w:rsid w:val="009C5F82"/>
    <w:rsid w:val="009C7038"/>
    <w:rsid w:val="009C76D7"/>
    <w:rsid w:val="009C7716"/>
    <w:rsid w:val="009C7C2E"/>
    <w:rsid w:val="009D0644"/>
    <w:rsid w:val="009D49DC"/>
    <w:rsid w:val="009D4F24"/>
    <w:rsid w:val="009D7B06"/>
    <w:rsid w:val="009E040A"/>
    <w:rsid w:val="009E1D56"/>
    <w:rsid w:val="009E4DEF"/>
    <w:rsid w:val="009E5D49"/>
    <w:rsid w:val="009E5D68"/>
    <w:rsid w:val="009E60AE"/>
    <w:rsid w:val="009E6742"/>
    <w:rsid w:val="009E757F"/>
    <w:rsid w:val="009E7B81"/>
    <w:rsid w:val="009F0498"/>
    <w:rsid w:val="009F0802"/>
    <w:rsid w:val="009F12C1"/>
    <w:rsid w:val="009F27A8"/>
    <w:rsid w:val="009F28CF"/>
    <w:rsid w:val="009F2E3E"/>
    <w:rsid w:val="009F3C37"/>
    <w:rsid w:val="009F50BE"/>
    <w:rsid w:val="009F6412"/>
    <w:rsid w:val="009F7B86"/>
    <w:rsid w:val="00A007F6"/>
    <w:rsid w:val="00A0349A"/>
    <w:rsid w:val="00A04243"/>
    <w:rsid w:val="00A04712"/>
    <w:rsid w:val="00A04E25"/>
    <w:rsid w:val="00A06F6D"/>
    <w:rsid w:val="00A07E99"/>
    <w:rsid w:val="00A10714"/>
    <w:rsid w:val="00A111DC"/>
    <w:rsid w:val="00A123FB"/>
    <w:rsid w:val="00A13FF2"/>
    <w:rsid w:val="00A15D3F"/>
    <w:rsid w:val="00A16A2A"/>
    <w:rsid w:val="00A178CF"/>
    <w:rsid w:val="00A20E3D"/>
    <w:rsid w:val="00A21368"/>
    <w:rsid w:val="00A23B9D"/>
    <w:rsid w:val="00A244DB"/>
    <w:rsid w:val="00A244FA"/>
    <w:rsid w:val="00A25F18"/>
    <w:rsid w:val="00A265B3"/>
    <w:rsid w:val="00A31021"/>
    <w:rsid w:val="00A32919"/>
    <w:rsid w:val="00A32FBB"/>
    <w:rsid w:val="00A33821"/>
    <w:rsid w:val="00A33C6C"/>
    <w:rsid w:val="00A342D2"/>
    <w:rsid w:val="00A37A74"/>
    <w:rsid w:val="00A441A1"/>
    <w:rsid w:val="00A44750"/>
    <w:rsid w:val="00A46FB0"/>
    <w:rsid w:val="00A47ED5"/>
    <w:rsid w:val="00A51661"/>
    <w:rsid w:val="00A51874"/>
    <w:rsid w:val="00A566ED"/>
    <w:rsid w:val="00A56A62"/>
    <w:rsid w:val="00A56DEE"/>
    <w:rsid w:val="00A57BA9"/>
    <w:rsid w:val="00A6045B"/>
    <w:rsid w:val="00A63A6F"/>
    <w:rsid w:val="00A64ED1"/>
    <w:rsid w:val="00A65800"/>
    <w:rsid w:val="00A65904"/>
    <w:rsid w:val="00A66120"/>
    <w:rsid w:val="00A7377C"/>
    <w:rsid w:val="00A74456"/>
    <w:rsid w:val="00A7574F"/>
    <w:rsid w:val="00A75B98"/>
    <w:rsid w:val="00A807B4"/>
    <w:rsid w:val="00A807C1"/>
    <w:rsid w:val="00A80DEF"/>
    <w:rsid w:val="00A80EF3"/>
    <w:rsid w:val="00A825A1"/>
    <w:rsid w:val="00A82D8C"/>
    <w:rsid w:val="00A85DB9"/>
    <w:rsid w:val="00A8614E"/>
    <w:rsid w:val="00A86771"/>
    <w:rsid w:val="00A87275"/>
    <w:rsid w:val="00A87DD3"/>
    <w:rsid w:val="00A90484"/>
    <w:rsid w:val="00A91B9E"/>
    <w:rsid w:val="00A91DDD"/>
    <w:rsid w:val="00A96921"/>
    <w:rsid w:val="00AA18D5"/>
    <w:rsid w:val="00AA439C"/>
    <w:rsid w:val="00AA4B28"/>
    <w:rsid w:val="00AA72CA"/>
    <w:rsid w:val="00AB1B5C"/>
    <w:rsid w:val="00AB2C87"/>
    <w:rsid w:val="00AB38FF"/>
    <w:rsid w:val="00AB4C3C"/>
    <w:rsid w:val="00AB5B7D"/>
    <w:rsid w:val="00AB61ED"/>
    <w:rsid w:val="00AB76DE"/>
    <w:rsid w:val="00AB787D"/>
    <w:rsid w:val="00AC05B4"/>
    <w:rsid w:val="00AC1C62"/>
    <w:rsid w:val="00AC28C5"/>
    <w:rsid w:val="00AC3B2C"/>
    <w:rsid w:val="00AC5E67"/>
    <w:rsid w:val="00AC6A3E"/>
    <w:rsid w:val="00AC7C77"/>
    <w:rsid w:val="00AD1FD2"/>
    <w:rsid w:val="00AD3163"/>
    <w:rsid w:val="00AD45F9"/>
    <w:rsid w:val="00AD466E"/>
    <w:rsid w:val="00AD51B0"/>
    <w:rsid w:val="00AD6A90"/>
    <w:rsid w:val="00AD7158"/>
    <w:rsid w:val="00AD7613"/>
    <w:rsid w:val="00AE1946"/>
    <w:rsid w:val="00AE3155"/>
    <w:rsid w:val="00AE3704"/>
    <w:rsid w:val="00AE3AB3"/>
    <w:rsid w:val="00AE5517"/>
    <w:rsid w:val="00AE5788"/>
    <w:rsid w:val="00AE62DD"/>
    <w:rsid w:val="00AF0642"/>
    <w:rsid w:val="00AF0BDA"/>
    <w:rsid w:val="00AF1CC3"/>
    <w:rsid w:val="00AF3659"/>
    <w:rsid w:val="00AF3D5C"/>
    <w:rsid w:val="00AF3FCD"/>
    <w:rsid w:val="00AF48C1"/>
    <w:rsid w:val="00B04F4D"/>
    <w:rsid w:val="00B05266"/>
    <w:rsid w:val="00B0747B"/>
    <w:rsid w:val="00B07B42"/>
    <w:rsid w:val="00B10B60"/>
    <w:rsid w:val="00B10F0A"/>
    <w:rsid w:val="00B125AD"/>
    <w:rsid w:val="00B141A3"/>
    <w:rsid w:val="00B213DB"/>
    <w:rsid w:val="00B25571"/>
    <w:rsid w:val="00B2686A"/>
    <w:rsid w:val="00B32A49"/>
    <w:rsid w:val="00B33FD0"/>
    <w:rsid w:val="00B3596C"/>
    <w:rsid w:val="00B37F1D"/>
    <w:rsid w:val="00B406F2"/>
    <w:rsid w:val="00B450DF"/>
    <w:rsid w:val="00B4603E"/>
    <w:rsid w:val="00B46E07"/>
    <w:rsid w:val="00B50C3B"/>
    <w:rsid w:val="00B524DB"/>
    <w:rsid w:val="00B527BE"/>
    <w:rsid w:val="00B528CA"/>
    <w:rsid w:val="00B54804"/>
    <w:rsid w:val="00B54DD1"/>
    <w:rsid w:val="00B62EE3"/>
    <w:rsid w:val="00B63BBF"/>
    <w:rsid w:val="00B64700"/>
    <w:rsid w:val="00B64994"/>
    <w:rsid w:val="00B6583A"/>
    <w:rsid w:val="00B6774C"/>
    <w:rsid w:val="00B7053B"/>
    <w:rsid w:val="00B707B2"/>
    <w:rsid w:val="00B7248E"/>
    <w:rsid w:val="00B72B98"/>
    <w:rsid w:val="00B756C5"/>
    <w:rsid w:val="00B764EF"/>
    <w:rsid w:val="00B77790"/>
    <w:rsid w:val="00B77AB7"/>
    <w:rsid w:val="00B77B85"/>
    <w:rsid w:val="00B8128B"/>
    <w:rsid w:val="00B81DE2"/>
    <w:rsid w:val="00B85AD7"/>
    <w:rsid w:val="00B85BCE"/>
    <w:rsid w:val="00B867EB"/>
    <w:rsid w:val="00B87786"/>
    <w:rsid w:val="00B92155"/>
    <w:rsid w:val="00B92854"/>
    <w:rsid w:val="00B93542"/>
    <w:rsid w:val="00B96154"/>
    <w:rsid w:val="00B97AEE"/>
    <w:rsid w:val="00BA0137"/>
    <w:rsid w:val="00BA01B3"/>
    <w:rsid w:val="00BA1728"/>
    <w:rsid w:val="00BA1C6A"/>
    <w:rsid w:val="00BA6903"/>
    <w:rsid w:val="00BB011B"/>
    <w:rsid w:val="00BB1292"/>
    <w:rsid w:val="00BB15C2"/>
    <w:rsid w:val="00BB1D4D"/>
    <w:rsid w:val="00BB6913"/>
    <w:rsid w:val="00BB6BC9"/>
    <w:rsid w:val="00BB6D43"/>
    <w:rsid w:val="00BB72D2"/>
    <w:rsid w:val="00BC2364"/>
    <w:rsid w:val="00BC6872"/>
    <w:rsid w:val="00BC6943"/>
    <w:rsid w:val="00BC7E25"/>
    <w:rsid w:val="00BD0178"/>
    <w:rsid w:val="00BD05BB"/>
    <w:rsid w:val="00BD0D7D"/>
    <w:rsid w:val="00BD1CF8"/>
    <w:rsid w:val="00BD48D1"/>
    <w:rsid w:val="00BD52B5"/>
    <w:rsid w:val="00BD5975"/>
    <w:rsid w:val="00BD5D20"/>
    <w:rsid w:val="00BD6270"/>
    <w:rsid w:val="00BD6495"/>
    <w:rsid w:val="00BD7013"/>
    <w:rsid w:val="00BE06A9"/>
    <w:rsid w:val="00BE0A3D"/>
    <w:rsid w:val="00BE1B3C"/>
    <w:rsid w:val="00BE1B5E"/>
    <w:rsid w:val="00BE3B4B"/>
    <w:rsid w:val="00BE47AE"/>
    <w:rsid w:val="00BE53C7"/>
    <w:rsid w:val="00BE5FF1"/>
    <w:rsid w:val="00BE69B5"/>
    <w:rsid w:val="00BE6A57"/>
    <w:rsid w:val="00BF0CF8"/>
    <w:rsid w:val="00BF263A"/>
    <w:rsid w:val="00BF417C"/>
    <w:rsid w:val="00BF449E"/>
    <w:rsid w:val="00BF5340"/>
    <w:rsid w:val="00BF766A"/>
    <w:rsid w:val="00C00A24"/>
    <w:rsid w:val="00C01A92"/>
    <w:rsid w:val="00C02F7E"/>
    <w:rsid w:val="00C03EB3"/>
    <w:rsid w:val="00C04901"/>
    <w:rsid w:val="00C1297C"/>
    <w:rsid w:val="00C169CA"/>
    <w:rsid w:val="00C16E0E"/>
    <w:rsid w:val="00C1717E"/>
    <w:rsid w:val="00C20BB7"/>
    <w:rsid w:val="00C260A6"/>
    <w:rsid w:val="00C30E12"/>
    <w:rsid w:val="00C33B4C"/>
    <w:rsid w:val="00C37C0A"/>
    <w:rsid w:val="00C40841"/>
    <w:rsid w:val="00C4260A"/>
    <w:rsid w:val="00C42E47"/>
    <w:rsid w:val="00C44669"/>
    <w:rsid w:val="00C461AF"/>
    <w:rsid w:val="00C46BA1"/>
    <w:rsid w:val="00C4747B"/>
    <w:rsid w:val="00C47946"/>
    <w:rsid w:val="00C47BC4"/>
    <w:rsid w:val="00C5284E"/>
    <w:rsid w:val="00C531E2"/>
    <w:rsid w:val="00C5377E"/>
    <w:rsid w:val="00C6263D"/>
    <w:rsid w:val="00C62D43"/>
    <w:rsid w:val="00C632E9"/>
    <w:rsid w:val="00C646E6"/>
    <w:rsid w:val="00C64E34"/>
    <w:rsid w:val="00C65502"/>
    <w:rsid w:val="00C70342"/>
    <w:rsid w:val="00C716DF"/>
    <w:rsid w:val="00C71CCC"/>
    <w:rsid w:val="00C71DA5"/>
    <w:rsid w:val="00C721C1"/>
    <w:rsid w:val="00C72EDD"/>
    <w:rsid w:val="00C7475F"/>
    <w:rsid w:val="00C747E5"/>
    <w:rsid w:val="00C74EFF"/>
    <w:rsid w:val="00C818DE"/>
    <w:rsid w:val="00C81A64"/>
    <w:rsid w:val="00C8249F"/>
    <w:rsid w:val="00C833B8"/>
    <w:rsid w:val="00C843EA"/>
    <w:rsid w:val="00C84F11"/>
    <w:rsid w:val="00C851AF"/>
    <w:rsid w:val="00C86B92"/>
    <w:rsid w:val="00C876B2"/>
    <w:rsid w:val="00C93D84"/>
    <w:rsid w:val="00C948F0"/>
    <w:rsid w:val="00C948FF"/>
    <w:rsid w:val="00C94F72"/>
    <w:rsid w:val="00C9585F"/>
    <w:rsid w:val="00C972D0"/>
    <w:rsid w:val="00CA06C4"/>
    <w:rsid w:val="00CA159E"/>
    <w:rsid w:val="00CA4D09"/>
    <w:rsid w:val="00CA4E54"/>
    <w:rsid w:val="00CA51B3"/>
    <w:rsid w:val="00CB07A7"/>
    <w:rsid w:val="00CB07F0"/>
    <w:rsid w:val="00CB0984"/>
    <w:rsid w:val="00CB0E63"/>
    <w:rsid w:val="00CB109A"/>
    <w:rsid w:val="00CB1F76"/>
    <w:rsid w:val="00CB378F"/>
    <w:rsid w:val="00CB3BE8"/>
    <w:rsid w:val="00CB467C"/>
    <w:rsid w:val="00CB5880"/>
    <w:rsid w:val="00CC06A6"/>
    <w:rsid w:val="00CC2D69"/>
    <w:rsid w:val="00CC57AB"/>
    <w:rsid w:val="00CC5A86"/>
    <w:rsid w:val="00CD006E"/>
    <w:rsid w:val="00CD17AD"/>
    <w:rsid w:val="00CD4249"/>
    <w:rsid w:val="00CD4805"/>
    <w:rsid w:val="00CD4DE4"/>
    <w:rsid w:val="00CD59BC"/>
    <w:rsid w:val="00CD6331"/>
    <w:rsid w:val="00CE1B9F"/>
    <w:rsid w:val="00CE38D6"/>
    <w:rsid w:val="00CE44CB"/>
    <w:rsid w:val="00CE6520"/>
    <w:rsid w:val="00CE7D1A"/>
    <w:rsid w:val="00CE7FA0"/>
    <w:rsid w:val="00CF1A5A"/>
    <w:rsid w:val="00CF28E4"/>
    <w:rsid w:val="00CF41E4"/>
    <w:rsid w:val="00CF573B"/>
    <w:rsid w:val="00CF57D5"/>
    <w:rsid w:val="00CF72BC"/>
    <w:rsid w:val="00CF7573"/>
    <w:rsid w:val="00CF77B5"/>
    <w:rsid w:val="00CF7A1B"/>
    <w:rsid w:val="00D00FA3"/>
    <w:rsid w:val="00D019E4"/>
    <w:rsid w:val="00D04042"/>
    <w:rsid w:val="00D04113"/>
    <w:rsid w:val="00D0634B"/>
    <w:rsid w:val="00D07E6F"/>
    <w:rsid w:val="00D1248E"/>
    <w:rsid w:val="00D1636A"/>
    <w:rsid w:val="00D2243A"/>
    <w:rsid w:val="00D22656"/>
    <w:rsid w:val="00D2271B"/>
    <w:rsid w:val="00D246E8"/>
    <w:rsid w:val="00D267DE"/>
    <w:rsid w:val="00D27EAE"/>
    <w:rsid w:val="00D30B2C"/>
    <w:rsid w:val="00D30F95"/>
    <w:rsid w:val="00D320BF"/>
    <w:rsid w:val="00D3292E"/>
    <w:rsid w:val="00D34173"/>
    <w:rsid w:val="00D351A9"/>
    <w:rsid w:val="00D408A0"/>
    <w:rsid w:val="00D44897"/>
    <w:rsid w:val="00D456E9"/>
    <w:rsid w:val="00D46188"/>
    <w:rsid w:val="00D47098"/>
    <w:rsid w:val="00D477D8"/>
    <w:rsid w:val="00D47EE0"/>
    <w:rsid w:val="00D502B1"/>
    <w:rsid w:val="00D50943"/>
    <w:rsid w:val="00D516C3"/>
    <w:rsid w:val="00D532C1"/>
    <w:rsid w:val="00D5428C"/>
    <w:rsid w:val="00D5687A"/>
    <w:rsid w:val="00D568DE"/>
    <w:rsid w:val="00D60913"/>
    <w:rsid w:val="00D60952"/>
    <w:rsid w:val="00D60F0A"/>
    <w:rsid w:val="00D64018"/>
    <w:rsid w:val="00D66905"/>
    <w:rsid w:val="00D66A4A"/>
    <w:rsid w:val="00D67657"/>
    <w:rsid w:val="00D67715"/>
    <w:rsid w:val="00D677CB"/>
    <w:rsid w:val="00D7097E"/>
    <w:rsid w:val="00D71953"/>
    <w:rsid w:val="00D72019"/>
    <w:rsid w:val="00D73773"/>
    <w:rsid w:val="00D76563"/>
    <w:rsid w:val="00D76910"/>
    <w:rsid w:val="00D81DD5"/>
    <w:rsid w:val="00D86019"/>
    <w:rsid w:val="00D86928"/>
    <w:rsid w:val="00D9061A"/>
    <w:rsid w:val="00D91436"/>
    <w:rsid w:val="00D953DA"/>
    <w:rsid w:val="00D95833"/>
    <w:rsid w:val="00D95CCC"/>
    <w:rsid w:val="00D95F65"/>
    <w:rsid w:val="00D97011"/>
    <w:rsid w:val="00DA08DF"/>
    <w:rsid w:val="00DA37D0"/>
    <w:rsid w:val="00DA3815"/>
    <w:rsid w:val="00DA3CC3"/>
    <w:rsid w:val="00DA437A"/>
    <w:rsid w:val="00DA5FF5"/>
    <w:rsid w:val="00DA74AF"/>
    <w:rsid w:val="00DB17E6"/>
    <w:rsid w:val="00DB2BF6"/>
    <w:rsid w:val="00DB7443"/>
    <w:rsid w:val="00DC088B"/>
    <w:rsid w:val="00DC2086"/>
    <w:rsid w:val="00DC2975"/>
    <w:rsid w:val="00DC3A2C"/>
    <w:rsid w:val="00DC3FF0"/>
    <w:rsid w:val="00DC6583"/>
    <w:rsid w:val="00DC7145"/>
    <w:rsid w:val="00DD004E"/>
    <w:rsid w:val="00DD1E07"/>
    <w:rsid w:val="00DD3A31"/>
    <w:rsid w:val="00DD47DC"/>
    <w:rsid w:val="00DD4986"/>
    <w:rsid w:val="00DD4FEC"/>
    <w:rsid w:val="00DD72FD"/>
    <w:rsid w:val="00DE1043"/>
    <w:rsid w:val="00DE6483"/>
    <w:rsid w:val="00DE6EA8"/>
    <w:rsid w:val="00DF0043"/>
    <w:rsid w:val="00DF0660"/>
    <w:rsid w:val="00DF444F"/>
    <w:rsid w:val="00DF58EA"/>
    <w:rsid w:val="00DF5DF2"/>
    <w:rsid w:val="00DF62DD"/>
    <w:rsid w:val="00E008D1"/>
    <w:rsid w:val="00E01AF8"/>
    <w:rsid w:val="00E0231F"/>
    <w:rsid w:val="00E04CB6"/>
    <w:rsid w:val="00E07D7A"/>
    <w:rsid w:val="00E10B45"/>
    <w:rsid w:val="00E14AEE"/>
    <w:rsid w:val="00E2247B"/>
    <w:rsid w:val="00E22E04"/>
    <w:rsid w:val="00E22ECA"/>
    <w:rsid w:val="00E2302F"/>
    <w:rsid w:val="00E241BA"/>
    <w:rsid w:val="00E256F7"/>
    <w:rsid w:val="00E25E13"/>
    <w:rsid w:val="00E276AE"/>
    <w:rsid w:val="00E278A6"/>
    <w:rsid w:val="00E30AF3"/>
    <w:rsid w:val="00E315BA"/>
    <w:rsid w:val="00E3178E"/>
    <w:rsid w:val="00E329E3"/>
    <w:rsid w:val="00E33DC9"/>
    <w:rsid w:val="00E34D3B"/>
    <w:rsid w:val="00E35D55"/>
    <w:rsid w:val="00E36AC9"/>
    <w:rsid w:val="00E36EEA"/>
    <w:rsid w:val="00E378E0"/>
    <w:rsid w:val="00E40471"/>
    <w:rsid w:val="00E43640"/>
    <w:rsid w:val="00E43709"/>
    <w:rsid w:val="00E452A4"/>
    <w:rsid w:val="00E454E4"/>
    <w:rsid w:val="00E46972"/>
    <w:rsid w:val="00E473C6"/>
    <w:rsid w:val="00E5005A"/>
    <w:rsid w:val="00E50361"/>
    <w:rsid w:val="00E506F2"/>
    <w:rsid w:val="00E5101D"/>
    <w:rsid w:val="00E51F84"/>
    <w:rsid w:val="00E54814"/>
    <w:rsid w:val="00E54901"/>
    <w:rsid w:val="00E56A55"/>
    <w:rsid w:val="00E57F9B"/>
    <w:rsid w:val="00E62A9D"/>
    <w:rsid w:val="00E64F8C"/>
    <w:rsid w:val="00E67D41"/>
    <w:rsid w:val="00E719F0"/>
    <w:rsid w:val="00E72056"/>
    <w:rsid w:val="00E72D45"/>
    <w:rsid w:val="00E7362C"/>
    <w:rsid w:val="00E74511"/>
    <w:rsid w:val="00E7705A"/>
    <w:rsid w:val="00E77A73"/>
    <w:rsid w:val="00E8270F"/>
    <w:rsid w:val="00E837B2"/>
    <w:rsid w:val="00E84A23"/>
    <w:rsid w:val="00E84ADA"/>
    <w:rsid w:val="00E85A3D"/>
    <w:rsid w:val="00E861B6"/>
    <w:rsid w:val="00E871DD"/>
    <w:rsid w:val="00E87D3D"/>
    <w:rsid w:val="00E90B1F"/>
    <w:rsid w:val="00E9168E"/>
    <w:rsid w:val="00E91B69"/>
    <w:rsid w:val="00E9324F"/>
    <w:rsid w:val="00E93D52"/>
    <w:rsid w:val="00E9500F"/>
    <w:rsid w:val="00E96347"/>
    <w:rsid w:val="00E963A9"/>
    <w:rsid w:val="00EA0AA0"/>
    <w:rsid w:val="00EA113A"/>
    <w:rsid w:val="00EA1648"/>
    <w:rsid w:val="00EA2710"/>
    <w:rsid w:val="00EA2CCA"/>
    <w:rsid w:val="00EA3412"/>
    <w:rsid w:val="00EA5F55"/>
    <w:rsid w:val="00EA6DF1"/>
    <w:rsid w:val="00EB0BFC"/>
    <w:rsid w:val="00EB26B5"/>
    <w:rsid w:val="00EB4386"/>
    <w:rsid w:val="00EB55AA"/>
    <w:rsid w:val="00EB597F"/>
    <w:rsid w:val="00EB5CAC"/>
    <w:rsid w:val="00EC235D"/>
    <w:rsid w:val="00EC5A27"/>
    <w:rsid w:val="00EC5EAB"/>
    <w:rsid w:val="00EC67E6"/>
    <w:rsid w:val="00EC7080"/>
    <w:rsid w:val="00ED15B5"/>
    <w:rsid w:val="00ED2B39"/>
    <w:rsid w:val="00ED3223"/>
    <w:rsid w:val="00ED39E2"/>
    <w:rsid w:val="00ED41D8"/>
    <w:rsid w:val="00ED43B8"/>
    <w:rsid w:val="00ED681C"/>
    <w:rsid w:val="00EE1E3E"/>
    <w:rsid w:val="00EE53E9"/>
    <w:rsid w:val="00EE574C"/>
    <w:rsid w:val="00EE6740"/>
    <w:rsid w:val="00EE676A"/>
    <w:rsid w:val="00EE711E"/>
    <w:rsid w:val="00EF52AD"/>
    <w:rsid w:val="00EF565A"/>
    <w:rsid w:val="00EF5E45"/>
    <w:rsid w:val="00EF647D"/>
    <w:rsid w:val="00EF6793"/>
    <w:rsid w:val="00EF7FE2"/>
    <w:rsid w:val="00F01AD9"/>
    <w:rsid w:val="00F03380"/>
    <w:rsid w:val="00F0386B"/>
    <w:rsid w:val="00F03B1E"/>
    <w:rsid w:val="00F04BDD"/>
    <w:rsid w:val="00F07794"/>
    <w:rsid w:val="00F105E6"/>
    <w:rsid w:val="00F10D92"/>
    <w:rsid w:val="00F12254"/>
    <w:rsid w:val="00F12588"/>
    <w:rsid w:val="00F16E60"/>
    <w:rsid w:val="00F16F13"/>
    <w:rsid w:val="00F17538"/>
    <w:rsid w:val="00F17A87"/>
    <w:rsid w:val="00F20939"/>
    <w:rsid w:val="00F21C34"/>
    <w:rsid w:val="00F229A0"/>
    <w:rsid w:val="00F23B21"/>
    <w:rsid w:val="00F23D1C"/>
    <w:rsid w:val="00F24536"/>
    <w:rsid w:val="00F25F68"/>
    <w:rsid w:val="00F307D5"/>
    <w:rsid w:val="00F310D9"/>
    <w:rsid w:val="00F312A0"/>
    <w:rsid w:val="00F3210A"/>
    <w:rsid w:val="00F347C9"/>
    <w:rsid w:val="00F34E01"/>
    <w:rsid w:val="00F357D5"/>
    <w:rsid w:val="00F35E85"/>
    <w:rsid w:val="00F4268C"/>
    <w:rsid w:val="00F43C7E"/>
    <w:rsid w:val="00F44772"/>
    <w:rsid w:val="00F50058"/>
    <w:rsid w:val="00F516FC"/>
    <w:rsid w:val="00F539E2"/>
    <w:rsid w:val="00F53A76"/>
    <w:rsid w:val="00F56050"/>
    <w:rsid w:val="00F56487"/>
    <w:rsid w:val="00F60277"/>
    <w:rsid w:val="00F6031A"/>
    <w:rsid w:val="00F60594"/>
    <w:rsid w:val="00F61389"/>
    <w:rsid w:val="00F622D0"/>
    <w:rsid w:val="00F64A53"/>
    <w:rsid w:val="00F66473"/>
    <w:rsid w:val="00F67C55"/>
    <w:rsid w:val="00F70701"/>
    <w:rsid w:val="00F70B74"/>
    <w:rsid w:val="00F70F8C"/>
    <w:rsid w:val="00F716B8"/>
    <w:rsid w:val="00F71EAD"/>
    <w:rsid w:val="00F7321D"/>
    <w:rsid w:val="00F7347D"/>
    <w:rsid w:val="00F73AF9"/>
    <w:rsid w:val="00F778BA"/>
    <w:rsid w:val="00F80EE1"/>
    <w:rsid w:val="00F820ED"/>
    <w:rsid w:val="00F83BB1"/>
    <w:rsid w:val="00F84439"/>
    <w:rsid w:val="00F87227"/>
    <w:rsid w:val="00F90940"/>
    <w:rsid w:val="00F91670"/>
    <w:rsid w:val="00F920E1"/>
    <w:rsid w:val="00F9235C"/>
    <w:rsid w:val="00F96240"/>
    <w:rsid w:val="00F968BC"/>
    <w:rsid w:val="00F96A2D"/>
    <w:rsid w:val="00FA03E8"/>
    <w:rsid w:val="00FA0DEC"/>
    <w:rsid w:val="00FA1B1F"/>
    <w:rsid w:val="00FA32EA"/>
    <w:rsid w:val="00FA4736"/>
    <w:rsid w:val="00FA6425"/>
    <w:rsid w:val="00FB153D"/>
    <w:rsid w:val="00FB2EFF"/>
    <w:rsid w:val="00FB6190"/>
    <w:rsid w:val="00FC1B94"/>
    <w:rsid w:val="00FC440D"/>
    <w:rsid w:val="00FC4DC4"/>
    <w:rsid w:val="00FD11D5"/>
    <w:rsid w:val="00FD1AE9"/>
    <w:rsid w:val="00FD23BC"/>
    <w:rsid w:val="00FD2A93"/>
    <w:rsid w:val="00FD5204"/>
    <w:rsid w:val="00FE08D7"/>
    <w:rsid w:val="00FE444A"/>
    <w:rsid w:val="00FE5600"/>
    <w:rsid w:val="00FE6A53"/>
    <w:rsid w:val="00FE72C4"/>
    <w:rsid w:val="00FF0743"/>
    <w:rsid w:val="00FF0A00"/>
    <w:rsid w:val="00FF187B"/>
    <w:rsid w:val="00FF27E4"/>
    <w:rsid w:val="00FF2C66"/>
    <w:rsid w:val="00FF419B"/>
    <w:rsid w:val="00FF4210"/>
    <w:rsid w:val="00FF4A9A"/>
    <w:rsid w:val="00FF5BA4"/>
    <w:rsid w:val="00FF754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F4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D32"/>
    <w:rPr>
      <w:rFonts w:ascii="Arial" w:eastAsia="Times New Roman" w:hAnsi="Arial"/>
      <w:sz w:val="24"/>
      <w:szCs w:val="24"/>
      <w:lang w:eastAsia="es-ES"/>
    </w:rPr>
  </w:style>
  <w:style w:type="paragraph" w:styleId="Ttulo1">
    <w:name w:val="heading 1"/>
    <w:basedOn w:val="Normal"/>
    <w:next w:val="Normal"/>
    <w:link w:val="Ttulo1Car1"/>
    <w:uiPriority w:val="9"/>
    <w:qFormat/>
    <w:rsid w:val="002D4A54"/>
    <w:pPr>
      <w:keepNext/>
      <w:keepLines/>
      <w:jc w:val="center"/>
      <w:outlineLvl w:val="0"/>
    </w:pPr>
    <w:rPr>
      <w:rFonts w:ascii="Tahoma" w:hAnsi="Tahoma" w:cs="Tahoma"/>
      <w:b/>
      <w:bCs/>
    </w:rPr>
  </w:style>
  <w:style w:type="paragraph" w:styleId="Ttulo2">
    <w:name w:val="heading 2"/>
    <w:basedOn w:val="Normal"/>
    <w:next w:val="Normal"/>
    <w:link w:val="Ttulo2Car"/>
    <w:uiPriority w:val="9"/>
    <w:qFormat/>
    <w:rsid w:val="00CD4DE4"/>
    <w:pPr>
      <w:keepNext/>
      <w:spacing w:before="120" w:after="120" w:line="360" w:lineRule="auto"/>
      <w:outlineLvl w:val="1"/>
    </w:pPr>
    <w:rPr>
      <w:rFonts w:eastAsia="Trebuchet MS"/>
      <w:b/>
      <w:bCs/>
      <w:lang w:val="es-ES" w:eastAsia="en-US"/>
    </w:rPr>
  </w:style>
  <w:style w:type="paragraph" w:styleId="Ttulo3">
    <w:name w:val="heading 3"/>
    <w:basedOn w:val="Normal"/>
    <w:next w:val="Normal"/>
    <w:link w:val="Ttulo3Car"/>
    <w:uiPriority w:val="9"/>
    <w:unhideWhenUsed/>
    <w:qFormat/>
    <w:rsid w:val="001664F5"/>
    <w:pPr>
      <w:keepNext/>
      <w:keepLines/>
      <w:spacing w:before="200" w:line="360" w:lineRule="auto"/>
      <w:outlineLvl w:val="2"/>
    </w:pPr>
    <w:rPr>
      <w:b/>
      <w:bCs/>
      <w:szCs w:val="22"/>
      <w:lang w:eastAsia="en-US"/>
    </w:rPr>
  </w:style>
  <w:style w:type="paragraph" w:styleId="Ttulo4">
    <w:name w:val="heading 4"/>
    <w:basedOn w:val="Normal"/>
    <w:next w:val="Normal"/>
    <w:link w:val="Ttulo4Car"/>
    <w:uiPriority w:val="9"/>
    <w:unhideWhenUsed/>
    <w:qFormat/>
    <w:rsid w:val="001664F5"/>
    <w:pPr>
      <w:keepNext/>
      <w:keepLines/>
      <w:spacing w:before="40"/>
      <w:outlineLvl w:val="3"/>
    </w:pPr>
    <w:rPr>
      <w:rFonts w:eastAsiaTheme="majorEastAsia" w:cstheme="majorBidi"/>
      <w:b/>
      <w:iCs/>
    </w:rPr>
  </w:style>
  <w:style w:type="paragraph" w:styleId="Ttulo5">
    <w:name w:val="heading 5"/>
    <w:basedOn w:val="Normal"/>
    <w:next w:val="Normal"/>
    <w:link w:val="Ttulo5Car"/>
    <w:qFormat/>
    <w:rsid w:val="0064204F"/>
    <w:pPr>
      <w:keepNext/>
      <w:outlineLvl w:val="4"/>
    </w:pPr>
    <w:rPr>
      <w:rFonts w:ascii="Times New Roman" w:hAnsi="Times New Roman"/>
      <w:color w:val="0000FF"/>
      <w:szCs w:val="20"/>
      <w:lang w:val="es-ES"/>
    </w:rPr>
  </w:style>
  <w:style w:type="paragraph" w:styleId="Ttulo6">
    <w:name w:val="heading 6"/>
    <w:basedOn w:val="Normal"/>
    <w:next w:val="Normal"/>
    <w:link w:val="Ttulo6Car"/>
    <w:qFormat/>
    <w:rsid w:val="0064204F"/>
    <w:pPr>
      <w:keepNext/>
      <w:outlineLvl w:val="5"/>
    </w:pPr>
    <w:rPr>
      <w:rFonts w:ascii="Times New Roman" w:hAnsi="Times New Roman"/>
      <w:b/>
      <w:szCs w:val="20"/>
      <w:lang w:val="es-ES"/>
    </w:rPr>
  </w:style>
  <w:style w:type="paragraph" w:styleId="Ttulo7">
    <w:name w:val="heading 7"/>
    <w:basedOn w:val="Normal"/>
    <w:next w:val="Normal"/>
    <w:link w:val="Ttulo7Car"/>
    <w:uiPriority w:val="9"/>
    <w:qFormat/>
    <w:rsid w:val="0064204F"/>
    <w:pPr>
      <w:keepNext/>
      <w:outlineLvl w:val="6"/>
    </w:pPr>
    <w:rPr>
      <w:rFonts w:ascii="Times New Roman" w:hAnsi="Times New Roman"/>
      <w:b/>
      <w:color w:val="0000FF"/>
      <w:szCs w:val="20"/>
      <w:lang w:val="es-ES"/>
    </w:rPr>
  </w:style>
  <w:style w:type="paragraph" w:styleId="Ttulo8">
    <w:name w:val="heading 8"/>
    <w:basedOn w:val="Normal"/>
    <w:next w:val="Normal"/>
    <w:link w:val="Ttulo8Car"/>
    <w:uiPriority w:val="9"/>
    <w:qFormat/>
    <w:rsid w:val="0064204F"/>
    <w:pPr>
      <w:keepNext/>
      <w:outlineLvl w:val="7"/>
    </w:pPr>
    <w:rPr>
      <w:rFonts w:ascii="Times New Roman" w:hAnsi="Times New Roman"/>
      <w:b/>
      <w:color w:val="0000FF"/>
      <w:sz w:val="22"/>
      <w:szCs w:val="20"/>
      <w:lang w:val="es-ES"/>
    </w:rPr>
  </w:style>
  <w:style w:type="paragraph" w:styleId="Ttulo9">
    <w:name w:val="heading 9"/>
    <w:basedOn w:val="Normal"/>
    <w:next w:val="Normal"/>
    <w:link w:val="Ttulo9Car"/>
    <w:uiPriority w:val="9"/>
    <w:qFormat/>
    <w:rsid w:val="0064204F"/>
    <w:pPr>
      <w:keepNext/>
      <w:outlineLvl w:val="8"/>
    </w:pPr>
    <w:rPr>
      <w:rFonts w:ascii="Times New Roman" w:hAnsi="Times New Roman"/>
      <w:b/>
      <w:color w:val="0000FF"/>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EY EPM - Lista"/>
    <w:basedOn w:val="Normal"/>
    <w:link w:val="PrrafodelistaCar"/>
    <w:uiPriority w:val="34"/>
    <w:qFormat/>
    <w:rsid w:val="009777A6"/>
    <w:pPr>
      <w:ind w:left="720"/>
      <w:contextualSpacing/>
    </w:pPr>
  </w:style>
  <w:style w:type="paragraph" w:customStyle="1" w:styleId="Ttulo11">
    <w:name w:val="Título 11"/>
    <w:basedOn w:val="Normal"/>
    <w:next w:val="Normal"/>
    <w:link w:val="Ttulo1Car"/>
    <w:uiPriority w:val="9"/>
    <w:rsid w:val="009D7B06"/>
    <w:pPr>
      <w:keepNext/>
      <w:keepLines/>
      <w:spacing w:before="480" w:line="276" w:lineRule="auto"/>
      <w:outlineLvl w:val="0"/>
    </w:pPr>
    <w:rPr>
      <w:rFonts w:ascii="Cambria" w:hAnsi="Cambria"/>
      <w:b/>
      <w:bCs/>
      <w:color w:val="365F91"/>
      <w:sz w:val="28"/>
      <w:szCs w:val="28"/>
      <w:lang w:eastAsia="en-US"/>
    </w:rPr>
  </w:style>
  <w:style w:type="character" w:customStyle="1" w:styleId="Ttulo2Car">
    <w:name w:val="Título 2 Car"/>
    <w:link w:val="Ttulo2"/>
    <w:uiPriority w:val="9"/>
    <w:rsid w:val="00CD4DE4"/>
    <w:rPr>
      <w:rFonts w:ascii="Arial" w:eastAsia="Trebuchet MS" w:hAnsi="Arial"/>
      <w:b/>
      <w:bCs/>
      <w:sz w:val="24"/>
      <w:szCs w:val="24"/>
      <w:lang w:val="es-ES" w:eastAsia="en-US"/>
    </w:rPr>
  </w:style>
  <w:style w:type="paragraph" w:customStyle="1" w:styleId="Ttulo31">
    <w:name w:val="Título 31"/>
    <w:basedOn w:val="Normal"/>
    <w:next w:val="Normal"/>
    <w:uiPriority w:val="9"/>
    <w:unhideWhenUsed/>
    <w:qFormat/>
    <w:rsid w:val="009D7B06"/>
    <w:pPr>
      <w:keepNext/>
      <w:keepLines/>
      <w:spacing w:before="200" w:line="276" w:lineRule="auto"/>
      <w:outlineLvl w:val="2"/>
    </w:pPr>
    <w:rPr>
      <w:rFonts w:ascii="Cambria" w:hAnsi="Cambria"/>
      <w:b/>
      <w:bCs/>
      <w:color w:val="4F81BD"/>
      <w:sz w:val="22"/>
      <w:szCs w:val="22"/>
      <w:lang w:eastAsia="es-CO"/>
    </w:rPr>
  </w:style>
  <w:style w:type="numbering" w:customStyle="1" w:styleId="Sinlista1">
    <w:name w:val="Sin lista1"/>
    <w:next w:val="Sinlista"/>
    <w:uiPriority w:val="99"/>
    <w:semiHidden/>
    <w:unhideWhenUsed/>
    <w:rsid w:val="009D7B06"/>
  </w:style>
  <w:style w:type="character" w:customStyle="1" w:styleId="Ttulo1Car">
    <w:name w:val="Título 1 Car"/>
    <w:link w:val="Ttulo11"/>
    <w:uiPriority w:val="9"/>
    <w:rsid w:val="009D7B06"/>
    <w:rPr>
      <w:rFonts w:ascii="Cambria" w:eastAsia="Times New Roman" w:hAnsi="Cambria" w:cs="Times New Roman"/>
      <w:b/>
      <w:bCs/>
      <w:color w:val="365F91"/>
      <w:sz w:val="28"/>
      <w:szCs w:val="28"/>
    </w:rPr>
  </w:style>
  <w:style w:type="character" w:customStyle="1" w:styleId="Ttulo3Car">
    <w:name w:val="Título 3 Car"/>
    <w:link w:val="Ttulo3"/>
    <w:uiPriority w:val="9"/>
    <w:rsid w:val="001664F5"/>
    <w:rPr>
      <w:rFonts w:ascii="Arial" w:eastAsia="Times New Roman" w:hAnsi="Arial"/>
      <w:b/>
      <w:bCs/>
      <w:sz w:val="24"/>
      <w:szCs w:val="22"/>
      <w:lang w:eastAsia="en-US"/>
    </w:rPr>
  </w:style>
  <w:style w:type="paragraph" w:styleId="Ttulo">
    <w:name w:val="Title"/>
    <w:basedOn w:val="Normal"/>
    <w:link w:val="TtuloCar"/>
    <w:uiPriority w:val="10"/>
    <w:qFormat/>
    <w:rsid w:val="009D7B06"/>
    <w:pPr>
      <w:overflowPunct w:val="0"/>
      <w:autoSpaceDE w:val="0"/>
      <w:autoSpaceDN w:val="0"/>
      <w:adjustRightInd w:val="0"/>
      <w:jc w:val="center"/>
      <w:textAlignment w:val="baseline"/>
    </w:pPr>
    <w:rPr>
      <w:b/>
      <w:szCs w:val="20"/>
      <w:u w:val="single"/>
      <w:lang w:val="es-ES"/>
    </w:rPr>
  </w:style>
  <w:style w:type="character" w:customStyle="1" w:styleId="TtuloCar">
    <w:name w:val="Título Car"/>
    <w:link w:val="Ttulo"/>
    <w:uiPriority w:val="10"/>
    <w:rsid w:val="009D7B06"/>
    <w:rPr>
      <w:rFonts w:ascii="Times New Roman" w:eastAsia="Times New Roman" w:hAnsi="Times New Roman" w:cs="Times New Roman"/>
      <w:b/>
      <w:sz w:val="24"/>
      <w:szCs w:val="20"/>
      <w:u w:val="single"/>
      <w:lang w:val="es-ES" w:eastAsia="es-ES"/>
    </w:rPr>
  </w:style>
  <w:style w:type="paragraph" w:styleId="Encabezado">
    <w:name w:val="header"/>
    <w:basedOn w:val="Normal"/>
    <w:link w:val="EncabezadoCar"/>
    <w:uiPriority w:val="99"/>
    <w:unhideWhenUsed/>
    <w:rsid w:val="009D7B06"/>
    <w:pPr>
      <w:tabs>
        <w:tab w:val="center" w:pos="4419"/>
        <w:tab w:val="right" w:pos="8838"/>
      </w:tabs>
    </w:pPr>
  </w:style>
  <w:style w:type="character" w:customStyle="1" w:styleId="EncabezadoCar">
    <w:name w:val="Encabezado Car"/>
    <w:link w:val="Encabezado"/>
    <w:uiPriority w:val="99"/>
    <w:rsid w:val="009D7B0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9D7B06"/>
    <w:pPr>
      <w:tabs>
        <w:tab w:val="center" w:pos="4419"/>
        <w:tab w:val="right" w:pos="8838"/>
      </w:tabs>
    </w:pPr>
  </w:style>
  <w:style w:type="character" w:customStyle="1" w:styleId="PiedepginaCar">
    <w:name w:val="Pie de página Car"/>
    <w:link w:val="Piedepgina"/>
    <w:uiPriority w:val="99"/>
    <w:rsid w:val="009D7B06"/>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unhideWhenUsed/>
    <w:rsid w:val="009D7B06"/>
    <w:rPr>
      <w:rFonts w:ascii="Tahoma" w:hAnsi="Tahoma" w:cs="Tahoma"/>
      <w:sz w:val="16"/>
      <w:szCs w:val="16"/>
    </w:rPr>
  </w:style>
  <w:style w:type="character" w:customStyle="1" w:styleId="TextodegloboCar">
    <w:name w:val="Texto de globo Car"/>
    <w:link w:val="Textodeglobo"/>
    <w:uiPriority w:val="99"/>
    <w:rsid w:val="009D7B06"/>
    <w:rPr>
      <w:rFonts w:ascii="Tahoma" w:eastAsia="Times New Roman" w:hAnsi="Tahoma" w:cs="Tahoma"/>
      <w:sz w:val="16"/>
      <w:szCs w:val="16"/>
      <w:lang w:eastAsia="es-ES"/>
    </w:rPr>
  </w:style>
  <w:style w:type="paragraph" w:styleId="Textonotapie">
    <w:name w:val="footnote text"/>
    <w:basedOn w:val="Normal"/>
    <w:link w:val="TextonotapieCar"/>
    <w:uiPriority w:val="99"/>
    <w:unhideWhenUsed/>
    <w:rsid w:val="009D7B06"/>
    <w:rPr>
      <w:sz w:val="20"/>
      <w:szCs w:val="20"/>
    </w:rPr>
  </w:style>
  <w:style w:type="character" w:customStyle="1" w:styleId="TextonotapieCar">
    <w:name w:val="Texto nota pie Car"/>
    <w:link w:val="Textonotapie"/>
    <w:uiPriority w:val="99"/>
    <w:rsid w:val="009D7B06"/>
    <w:rPr>
      <w:rFonts w:ascii="Times New Roman" w:eastAsia="Times New Roman" w:hAnsi="Times New Roman" w:cs="Times New Roman"/>
      <w:sz w:val="20"/>
      <w:szCs w:val="20"/>
      <w:lang w:eastAsia="es-ES"/>
    </w:rPr>
  </w:style>
  <w:style w:type="character" w:styleId="Refdenotaalpie">
    <w:name w:val="footnote reference"/>
    <w:uiPriority w:val="99"/>
    <w:unhideWhenUsed/>
    <w:rsid w:val="009D7B06"/>
    <w:rPr>
      <w:vertAlign w:val="superscript"/>
    </w:rPr>
  </w:style>
  <w:style w:type="paragraph" w:styleId="NormalWeb">
    <w:name w:val="Normal (Web)"/>
    <w:basedOn w:val="Normal"/>
    <w:uiPriority w:val="99"/>
    <w:unhideWhenUsed/>
    <w:rsid w:val="009D7B06"/>
    <w:pPr>
      <w:spacing w:before="100" w:beforeAutospacing="1" w:after="100" w:afterAutospacing="1"/>
    </w:pPr>
    <w:rPr>
      <w:lang w:eastAsia="es-CO"/>
    </w:rPr>
  </w:style>
  <w:style w:type="character" w:styleId="Textoennegrita">
    <w:name w:val="Strong"/>
    <w:uiPriority w:val="22"/>
    <w:qFormat/>
    <w:rsid w:val="009D7B06"/>
    <w:rPr>
      <w:b/>
      <w:bCs/>
    </w:rPr>
  </w:style>
  <w:style w:type="character" w:customStyle="1" w:styleId="apple-converted-space">
    <w:name w:val="apple-converted-space"/>
    <w:basedOn w:val="Fuentedeprrafopredeter"/>
    <w:rsid w:val="009D7B06"/>
  </w:style>
  <w:style w:type="character" w:styleId="nfasis">
    <w:name w:val="Emphasis"/>
    <w:uiPriority w:val="20"/>
    <w:qFormat/>
    <w:rsid w:val="009D7B06"/>
    <w:rPr>
      <w:i/>
      <w:iCs/>
    </w:rPr>
  </w:style>
  <w:style w:type="character" w:styleId="Hipervnculo">
    <w:name w:val="Hyperlink"/>
    <w:uiPriority w:val="99"/>
    <w:unhideWhenUsed/>
    <w:rsid w:val="009D7B06"/>
    <w:rPr>
      <w:color w:val="0000FF"/>
      <w:u w:val="single"/>
    </w:rPr>
  </w:style>
  <w:style w:type="table" w:customStyle="1" w:styleId="Tablaconcuadrcula1">
    <w:name w:val="Tabla con cuadrícula1"/>
    <w:basedOn w:val="Tablanormal"/>
    <w:next w:val="Tablaconcuadrcula"/>
    <w:uiPriority w:val="59"/>
    <w:rsid w:val="009D7B0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1">
    <w:name w:val="Título 1 Car1"/>
    <w:link w:val="Ttulo1"/>
    <w:uiPriority w:val="9"/>
    <w:rsid w:val="002D4A54"/>
    <w:rPr>
      <w:rFonts w:ascii="Tahoma" w:eastAsia="Times New Roman" w:hAnsi="Tahoma" w:cs="Tahoma"/>
      <w:b/>
      <w:bCs/>
      <w:sz w:val="24"/>
      <w:szCs w:val="24"/>
      <w:lang w:eastAsia="es-ES"/>
    </w:rPr>
  </w:style>
  <w:style w:type="paragraph" w:styleId="TtulodeTDC">
    <w:name w:val="TOC Heading"/>
    <w:basedOn w:val="Ttulo1"/>
    <w:next w:val="Normal"/>
    <w:uiPriority w:val="39"/>
    <w:unhideWhenUsed/>
    <w:qFormat/>
    <w:rsid w:val="009D7B06"/>
    <w:pPr>
      <w:spacing w:line="276" w:lineRule="auto"/>
      <w:outlineLvl w:val="9"/>
    </w:pPr>
    <w:rPr>
      <w:lang w:eastAsia="es-CO"/>
    </w:rPr>
  </w:style>
  <w:style w:type="paragraph" w:customStyle="1" w:styleId="TDC21">
    <w:name w:val="TDC 21"/>
    <w:basedOn w:val="Normal"/>
    <w:next w:val="Normal"/>
    <w:autoRedefine/>
    <w:uiPriority w:val="39"/>
    <w:unhideWhenUsed/>
    <w:qFormat/>
    <w:rsid w:val="009D7B06"/>
    <w:pPr>
      <w:spacing w:after="100" w:line="276" w:lineRule="auto"/>
      <w:ind w:left="220"/>
    </w:pPr>
    <w:rPr>
      <w:rFonts w:ascii="Calibri" w:hAnsi="Calibri"/>
      <w:sz w:val="22"/>
      <w:szCs w:val="22"/>
      <w:lang w:eastAsia="es-CO"/>
    </w:rPr>
  </w:style>
  <w:style w:type="paragraph" w:customStyle="1" w:styleId="TDC11">
    <w:name w:val="TDC 11"/>
    <w:basedOn w:val="Normal"/>
    <w:next w:val="Normal"/>
    <w:autoRedefine/>
    <w:uiPriority w:val="39"/>
    <w:unhideWhenUsed/>
    <w:qFormat/>
    <w:rsid w:val="009D7B06"/>
    <w:pPr>
      <w:spacing w:after="100" w:line="276" w:lineRule="auto"/>
    </w:pPr>
    <w:rPr>
      <w:rFonts w:ascii="Calibri" w:hAnsi="Calibri"/>
      <w:sz w:val="22"/>
      <w:szCs w:val="22"/>
      <w:lang w:eastAsia="es-CO"/>
    </w:rPr>
  </w:style>
  <w:style w:type="paragraph" w:customStyle="1" w:styleId="TDC31">
    <w:name w:val="TDC 31"/>
    <w:basedOn w:val="Normal"/>
    <w:next w:val="Normal"/>
    <w:autoRedefine/>
    <w:uiPriority w:val="39"/>
    <w:unhideWhenUsed/>
    <w:qFormat/>
    <w:rsid w:val="009D7B06"/>
    <w:pPr>
      <w:spacing w:after="100" w:line="276" w:lineRule="auto"/>
      <w:ind w:left="440"/>
    </w:pPr>
    <w:rPr>
      <w:rFonts w:ascii="Calibri" w:hAnsi="Calibri"/>
      <w:sz w:val="22"/>
      <w:szCs w:val="22"/>
      <w:lang w:eastAsia="es-CO"/>
    </w:rPr>
  </w:style>
  <w:style w:type="character" w:customStyle="1" w:styleId="Ttulo3Car1">
    <w:name w:val="Título 3 Car1"/>
    <w:uiPriority w:val="9"/>
    <w:semiHidden/>
    <w:rsid w:val="009D7B06"/>
    <w:rPr>
      <w:rFonts w:ascii="Cambria" w:eastAsia="Times New Roman" w:hAnsi="Cambria" w:cs="Times New Roman"/>
      <w:b/>
      <w:bCs/>
      <w:color w:val="4F81BD"/>
      <w:sz w:val="24"/>
      <w:szCs w:val="24"/>
      <w:lang w:eastAsia="es-ES"/>
    </w:rPr>
  </w:style>
  <w:style w:type="table" w:styleId="Tablaconcuadrcula">
    <w:name w:val="Table Grid"/>
    <w:basedOn w:val="Tablanormal"/>
    <w:uiPriority w:val="39"/>
    <w:rsid w:val="009D7B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nhideWhenUsed/>
    <w:rsid w:val="00100577"/>
    <w:rPr>
      <w:sz w:val="16"/>
      <w:szCs w:val="16"/>
    </w:rPr>
  </w:style>
  <w:style w:type="paragraph" w:styleId="Textocomentario">
    <w:name w:val="annotation text"/>
    <w:basedOn w:val="Normal"/>
    <w:link w:val="TextocomentarioCar"/>
    <w:uiPriority w:val="99"/>
    <w:unhideWhenUsed/>
    <w:rsid w:val="00100577"/>
    <w:rPr>
      <w:sz w:val="20"/>
      <w:szCs w:val="20"/>
    </w:rPr>
  </w:style>
  <w:style w:type="character" w:customStyle="1" w:styleId="TextocomentarioCar">
    <w:name w:val="Texto comentario Car"/>
    <w:link w:val="Textocomentario"/>
    <w:uiPriority w:val="99"/>
    <w:rsid w:val="00100577"/>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100577"/>
    <w:rPr>
      <w:b/>
      <w:bCs/>
    </w:rPr>
  </w:style>
  <w:style w:type="character" w:customStyle="1" w:styleId="AsuntodelcomentarioCar">
    <w:name w:val="Asunto del comentario Car"/>
    <w:link w:val="Asuntodelcomentario"/>
    <w:uiPriority w:val="99"/>
    <w:rsid w:val="00100577"/>
    <w:rPr>
      <w:rFonts w:ascii="Times New Roman" w:eastAsia="Times New Roman" w:hAnsi="Times New Roman" w:cs="Times New Roman"/>
      <w:b/>
      <w:bCs/>
      <w:sz w:val="20"/>
      <w:szCs w:val="20"/>
      <w:lang w:eastAsia="es-ES"/>
    </w:rPr>
  </w:style>
  <w:style w:type="paragraph" w:styleId="TDC2">
    <w:name w:val="toc 2"/>
    <w:basedOn w:val="Normal"/>
    <w:next w:val="Normal"/>
    <w:autoRedefine/>
    <w:uiPriority w:val="39"/>
    <w:unhideWhenUsed/>
    <w:rsid w:val="002E5355"/>
    <w:pPr>
      <w:tabs>
        <w:tab w:val="right" w:leader="dot" w:pos="8828"/>
      </w:tabs>
      <w:spacing w:after="100"/>
      <w:ind w:left="240"/>
    </w:pPr>
    <w:rPr>
      <w:noProof/>
      <w:sz w:val="22"/>
    </w:rPr>
  </w:style>
  <w:style w:type="paragraph" w:styleId="TDC1">
    <w:name w:val="toc 1"/>
    <w:basedOn w:val="Normal"/>
    <w:next w:val="Normal"/>
    <w:autoRedefine/>
    <w:uiPriority w:val="39"/>
    <w:unhideWhenUsed/>
    <w:rsid w:val="003D4A0A"/>
    <w:pPr>
      <w:tabs>
        <w:tab w:val="right" w:leader="dot" w:pos="8828"/>
      </w:tabs>
      <w:spacing w:after="100"/>
    </w:pPr>
    <w:rPr>
      <w:rFonts w:ascii="Century Gothic" w:hAnsi="Century Gothic" w:cs="Arial"/>
      <w:noProof/>
      <w:lang w:eastAsia="en-US"/>
    </w:rPr>
  </w:style>
  <w:style w:type="paragraph" w:styleId="TDC3">
    <w:name w:val="toc 3"/>
    <w:basedOn w:val="Normal"/>
    <w:next w:val="Normal"/>
    <w:autoRedefine/>
    <w:uiPriority w:val="39"/>
    <w:unhideWhenUsed/>
    <w:rsid w:val="009E5D68"/>
    <w:pPr>
      <w:spacing w:after="100"/>
      <w:ind w:left="480"/>
    </w:pPr>
  </w:style>
  <w:style w:type="paragraph" w:styleId="TDC4">
    <w:name w:val="toc 4"/>
    <w:basedOn w:val="Normal"/>
    <w:next w:val="Normal"/>
    <w:autoRedefine/>
    <w:uiPriority w:val="39"/>
    <w:unhideWhenUsed/>
    <w:rsid w:val="009E5D68"/>
    <w:pPr>
      <w:spacing w:after="100" w:line="276" w:lineRule="auto"/>
      <w:ind w:left="660"/>
    </w:pPr>
    <w:rPr>
      <w:rFonts w:ascii="Calibri" w:hAnsi="Calibri"/>
      <w:sz w:val="22"/>
      <w:szCs w:val="22"/>
      <w:lang w:eastAsia="es-CO"/>
    </w:rPr>
  </w:style>
  <w:style w:type="paragraph" w:styleId="TDC5">
    <w:name w:val="toc 5"/>
    <w:basedOn w:val="Normal"/>
    <w:next w:val="Normal"/>
    <w:autoRedefine/>
    <w:uiPriority w:val="39"/>
    <w:unhideWhenUsed/>
    <w:rsid w:val="009E5D68"/>
    <w:pPr>
      <w:spacing w:after="100" w:line="276" w:lineRule="auto"/>
      <w:ind w:left="880"/>
    </w:pPr>
    <w:rPr>
      <w:rFonts w:ascii="Calibri" w:hAnsi="Calibri"/>
      <w:sz w:val="22"/>
      <w:szCs w:val="22"/>
      <w:lang w:eastAsia="es-CO"/>
    </w:rPr>
  </w:style>
  <w:style w:type="paragraph" w:styleId="TDC6">
    <w:name w:val="toc 6"/>
    <w:basedOn w:val="Normal"/>
    <w:next w:val="Normal"/>
    <w:autoRedefine/>
    <w:uiPriority w:val="39"/>
    <w:unhideWhenUsed/>
    <w:rsid w:val="009E5D68"/>
    <w:pPr>
      <w:spacing w:after="100" w:line="276" w:lineRule="auto"/>
      <w:ind w:left="1100"/>
    </w:pPr>
    <w:rPr>
      <w:rFonts w:ascii="Calibri" w:hAnsi="Calibri"/>
      <w:sz w:val="22"/>
      <w:szCs w:val="22"/>
      <w:lang w:eastAsia="es-CO"/>
    </w:rPr>
  </w:style>
  <w:style w:type="paragraph" w:styleId="TDC7">
    <w:name w:val="toc 7"/>
    <w:basedOn w:val="Normal"/>
    <w:next w:val="Normal"/>
    <w:autoRedefine/>
    <w:uiPriority w:val="39"/>
    <w:unhideWhenUsed/>
    <w:rsid w:val="009E5D68"/>
    <w:pPr>
      <w:spacing w:after="100" w:line="276" w:lineRule="auto"/>
      <w:ind w:left="1320"/>
    </w:pPr>
    <w:rPr>
      <w:rFonts w:ascii="Calibri" w:hAnsi="Calibri"/>
      <w:sz w:val="22"/>
      <w:szCs w:val="22"/>
      <w:lang w:eastAsia="es-CO"/>
    </w:rPr>
  </w:style>
  <w:style w:type="paragraph" w:styleId="TDC8">
    <w:name w:val="toc 8"/>
    <w:basedOn w:val="Normal"/>
    <w:next w:val="Normal"/>
    <w:autoRedefine/>
    <w:uiPriority w:val="39"/>
    <w:unhideWhenUsed/>
    <w:rsid w:val="009E5D68"/>
    <w:pPr>
      <w:spacing w:after="100" w:line="276" w:lineRule="auto"/>
      <w:ind w:left="1540"/>
    </w:pPr>
    <w:rPr>
      <w:rFonts w:ascii="Calibri" w:hAnsi="Calibri"/>
      <w:sz w:val="22"/>
      <w:szCs w:val="22"/>
      <w:lang w:eastAsia="es-CO"/>
    </w:rPr>
  </w:style>
  <w:style w:type="paragraph" w:styleId="TDC9">
    <w:name w:val="toc 9"/>
    <w:basedOn w:val="Normal"/>
    <w:next w:val="Normal"/>
    <w:autoRedefine/>
    <w:uiPriority w:val="39"/>
    <w:unhideWhenUsed/>
    <w:rsid w:val="009E5D68"/>
    <w:pPr>
      <w:spacing w:after="100" w:line="276" w:lineRule="auto"/>
      <w:ind w:left="1760"/>
    </w:pPr>
    <w:rPr>
      <w:rFonts w:ascii="Calibri" w:hAnsi="Calibri"/>
      <w:sz w:val="22"/>
      <w:szCs w:val="22"/>
      <w:lang w:eastAsia="es-CO"/>
    </w:rPr>
  </w:style>
  <w:style w:type="character" w:customStyle="1" w:styleId="PrrafodelistaCar">
    <w:name w:val="Párrafo de lista Car"/>
    <w:aliases w:val="EY EPM - Lista Car"/>
    <w:link w:val="Prrafodelista"/>
    <w:uiPriority w:val="34"/>
    <w:locked/>
    <w:rsid w:val="00AF0642"/>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B81DE2"/>
    <w:pPr>
      <w:jc w:val="both"/>
    </w:pPr>
    <w:rPr>
      <w:sz w:val="22"/>
      <w:szCs w:val="20"/>
      <w:lang w:val="es-ES_tradnl"/>
    </w:rPr>
  </w:style>
  <w:style w:type="character" w:customStyle="1" w:styleId="TextoindependienteCar">
    <w:name w:val="Texto independiente Car"/>
    <w:link w:val="Textoindependiente"/>
    <w:rsid w:val="00B81DE2"/>
    <w:rPr>
      <w:rFonts w:ascii="Times New Roman" w:eastAsia="Times New Roman" w:hAnsi="Times New Roman" w:cs="Times New Roman"/>
      <w:szCs w:val="20"/>
      <w:lang w:val="es-ES_tradnl" w:eastAsia="es-ES"/>
    </w:rPr>
  </w:style>
  <w:style w:type="paragraph" w:styleId="Sinespaciado">
    <w:name w:val="No Spacing"/>
    <w:link w:val="SinespaciadoCar"/>
    <w:uiPriority w:val="1"/>
    <w:qFormat/>
    <w:rsid w:val="00EE6740"/>
    <w:rPr>
      <w:rFonts w:ascii="Times New Roman" w:eastAsia="Times New Roman" w:hAnsi="Times New Roman"/>
      <w:sz w:val="24"/>
      <w:szCs w:val="24"/>
      <w:lang w:eastAsia="es-ES"/>
    </w:rPr>
  </w:style>
  <w:style w:type="character" w:customStyle="1" w:styleId="SinespaciadoCar">
    <w:name w:val="Sin espaciado Car"/>
    <w:link w:val="Sinespaciado"/>
    <w:uiPriority w:val="1"/>
    <w:rsid w:val="00E43640"/>
    <w:rPr>
      <w:rFonts w:ascii="Times New Roman" w:eastAsia="Times New Roman" w:hAnsi="Times New Roman" w:cs="Times New Roman"/>
      <w:sz w:val="24"/>
      <w:szCs w:val="24"/>
      <w:lang w:eastAsia="es-ES"/>
    </w:rPr>
  </w:style>
  <w:style w:type="character" w:styleId="Nmerodepgina">
    <w:name w:val="page number"/>
    <w:rsid w:val="009F28CF"/>
  </w:style>
  <w:style w:type="character" w:customStyle="1" w:styleId="Ttulo4Car">
    <w:name w:val="Título 4 Car"/>
    <w:basedOn w:val="Fuentedeprrafopredeter"/>
    <w:link w:val="Ttulo4"/>
    <w:uiPriority w:val="9"/>
    <w:rsid w:val="001664F5"/>
    <w:rPr>
      <w:rFonts w:ascii="Arial" w:eastAsiaTheme="majorEastAsia" w:hAnsi="Arial" w:cstheme="majorBidi"/>
      <w:b/>
      <w:iCs/>
      <w:sz w:val="24"/>
      <w:szCs w:val="24"/>
      <w:lang w:eastAsia="es-ES"/>
    </w:rPr>
  </w:style>
  <w:style w:type="character" w:styleId="nfasisintenso">
    <w:name w:val="Intense Emphasis"/>
    <w:basedOn w:val="Fuentedeprrafopredeter"/>
    <w:uiPriority w:val="21"/>
    <w:qFormat/>
    <w:rsid w:val="001664F5"/>
    <w:rPr>
      <w:i/>
      <w:iCs/>
      <w:color w:val="4F81BD" w:themeColor="accent1"/>
    </w:rPr>
  </w:style>
  <w:style w:type="character" w:customStyle="1" w:styleId="Mencinsinresolver1">
    <w:name w:val="Mención sin resolver1"/>
    <w:basedOn w:val="Fuentedeprrafopredeter"/>
    <w:uiPriority w:val="99"/>
    <w:semiHidden/>
    <w:unhideWhenUsed/>
    <w:rsid w:val="00D07E6F"/>
    <w:rPr>
      <w:color w:val="808080"/>
      <w:shd w:val="clear" w:color="auto" w:fill="E6E6E6"/>
    </w:rPr>
  </w:style>
  <w:style w:type="character" w:styleId="Hipervnculovisitado">
    <w:name w:val="FollowedHyperlink"/>
    <w:basedOn w:val="Fuentedeprrafopredeter"/>
    <w:uiPriority w:val="99"/>
    <w:unhideWhenUsed/>
    <w:rsid w:val="009E1D56"/>
    <w:rPr>
      <w:color w:val="800080" w:themeColor="followedHyperlink"/>
      <w:u w:val="single"/>
    </w:rPr>
  </w:style>
  <w:style w:type="character" w:customStyle="1" w:styleId="Ttulo5Car">
    <w:name w:val="Título 5 Car"/>
    <w:basedOn w:val="Fuentedeprrafopredeter"/>
    <w:link w:val="Ttulo5"/>
    <w:rsid w:val="0064204F"/>
    <w:rPr>
      <w:rFonts w:ascii="Times New Roman" w:eastAsia="Times New Roman" w:hAnsi="Times New Roman"/>
      <w:color w:val="0000FF"/>
      <w:sz w:val="24"/>
      <w:lang w:val="es-ES" w:eastAsia="es-ES"/>
    </w:rPr>
  </w:style>
  <w:style w:type="character" w:customStyle="1" w:styleId="Ttulo6Car">
    <w:name w:val="Título 6 Car"/>
    <w:basedOn w:val="Fuentedeprrafopredeter"/>
    <w:link w:val="Ttulo6"/>
    <w:rsid w:val="0064204F"/>
    <w:rPr>
      <w:rFonts w:ascii="Times New Roman" w:eastAsia="Times New Roman" w:hAnsi="Times New Roman"/>
      <w:b/>
      <w:sz w:val="24"/>
      <w:lang w:val="es-ES" w:eastAsia="es-ES"/>
    </w:rPr>
  </w:style>
  <w:style w:type="character" w:customStyle="1" w:styleId="Ttulo7Car">
    <w:name w:val="Título 7 Car"/>
    <w:basedOn w:val="Fuentedeprrafopredeter"/>
    <w:link w:val="Ttulo7"/>
    <w:uiPriority w:val="9"/>
    <w:rsid w:val="0064204F"/>
    <w:rPr>
      <w:rFonts w:ascii="Times New Roman" w:eastAsia="Times New Roman" w:hAnsi="Times New Roman"/>
      <w:b/>
      <w:color w:val="0000FF"/>
      <w:sz w:val="24"/>
      <w:lang w:val="es-ES" w:eastAsia="es-ES"/>
    </w:rPr>
  </w:style>
  <w:style w:type="character" w:customStyle="1" w:styleId="Ttulo8Car">
    <w:name w:val="Título 8 Car"/>
    <w:basedOn w:val="Fuentedeprrafopredeter"/>
    <w:link w:val="Ttulo8"/>
    <w:uiPriority w:val="9"/>
    <w:rsid w:val="0064204F"/>
    <w:rPr>
      <w:rFonts w:ascii="Times New Roman" w:eastAsia="Times New Roman" w:hAnsi="Times New Roman"/>
      <w:b/>
      <w:color w:val="0000FF"/>
      <w:sz w:val="22"/>
      <w:lang w:val="es-ES" w:eastAsia="es-ES"/>
    </w:rPr>
  </w:style>
  <w:style w:type="character" w:customStyle="1" w:styleId="Ttulo9Car">
    <w:name w:val="Título 9 Car"/>
    <w:basedOn w:val="Fuentedeprrafopredeter"/>
    <w:link w:val="Ttulo9"/>
    <w:uiPriority w:val="9"/>
    <w:rsid w:val="0064204F"/>
    <w:rPr>
      <w:rFonts w:ascii="Times New Roman" w:eastAsia="Times New Roman" w:hAnsi="Times New Roman"/>
      <w:b/>
      <w:color w:val="0000FF"/>
      <w:lang w:val="es-ES" w:eastAsia="es-ES"/>
    </w:rPr>
  </w:style>
  <w:style w:type="paragraph" w:styleId="Textoindependiente2">
    <w:name w:val="Body Text 2"/>
    <w:basedOn w:val="Normal"/>
    <w:link w:val="Textoindependiente2Car"/>
    <w:rsid w:val="0064204F"/>
    <w:rPr>
      <w:rFonts w:ascii="Times New Roman" w:hAnsi="Times New Roman"/>
      <w:b/>
      <w:color w:val="0000FF"/>
      <w:sz w:val="20"/>
      <w:szCs w:val="20"/>
      <w:lang w:val="es-ES"/>
    </w:rPr>
  </w:style>
  <w:style w:type="character" w:customStyle="1" w:styleId="Textoindependiente2Car">
    <w:name w:val="Texto independiente 2 Car"/>
    <w:basedOn w:val="Fuentedeprrafopredeter"/>
    <w:link w:val="Textoindependiente2"/>
    <w:rsid w:val="0064204F"/>
    <w:rPr>
      <w:rFonts w:ascii="Times New Roman" w:eastAsia="Times New Roman" w:hAnsi="Times New Roman"/>
      <w:b/>
      <w:color w:val="0000FF"/>
      <w:lang w:val="es-ES" w:eastAsia="es-ES"/>
    </w:rPr>
  </w:style>
  <w:style w:type="paragraph" w:styleId="Textoindependiente3">
    <w:name w:val="Body Text 3"/>
    <w:basedOn w:val="Normal"/>
    <w:link w:val="Textoindependiente3Car"/>
    <w:rsid w:val="0064204F"/>
    <w:pPr>
      <w:tabs>
        <w:tab w:val="decimal" w:pos="4536"/>
        <w:tab w:val="decimal" w:pos="7088"/>
      </w:tabs>
      <w:jc w:val="both"/>
    </w:pPr>
    <w:rPr>
      <w:color w:val="0000FF"/>
      <w:szCs w:val="20"/>
      <w:lang w:val="es-ES"/>
    </w:rPr>
  </w:style>
  <w:style w:type="character" w:customStyle="1" w:styleId="Textoindependiente3Car">
    <w:name w:val="Texto independiente 3 Car"/>
    <w:basedOn w:val="Fuentedeprrafopredeter"/>
    <w:link w:val="Textoindependiente3"/>
    <w:rsid w:val="0064204F"/>
    <w:rPr>
      <w:rFonts w:ascii="Arial" w:eastAsia="Times New Roman" w:hAnsi="Arial"/>
      <w:color w:val="0000FF"/>
      <w:sz w:val="24"/>
      <w:lang w:val="es-ES" w:eastAsia="es-ES"/>
    </w:rPr>
  </w:style>
  <w:style w:type="paragraph" w:styleId="Listaconvietas">
    <w:name w:val="List Bullet"/>
    <w:basedOn w:val="Normal"/>
    <w:autoRedefine/>
    <w:rsid w:val="0064204F"/>
    <w:pPr>
      <w:numPr>
        <w:numId w:val="84"/>
      </w:numPr>
    </w:pPr>
    <w:rPr>
      <w:rFonts w:ascii="Times New Roman" w:hAnsi="Times New Roman"/>
      <w:sz w:val="20"/>
      <w:szCs w:val="20"/>
      <w:lang w:val="es-ES"/>
    </w:rPr>
  </w:style>
  <w:style w:type="paragraph" w:styleId="Continuarlista">
    <w:name w:val="List Continue"/>
    <w:basedOn w:val="Normal"/>
    <w:semiHidden/>
    <w:rsid w:val="0064204F"/>
    <w:pPr>
      <w:spacing w:after="120"/>
      <w:ind w:left="283"/>
    </w:pPr>
    <w:rPr>
      <w:rFonts w:ascii="Times New Roman" w:hAnsi="Times New Roman"/>
      <w:sz w:val="20"/>
      <w:szCs w:val="20"/>
      <w:lang w:val="es-ES"/>
    </w:rPr>
  </w:style>
  <w:style w:type="paragraph" w:styleId="Sangradetextonormal">
    <w:name w:val="Body Text Indent"/>
    <w:basedOn w:val="Normal"/>
    <w:link w:val="SangradetextonormalCar"/>
    <w:semiHidden/>
    <w:rsid w:val="0064204F"/>
    <w:pPr>
      <w:spacing w:after="120"/>
      <w:ind w:left="283"/>
    </w:pPr>
    <w:rPr>
      <w:rFonts w:ascii="Times New Roman" w:hAnsi="Times New Roman"/>
      <w:sz w:val="20"/>
      <w:szCs w:val="20"/>
      <w:lang w:val="es-ES"/>
    </w:rPr>
  </w:style>
  <w:style w:type="character" w:customStyle="1" w:styleId="SangradetextonormalCar">
    <w:name w:val="Sangría de texto normal Car"/>
    <w:basedOn w:val="Fuentedeprrafopredeter"/>
    <w:link w:val="Sangradetextonormal"/>
    <w:semiHidden/>
    <w:rsid w:val="0064204F"/>
    <w:rPr>
      <w:rFonts w:ascii="Times New Roman" w:eastAsia="Times New Roman" w:hAnsi="Times New Roman"/>
      <w:lang w:val="es-ES" w:eastAsia="es-ES"/>
    </w:rPr>
  </w:style>
  <w:style w:type="paragraph" w:customStyle="1" w:styleId="xl24">
    <w:name w:val="xl24"/>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25">
    <w:name w:val="xl25"/>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26">
    <w:name w:val="xl26"/>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lang w:val="es-ES"/>
    </w:rPr>
  </w:style>
  <w:style w:type="paragraph" w:customStyle="1" w:styleId="xl27">
    <w:name w:val="xl27"/>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lang w:val="es-ES"/>
    </w:rPr>
  </w:style>
  <w:style w:type="paragraph" w:customStyle="1" w:styleId="xl32">
    <w:name w:val="xl32"/>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sz w:val="22"/>
      <w:szCs w:val="22"/>
      <w:lang w:val="es-ES"/>
    </w:rPr>
  </w:style>
  <w:style w:type="paragraph" w:customStyle="1" w:styleId="xl33">
    <w:name w:val="xl33"/>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22"/>
      <w:szCs w:val="22"/>
      <w:lang w:val="es-ES"/>
    </w:rPr>
  </w:style>
  <w:style w:type="paragraph" w:customStyle="1" w:styleId="xl34">
    <w:name w:val="xl34"/>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i/>
      <w:iCs/>
      <w:sz w:val="22"/>
      <w:szCs w:val="22"/>
      <w:lang w:val="es-ES"/>
    </w:rPr>
  </w:style>
  <w:style w:type="paragraph" w:customStyle="1" w:styleId="xl35">
    <w:name w:val="xl35"/>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color w:val="FF0000"/>
      <w:sz w:val="22"/>
      <w:szCs w:val="22"/>
      <w:lang w:val="es-ES"/>
    </w:rPr>
  </w:style>
  <w:style w:type="paragraph" w:customStyle="1" w:styleId="xl36">
    <w:name w:val="xl36"/>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22"/>
      <w:szCs w:val="22"/>
      <w:lang w:val="es-ES"/>
    </w:rPr>
  </w:style>
  <w:style w:type="paragraph" w:customStyle="1" w:styleId="xl37">
    <w:name w:val="xl37"/>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sz w:val="22"/>
      <w:szCs w:val="22"/>
      <w:lang w:val="es-ES"/>
    </w:rPr>
  </w:style>
  <w:style w:type="paragraph" w:customStyle="1" w:styleId="xl38">
    <w:name w:val="xl38"/>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color w:val="FF0000"/>
      <w:sz w:val="22"/>
      <w:szCs w:val="22"/>
      <w:lang w:val="es-ES"/>
    </w:rPr>
  </w:style>
  <w:style w:type="paragraph" w:customStyle="1" w:styleId="xl39">
    <w:name w:val="xl39"/>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22"/>
      <w:szCs w:val="22"/>
      <w:lang w:val="es-ES"/>
    </w:rPr>
  </w:style>
  <w:style w:type="paragraph" w:customStyle="1" w:styleId="xl40">
    <w:name w:val="xl40"/>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color w:val="FF0000"/>
      <w:sz w:val="22"/>
      <w:szCs w:val="22"/>
      <w:lang w:val="es-ES"/>
    </w:rPr>
  </w:style>
  <w:style w:type="paragraph" w:customStyle="1" w:styleId="xl41">
    <w:name w:val="xl41"/>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22"/>
      <w:szCs w:val="22"/>
      <w:lang w:val="es-ES"/>
    </w:rPr>
  </w:style>
  <w:style w:type="paragraph" w:customStyle="1" w:styleId="xl42">
    <w:name w:val="xl42"/>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color w:val="FF0000"/>
      <w:sz w:val="22"/>
      <w:szCs w:val="22"/>
      <w:lang w:val="es-ES"/>
    </w:rPr>
  </w:style>
  <w:style w:type="paragraph" w:customStyle="1" w:styleId="xl43">
    <w:name w:val="xl43"/>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sz w:val="22"/>
      <w:szCs w:val="22"/>
      <w:lang w:val="es-ES"/>
    </w:rPr>
  </w:style>
  <w:style w:type="paragraph" w:customStyle="1" w:styleId="xl44">
    <w:name w:val="xl44"/>
    <w:basedOn w:val="Normal"/>
    <w:rsid w:val="0064204F"/>
    <w:pPr>
      <w:spacing w:before="100" w:beforeAutospacing="1" w:after="100" w:afterAutospacing="1"/>
    </w:pPr>
    <w:rPr>
      <w:rFonts w:eastAsia="Arial Unicode MS" w:cs="Arial"/>
      <w:b/>
      <w:bCs/>
      <w:sz w:val="22"/>
      <w:szCs w:val="22"/>
      <w:lang w:val="es-ES"/>
    </w:rPr>
  </w:style>
  <w:style w:type="paragraph" w:customStyle="1" w:styleId="xl45">
    <w:name w:val="xl45"/>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sz w:val="22"/>
      <w:szCs w:val="22"/>
      <w:lang w:val="es-ES"/>
    </w:rPr>
  </w:style>
  <w:style w:type="paragraph" w:customStyle="1" w:styleId="xl46">
    <w:name w:val="xl46"/>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47">
    <w:name w:val="xl47"/>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color w:val="FF0000"/>
      <w:sz w:val="22"/>
      <w:szCs w:val="22"/>
      <w:lang w:val="es-ES"/>
    </w:rPr>
  </w:style>
  <w:style w:type="paragraph" w:customStyle="1" w:styleId="xl48">
    <w:name w:val="xl48"/>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color w:val="FF0000"/>
      <w:sz w:val="22"/>
      <w:szCs w:val="22"/>
      <w:lang w:val="es-ES"/>
    </w:rPr>
  </w:style>
  <w:style w:type="paragraph" w:customStyle="1" w:styleId="xl49">
    <w:name w:val="xl49"/>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color w:val="FF0000"/>
      <w:sz w:val="22"/>
      <w:szCs w:val="22"/>
      <w:lang w:val="es-ES"/>
    </w:rPr>
  </w:style>
  <w:style w:type="paragraph" w:styleId="Sangra2detindependiente">
    <w:name w:val="Body Text Indent 2"/>
    <w:basedOn w:val="Normal"/>
    <w:link w:val="Sangra2detindependienteCar"/>
    <w:semiHidden/>
    <w:rsid w:val="0064204F"/>
    <w:pPr>
      <w:ind w:left="360"/>
      <w:jc w:val="both"/>
    </w:pPr>
    <w:rPr>
      <w:szCs w:val="20"/>
      <w:lang w:val="es-ES"/>
    </w:rPr>
  </w:style>
  <w:style w:type="character" w:customStyle="1" w:styleId="Sangra2detindependienteCar">
    <w:name w:val="Sangría 2 de t. independiente Car"/>
    <w:basedOn w:val="Fuentedeprrafopredeter"/>
    <w:link w:val="Sangra2detindependiente"/>
    <w:semiHidden/>
    <w:rsid w:val="0064204F"/>
    <w:rPr>
      <w:rFonts w:ascii="Arial" w:eastAsia="Times New Roman" w:hAnsi="Arial"/>
      <w:sz w:val="24"/>
      <w:lang w:val="es-ES" w:eastAsia="es-ES"/>
    </w:rPr>
  </w:style>
  <w:style w:type="paragraph" w:styleId="Sangra3detindependiente">
    <w:name w:val="Body Text Indent 3"/>
    <w:basedOn w:val="Normal"/>
    <w:link w:val="Sangra3detindependienteCar"/>
    <w:semiHidden/>
    <w:rsid w:val="0064204F"/>
    <w:pPr>
      <w:ind w:left="720"/>
      <w:jc w:val="both"/>
    </w:pPr>
    <w:rPr>
      <w:szCs w:val="20"/>
      <w:lang w:val="es-ES"/>
    </w:rPr>
  </w:style>
  <w:style w:type="character" w:customStyle="1" w:styleId="Sangra3detindependienteCar">
    <w:name w:val="Sangría 3 de t. independiente Car"/>
    <w:basedOn w:val="Fuentedeprrafopredeter"/>
    <w:link w:val="Sangra3detindependiente"/>
    <w:semiHidden/>
    <w:rsid w:val="0064204F"/>
    <w:rPr>
      <w:rFonts w:ascii="Arial" w:eastAsia="Times New Roman" w:hAnsi="Arial"/>
      <w:sz w:val="24"/>
      <w:lang w:val="es-ES" w:eastAsia="es-ES"/>
    </w:rPr>
  </w:style>
  <w:style w:type="paragraph" w:customStyle="1" w:styleId="Prrafodelista1">
    <w:name w:val="Párrafo de lista1"/>
    <w:basedOn w:val="Normal"/>
    <w:qFormat/>
    <w:rsid w:val="0064204F"/>
    <w:pPr>
      <w:ind w:left="720"/>
    </w:pPr>
    <w:rPr>
      <w:rFonts w:ascii="Times New Roman" w:hAnsi="Times New Roman"/>
      <w:lang w:val="es-ES"/>
    </w:rPr>
  </w:style>
  <w:style w:type="paragraph" w:customStyle="1" w:styleId="ecxmsobodytext2">
    <w:name w:val="ecxmsobodytext2"/>
    <w:basedOn w:val="Normal"/>
    <w:rsid w:val="0064204F"/>
    <w:pPr>
      <w:spacing w:before="100" w:beforeAutospacing="1" w:after="100" w:afterAutospacing="1"/>
    </w:pPr>
    <w:rPr>
      <w:rFonts w:ascii="Times New Roman" w:hAnsi="Times New Roman"/>
      <w:lang w:eastAsia="es-CO"/>
    </w:rPr>
  </w:style>
  <w:style w:type="paragraph" w:customStyle="1" w:styleId="Body1">
    <w:name w:val="Body 1"/>
    <w:rsid w:val="0064204F"/>
    <w:pPr>
      <w:spacing w:before="240" w:after="240" w:line="360" w:lineRule="auto"/>
      <w:jc w:val="both"/>
      <w:outlineLvl w:val="0"/>
    </w:pPr>
    <w:rPr>
      <w:rFonts w:ascii="Arial" w:eastAsia="Arial Unicode MS" w:hAnsi="Arial"/>
      <w:color w:val="000000"/>
      <w:sz w:val="24"/>
      <w:u w:color="000000"/>
    </w:rPr>
  </w:style>
  <w:style w:type="character" w:customStyle="1" w:styleId="orange1">
    <w:name w:val="orange1"/>
    <w:rsid w:val="0064204F"/>
    <w:rPr>
      <w:color w:val="E0692A"/>
    </w:rPr>
  </w:style>
  <w:style w:type="paragraph" w:customStyle="1" w:styleId="Cuadrculamedia21">
    <w:name w:val="Cuadrícula media 21"/>
    <w:uiPriority w:val="1"/>
    <w:qFormat/>
    <w:rsid w:val="0064204F"/>
    <w:rPr>
      <w:sz w:val="22"/>
      <w:szCs w:val="22"/>
      <w:lang w:val="en-US" w:eastAsia="en-US"/>
    </w:rPr>
  </w:style>
  <w:style w:type="character" w:customStyle="1" w:styleId="mw-headline">
    <w:name w:val="mw-headline"/>
    <w:rsid w:val="0064204F"/>
  </w:style>
  <w:style w:type="paragraph" w:customStyle="1" w:styleId="ecxmsonormal">
    <w:name w:val="ecxmsonormal"/>
    <w:basedOn w:val="Normal"/>
    <w:rsid w:val="0064204F"/>
    <w:pPr>
      <w:spacing w:before="100" w:beforeAutospacing="1" w:after="100" w:afterAutospacing="1"/>
    </w:pPr>
    <w:rPr>
      <w:rFonts w:ascii="Times New Roman" w:hAnsi="Times New Roman"/>
      <w:lang w:eastAsia="es-CO"/>
    </w:rPr>
  </w:style>
  <w:style w:type="paragraph" w:customStyle="1" w:styleId="textodehome">
    <w:name w:val="textodehome"/>
    <w:basedOn w:val="Normal"/>
    <w:rsid w:val="0064204F"/>
    <w:pPr>
      <w:spacing w:before="100" w:beforeAutospacing="1" w:after="100" w:afterAutospacing="1"/>
      <w:jc w:val="both"/>
    </w:pPr>
    <w:rPr>
      <w:rFonts w:cs="Arial"/>
      <w:color w:val="666666"/>
      <w:sz w:val="18"/>
      <w:szCs w:val="18"/>
      <w:lang w:val="es-ES"/>
    </w:rPr>
  </w:style>
  <w:style w:type="paragraph" w:styleId="Saludo">
    <w:name w:val="Salutation"/>
    <w:basedOn w:val="Normal"/>
    <w:next w:val="Normal"/>
    <w:link w:val="SaludoCar"/>
    <w:uiPriority w:val="99"/>
    <w:semiHidden/>
    <w:unhideWhenUsed/>
    <w:rsid w:val="0064204F"/>
    <w:rPr>
      <w:rFonts w:ascii="Times New Roman" w:hAnsi="Times New Roman"/>
      <w:sz w:val="20"/>
      <w:szCs w:val="20"/>
      <w:lang w:val="es-ES"/>
    </w:rPr>
  </w:style>
  <w:style w:type="character" w:customStyle="1" w:styleId="SaludoCar">
    <w:name w:val="Saludo Car"/>
    <w:basedOn w:val="Fuentedeprrafopredeter"/>
    <w:link w:val="Saludo"/>
    <w:uiPriority w:val="99"/>
    <w:semiHidden/>
    <w:rsid w:val="0064204F"/>
    <w:rPr>
      <w:rFonts w:ascii="Times New Roman" w:eastAsia="Times New Roman" w:hAnsi="Times New Roman"/>
      <w:lang w:val="es-ES" w:eastAsia="es-ES"/>
    </w:rPr>
  </w:style>
  <w:style w:type="paragraph" w:customStyle="1" w:styleId="Cuadrculaclara-nfasis31">
    <w:name w:val="Cuadrícula clara - Énfasis 31"/>
    <w:basedOn w:val="Normal"/>
    <w:uiPriority w:val="34"/>
    <w:qFormat/>
    <w:rsid w:val="0064204F"/>
    <w:pPr>
      <w:spacing w:before="240" w:after="240" w:line="384" w:lineRule="auto"/>
      <w:ind w:left="708"/>
      <w:jc w:val="both"/>
    </w:pPr>
    <w:rPr>
      <w:sz w:val="22"/>
      <w:lang w:val="es-ES_tradnl" w:eastAsia="es-ES_tradnl"/>
    </w:rPr>
  </w:style>
  <w:style w:type="paragraph" w:customStyle="1" w:styleId="Cuerpo">
    <w:name w:val="Cuerpo"/>
    <w:rsid w:val="0064204F"/>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Guin">
    <w:name w:val="Guión"/>
    <w:rsid w:val="0064204F"/>
    <w:pPr>
      <w:numPr>
        <w:numId w:val="85"/>
      </w:numPr>
    </w:pPr>
  </w:style>
  <w:style w:type="paragraph" w:customStyle="1" w:styleId="xl22">
    <w:name w:val="xl22"/>
    <w:basedOn w:val="Normal"/>
    <w:rsid w:val="0064204F"/>
    <w:pPr>
      <w:spacing w:before="100" w:after="100"/>
    </w:pPr>
    <w:rPr>
      <w:rFonts w:ascii="Arial Unicode MS" w:eastAsia="Arial Unicode MS" w:hAnsi="Arial Unicode MS"/>
      <w:sz w:val="16"/>
      <w:szCs w:val="20"/>
      <w:lang w:val="es-ES"/>
    </w:rPr>
  </w:style>
  <w:style w:type="paragraph" w:customStyle="1" w:styleId="Titulotablasygraficos">
    <w:name w:val="Titulo tablas y graficos"/>
    <w:basedOn w:val="Ttulo"/>
    <w:next w:val="Normal"/>
    <w:autoRedefine/>
    <w:rsid w:val="0064204F"/>
    <w:pPr>
      <w:keepNext/>
      <w:overflowPunct/>
      <w:autoSpaceDE/>
      <w:autoSpaceDN/>
      <w:adjustRightInd/>
      <w:spacing w:before="240" w:after="120"/>
      <w:textAlignment w:val="auto"/>
    </w:pPr>
    <w:rPr>
      <w:rFonts w:ascii="Verdana" w:hAnsi="Verdana" w:cs="Arial"/>
      <w:kern w:val="28"/>
      <w:sz w:val="18"/>
      <w:szCs w:val="18"/>
      <w:u w:val="none"/>
    </w:rPr>
  </w:style>
  <w:style w:type="paragraph" w:customStyle="1" w:styleId="Encabezadotabla">
    <w:name w:val="Encabezado tabla+"/>
    <w:basedOn w:val="Normal"/>
    <w:autoRedefine/>
    <w:rsid w:val="0064204F"/>
    <w:pPr>
      <w:spacing w:after="200" w:line="276" w:lineRule="auto"/>
      <w:jc w:val="center"/>
    </w:pPr>
    <w:rPr>
      <w:rFonts w:ascii="Verdana" w:hAnsi="Verdana" w:cs="Tahoma"/>
      <w:b/>
      <w:bCs/>
      <w:sz w:val="16"/>
      <w:szCs w:val="16"/>
      <w:lang w:eastAsia="en-US"/>
    </w:rPr>
  </w:style>
  <w:style w:type="paragraph" w:customStyle="1" w:styleId="Tablatexto">
    <w:name w:val="Tabla texto"/>
    <w:basedOn w:val="Normal"/>
    <w:autoRedefine/>
    <w:rsid w:val="0064204F"/>
    <w:pPr>
      <w:tabs>
        <w:tab w:val="num" w:pos="720"/>
      </w:tabs>
      <w:spacing w:after="200"/>
      <w:jc w:val="both"/>
    </w:pPr>
    <w:rPr>
      <w:rFonts w:cs="Arial"/>
      <w:lang w:eastAsia="en-US"/>
    </w:rPr>
  </w:style>
  <w:style w:type="paragraph" w:customStyle="1" w:styleId="Default">
    <w:name w:val="Default"/>
    <w:rsid w:val="0064204F"/>
    <w:pPr>
      <w:autoSpaceDE w:val="0"/>
      <w:autoSpaceDN w:val="0"/>
      <w:adjustRightInd w:val="0"/>
    </w:pPr>
    <w:rPr>
      <w:rFonts w:ascii="Trebuchet MS" w:hAnsi="Trebuchet MS" w:cs="Trebuchet MS"/>
      <w:color w:val="000000"/>
      <w:sz w:val="24"/>
      <w:szCs w:val="24"/>
    </w:rPr>
  </w:style>
  <w:style w:type="paragraph" w:customStyle="1" w:styleId="CM12">
    <w:name w:val="CM12"/>
    <w:basedOn w:val="Default"/>
    <w:next w:val="Default"/>
    <w:uiPriority w:val="99"/>
    <w:rsid w:val="0064204F"/>
    <w:rPr>
      <w:rFonts w:ascii="Arial" w:hAnsi="Arial" w:cs="Arial"/>
      <w:color w:val="auto"/>
      <w:lang w:eastAsia="en-US"/>
    </w:rPr>
  </w:style>
  <w:style w:type="paragraph" w:customStyle="1" w:styleId="Listavistosa-nfasis11">
    <w:name w:val="Lista vistosa - Énfasis 11"/>
    <w:basedOn w:val="Normal"/>
    <w:uiPriority w:val="34"/>
    <w:qFormat/>
    <w:rsid w:val="0064204F"/>
    <w:pPr>
      <w:ind w:left="708"/>
    </w:pPr>
    <w:rPr>
      <w:rFonts w:ascii="Times New Roman" w:hAnsi="Times New Roman"/>
      <w:lang w:val="es-ES_tradnl" w:eastAsia="es-ES_tradnl"/>
    </w:rPr>
  </w:style>
  <w:style w:type="paragraph" w:customStyle="1" w:styleId="Style1">
    <w:name w:val="Style 1"/>
    <w:uiPriority w:val="99"/>
    <w:rsid w:val="0064204F"/>
    <w:pPr>
      <w:widowControl w:val="0"/>
      <w:autoSpaceDE w:val="0"/>
      <w:autoSpaceDN w:val="0"/>
      <w:adjustRightInd w:val="0"/>
    </w:pPr>
    <w:rPr>
      <w:rFonts w:ascii="Times New Roman" w:eastAsia="Times New Roman" w:hAnsi="Times New Roman"/>
      <w:lang w:val="en-US"/>
    </w:rPr>
  </w:style>
  <w:style w:type="character" w:customStyle="1" w:styleId="CharacterStyle1">
    <w:name w:val="Character Style 1"/>
    <w:uiPriority w:val="99"/>
    <w:rsid w:val="0064204F"/>
    <w:rPr>
      <w:sz w:val="20"/>
      <w:szCs w:val="20"/>
    </w:rPr>
  </w:style>
  <w:style w:type="paragraph" w:styleId="Epgrafe">
    <w:name w:val="caption"/>
    <w:basedOn w:val="Normal"/>
    <w:next w:val="Normal"/>
    <w:unhideWhenUsed/>
    <w:qFormat/>
    <w:rsid w:val="0064204F"/>
    <w:pPr>
      <w:spacing w:after="200"/>
    </w:pPr>
    <w:rPr>
      <w:rFonts w:ascii="Calibri" w:eastAsia="Calibri" w:hAnsi="Calibri" w:cs="Calibri"/>
      <w:b/>
      <w:bCs/>
      <w:color w:val="4F81BD"/>
      <w:sz w:val="18"/>
      <w:szCs w:val="18"/>
      <w:lang w:eastAsia="en-US"/>
    </w:rPr>
  </w:style>
  <w:style w:type="character" w:customStyle="1" w:styleId="il">
    <w:name w:val="il"/>
    <w:rsid w:val="0064204F"/>
  </w:style>
  <w:style w:type="paragraph" w:customStyle="1" w:styleId="xl63">
    <w:name w:val="xl63"/>
    <w:basedOn w:val="Normal"/>
    <w:rsid w:val="0064204F"/>
    <w:pPr>
      <w:pBdr>
        <w:left w:val="single" w:sz="8" w:space="0" w:color="auto"/>
        <w:bottom w:val="single" w:sz="8" w:space="0" w:color="auto"/>
        <w:right w:val="single" w:sz="8" w:space="0" w:color="auto"/>
      </w:pBdr>
      <w:shd w:val="clear" w:color="000000" w:fill="DDD9C4"/>
      <w:spacing w:before="100" w:beforeAutospacing="1" w:after="100" w:afterAutospacing="1"/>
      <w:textAlignment w:val="center"/>
    </w:pPr>
    <w:rPr>
      <w:rFonts w:cs="Arial"/>
      <w:b/>
      <w:bCs/>
      <w:color w:val="000000"/>
      <w:sz w:val="10"/>
      <w:szCs w:val="10"/>
      <w:lang w:eastAsia="es-CO"/>
    </w:rPr>
  </w:style>
  <w:style w:type="paragraph" w:customStyle="1" w:styleId="xl64">
    <w:name w:val="xl64"/>
    <w:basedOn w:val="Normal"/>
    <w:rsid w:val="0064204F"/>
    <w:pPr>
      <w:pBdr>
        <w:bottom w:val="single" w:sz="8" w:space="0" w:color="auto"/>
        <w:right w:val="single" w:sz="8" w:space="0" w:color="auto"/>
      </w:pBdr>
      <w:shd w:val="clear" w:color="000000" w:fill="DDD9C4"/>
      <w:spacing w:before="100" w:beforeAutospacing="1" w:after="100" w:afterAutospacing="1"/>
      <w:jc w:val="center"/>
      <w:textAlignment w:val="center"/>
    </w:pPr>
    <w:rPr>
      <w:rFonts w:cs="Arial"/>
      <w:b/>
      <w:bCs/>
      <w:color w:val="000000"/>
      <w:sz w:val="10"/>
      <w:szCs w:val="10"/>
      <w:lang w:eastAsia="es-CO"/>
    </w:rPr>
  </w:style>
  <w:style w:type="paragraph" w:customStyle="1" w:styleId="xl65">
    <w:name w:val="xl65"/>
    <w:basedOn w:val="Normal"/>
    <w:rsid w:val="0064204F"/>
    <w:pPr>
      <w:pBdr>
        <w:left w:val="single" w:sz="8" w:space="0" w:color="auto"/>
        <w:bottom w:val="single" w:sz="8" w:space="0" w:color="auto"/>
        <w:right w:val="single" w:sz="8" w:space="0" w:color="auto"/>
      </w:pBdr>
      <w:spacing w:before="100" w:beforeAutospacing="1" w:after="100" w:afterAutospacing="1"/>
      <w:textAlignment w:val="center"/>
    </w:pPr>
    <w:rPr>
      <w:rFonts w:cs="Arial"/>
      <w:b/>
      <w:bCs/>
      <w:color w:val="000000"/>
      <w:sz w:val="10"/>
      <w:szCs w:val="10"/>
      <w:lang w:eastAsia="es-CO"/>
    </w:rPr>
  </w:style>
  <w:style w:type="paragraph" w:customStyle="1" w:styleId="xl66">
    <w:name w:val="xl66"/>
    <w:basedOn w:val="Normal"/>
    <w:rsid w:val="0064204F"/>
    <w:pPr>
      <w:pBdr>
        <w:bottom w:val="single" w:sz="8" w:space="0" w:color="auto"/>
        <w:right w:val="single" w:sz="8" w:space="0" w:color="auto"/>
      </w:pBdr>
      <w:shd w:val="clear" w:color="000000" w:fill="FFFFFF"/>
      <w:spacing w:before="100" w:beforeAutospacing="1" w:after="100" w:afterAutospacing="1"/>
      <w:jc w:val="center"/>
      <w:textAlignment w:val="center"/>
    </w:pPr>
    <w:rPr>
      <w:rFonts w:cs="Arial"/>
      <w:color w:val="000000"/>
      <w:sz w:val="10"/>
      <w:szCs w:val="10"/>
      <w:lang w:eastAsia="es-CO"/>
    </w:rPr>
  </w:style>
  <w:style w:type="paragraph" w:customStyle="1" w:styleId="xl67">
    <w:name w:val="xl67"/>
    <w:basedOn w:val="Normal"/>
    <w:rsid w:val="0064204F"/>
    <w:pPr>
      <w:pBdr>
        <w:bottom w:val="single" w:sz="8" w:space="0" w:color="auto"/>
        <w:right w:val="single" w:sz="8" w:space="0" w:color="auto"/>
      </w:pBdr>
      <w:spacing w:before="100" w:beforeAutospacing="1" w:after="100" w:afterAutospacing="1"/>
      <w:jc w:val="both"/>
      <w:textAlignment w:val="center"/>
    </w:pPr>
    <w:rPr>
      <w:rFonts w:cs="Arial"/>
      <w:color w:val="000000"/>
      <w:sz w:val="10"/>
      <w:szCs w:val="10"/>
      <w:lang w:eastAsia="es-CO"/>
    </w:rPr>
  </w:style>
  <w:style w:type="paragraph" w:customStyle="1" w:styleId="xl68">
    <w:name w:val="xl68"/>
    <w:basedOn w:val="Normal"/>
    <w:rsid w:val="0064204F"/>
    <w:pPr>
      <w:pBdr>
        <w:bottom w:val="single" w:sz="8" w:space="0" w:color="auto"/>
        <w:right w:val="single" w:sz="8" w:space="0" w:color="auto"/>
      </w:pBdr>
      <w:spacing w:before="100" w:beforeAutospacing="1" w:after="100" w:afterAutospacing="1"/>
      <w:jc w:val="right"/>
      <w:textAlignment w:val="center"/>
    </w:pPr>
    <w:rPr>
      <w:rFonts w:cs="Arial"/>
      <w:color w:val="000000"/>
      <w:sz w:val="10"/>
      <w:szCs w:val="10"/>
      <w:lang w:eastAsia="es-CO"/>
    </w:rPr>
  </w:style>
  <w:style w:type="paragraph" w:customStyle="1" w:styleId="xl69">
    <w:name w:val="xl69"/>
    <w:basedOn w:val="Normal"/>
    <w:rsid w:val="0064204F"/>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cs="Arial"/>
      <w:b/>
      <w:bCs/>
      <w:color w:val="000000"/>
      <w:sz w:val="10"/>
      <w:szCs w:val="10"/>
      <w:lang w:eastAsia="es-CO"/>
    </w:rPr>
  </w:style>
  <w:style w:type="paragraph" w:customStyle="1" w:styleId="xl70">
    <w:name w:val="xl70"/>
    <w:basedOn w:val="Normal"/>
    <w:rsid w:val="0064204F"/>
    <w:pPr>
      <w:pBdr>
        <w:bottom w:val="single" w:sz="8" w:space="0" w:color="auto"/>
        <w:right w:val="single" w:sz="8" w:space="0" w:color="auto"/>
      </w:pBdr>
      <w:shd w:val="clear" w:color="000000" w:fill="FFFFFF"/>
      <w:spacing w:before="100" w:beforeAutospacing="1" w:after="100" w:afterAutospacing="1"/>
      <w:jc w:val="right"/>
      <w:textAlignment w:val="center"/>
    </w:pPr>
    <w:rPr>
      <w:rFonts w:cs="Arial"/>
      <w:color w:val="000000"/>
      <w:sz w:val="10"/>
      <w:szCs w:val="10"/>
      <w:lang w:eastAsia="es-CO"/>
    </w:rPr>
  </w:style>
  <w:style w:type="paragraph" w:customStyle="1" w:styleId="xl71">
    <w:name w:val="xl71"/>
    <w:basedOn w:val="Normal"/>
    <w:rsid w:val="0064204F"/>
    <w:pPr>
      <w:pBdr>
        <w:left w:val="single" w:sz="8" w:space="0" w:color="auto"/>
        <w:bottom w:val="single" w:sz="8" w:space="0" w:color="auto"/>
        <w:right w:val="single" w:sz="8" w:space="0" w:color="auto"/>
      </w:pBdr>
      <w:spacing w:before="100" w:beforeAutospacing="1" w:after="100" w:afterAutospacing="1"/>
      <w:textAlignment w:val="center"/>
    </w:pPr>
    <w:rPr>
      <w:rFonts w:cs="Arial"/>
      <w:b/>
      <w:bCs/>
      <w:color w:val="000000"/>
      <w:sz w:val="10"/>
      <w:szCs w:val="10"/>
      <w:lang w:eastAsia="es-CO"/>
    </w:rPr>
  </w:style>
  <w:style w:type="paragraph" w:customStyle="1" w:styleId="xl72">
    <w:name w:val="xl72"/>
    <w:basedOn w:val="Normal"/>
    <w:rsid w:val="0064204F"/>
    <w:pPr>
      <w:pBdr>
        <w:bottom w:val="single" w:sz="8" w:space="0" w:color="auto"/>
        <w:right w:val="single" w:sz="8" w:space="0" w:color="auto"/>
      </w:pBdr>
      <w:shd w:val="clear" w:color="000000" w:fill="FFFFFF"/>
      <w:spacing w:before="100" w:beforeAutospacing="1" w:after="100" w:afterAutospacing="1"/>
      <w:jc w:val="both"/>
      <w:textAlignment w:val="center"/>
    </w:pPr>
    <w:rPr>
      <w:rFonts w:cs="Arial"/>
      <w:color w:val="000000"/>
      <w:sz w:val="10"/>
      <w:szCs w:val="10"/>
      <w:lang w:eastAsia="es-CO"/>
    </w:rPr>
  </w:style>
  <w:style w:type="paragraph" w:customStyle="1" w:styleId="xl73">
    <w:name w:val="xl73"/>
    <w:basedOn w:val="Normal"/>
    <w:rsid w:val="0064204F"/>
    <w:pPr>
      <w:pBdr>
        <w:left w:val="single" w:sz="8" w:space="0" w:color="auto"/>
        <w:right w:val="single" w:sz="8" w:space="0" w:color="auto"/>
      </w:pBdr>
      <w:spacing w:before="100" w:beforeAutospacing="1" w:after="100" w:afterAutospacing="1"/>
      <w:textAlignment w:val="center"/>
    </w:pPr>
    <w:rPr>
      <w:rFonts w:cs="Arial"/>
      <w:b/>
      <w:bCs/>
      <w:color w:val="000000"/>
      <w:sz w:val="10"/>
      <w:szCs w:val="10"/>
      <w:lang w:eastAsia="es-CO"/>
    </w:rPr>
  </w:style>
  <w:style w:type="paragraph" w:customStyle="1" w:styleId="xl74">
    <w:name w:val="xl74"/>
    <w:basedOn w:val="Normal"/>
    <w:rsid w:val="0064204F"/>
    <w:pPr>
      <w:pBdr>
        <w:right w:val="single" w:sz="8" w:space="0" w:color="auto"/>
      </w:pBdr>
      <w:shd w:val="clear" w:color="000000" w:fill="FFFFFF"/>
      <w:spacing w:before="100" w:beforeAutospacing="1" w:after="100" w:afterAutospacing="1"/>
      <w:jc w:val="center"/>
      <w:textAlignment w:val="center"/>
    </w:pPr>
    <w:rPr>
      <w:rFonts w:cs="Arial"/>
      <w:color w:val="000000"/>
      <w:sz w:val="10"/>
      <w:szCs w:val="10"/>
      <w:lang w:eastAsia="es-CO"/>
    </w:rPr>
  </w:style>
  <w:style w:type="paragraph" w:customStyle="1" w:styleId="xl75">
    <w:name w:val="xl75"/>
    <w:basedOn w:val="Normal"/>
    <w:rsid w:val="0064204F"/>
    <w:pPr>
      <w:pBdr>
        <w:right w:val="single" w:sz="8" w:space="0" w:color="auto"/>
      </w:pBdr>
      <w:shd w:val="clear" w:color="000000" w:fill="FFFFFF"/>
      <w:spacing w:before="100" w:beforeAutospacing="1" w:after="100" w:afterAutospacing="1"/>
      <w:jc w:val="both"/>
      <w:textAlignment w:val="center"/>
    </w:pPr>
    <w:rPr>
      <w:rFonts w:cs="Arial"/>
      <w:color w:val="000000"/>
      <w:sz w:val="10"/>
      <w:szCs w:val="10"/>
      <w:lang w:eastAsia="es-CO"/>
    </w:rPr>
  </w:style>
  <w:style w:type="paragraph" w:customStyle="1" w:styleId="xl76">
    <w:name w:val="xl76"/>
    <w:basedOn w:val="Normal"/>
    <w:rsid w:val="0064204F"/>
    <w:pPr>
      <w:pBdr>
        <w:right w:val="single" w:sz="8" w:space="0" w:color="auto"/>
      </w:pBdr>
      <w:spacing w:before="100" w:beforeAutospacing="1" w:after="100" w:afterAutospacing="1"/>
      <w:jc w:val="right"/>
      <w:textAlignment w:val="center"/>
    </w:pPr>
    <w:rPr>
      <w:rFonts w:cs="Arial"/>
      <w:color w:val="000000"/>
      <w:sz w:val="10"/>
      <w:szCs w:val="10"/>
      <w:lang w:eastAsia="es-CO"/>
    </w:rPr>
  </w:style>
  <w:style w:type="paragraph" w:customStyle="1" w:styleId="xl77">
    <w:name w:val="xl77"/>
    <w:basedOn w:val="Normal"/>
    <w:rsid w:val="0064204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cs="Arial"/>
      <w:b/>
      <w:bCs/>
      <w:sz w:val="10"/>
      <w:szCs w:val="10"/>
      <w:lang w:eastAsia="es-CO"/>
    </w:rPr>
  </w:style>
  <w:style w:type="paragraph" w:customStyle="1" w:styleId="xl78">
    <w:name w:val="xl78"/>
    <w:basedOn w:val="Normal"/>
    <w:rsid w:val="0064204F"/>
    <w:pPr>
      <w:pBdr>
        <w:top w:val="single" w:sz="8" w:space="0" w:color="auto"/>
        <w:bottom w:val="single" w:sz="8" w:space="0" w:color="auto"/>
        <w:right w:val="single" w:sz="8" w:space="0" w:color="auto"/>
      </w:pBdr>
      <w:spacing w:before="100" w:beforeAutospacing="1" w:after="100" w:afterAutospacing="1"/>
      <w:textAlignment w:val="center"/>
    </w:pPr>
    <w:rPr>
      <w:rFonts w:cs="Arial"/>
      <w:color w:val="000000"/>
      <w:sz w:val="10"/>
      <w:szCs w:val="10"/>
      <w:lang w:eastAsia="es-CO"/>
    </w:rPr>
  </w:style>
  <w:style w:type="paragraph" w:customStyle="1" w:styleId="xl79">
    <w:name w:val="xl79"/>
    <w:basedOn w:val="Normal"/>
    <w:rsid w:val="0064204F"/>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sz w:val="10"/>
      <w:szCs w:val="10"/>
      <w:lang w:eastAsia="es-CO"/>
    </w:rPr>
  </w:style>
  <w:style w:type="paragraph" w:customStyle="1" w:styleId="xl80">
    <w:name w:val="xl80"/>
    <w:basedOn w:val="Normal"/>
    <w:rsid w:val="0064204F"/>
    <w:pPr>
      <w:pBdr>
        <w:top w:val="single" w:sz="8" w:space="0" w:color="auto"/>
        <w:bottom w:val="single" w:sz="8" w:space="0" w:color="auto"/>
        <w:right w:val="single" w:sz="8" w:space="0" w:color="auto"/>
      </w:pBdr>
      <w:spacing w:before="100" w:beforeAutospacing="1" w:after="100" w:afterAutospacing="1"/>
      <w:jc w:val="right"/>
      <w:textAlignment w:val="center"/>
    </w:pPr>
    <w:rPr>
      <w:rFonts w:cs="Arial"/>
      <w:sz w:val="10"/>
      <w:szCs w:val="10"/>
      <w:lang w:eastAsia="es-CO"/>
    </w:rPr>
  </w:style>
  <w:style w:type="paragraph" w:customStyle="1" w:styleId="xl81">
    <w:name w:val="xl81"/>
    <w:basedOn w:val="Normal"/>
    <w:rsid w:val="0064204F"/>
    <w:pPr>
      <w:pBdr>
        <w:left w:val="single" w:sz="8" w:space="0" w:color="auto"/>
        <w:bottom w:val="single" w:sz="8" w:space="0" w:color="auto"/>
        <w:right w:val="single" w:sz="8" w:space="0" w:color="auto"/>
      </w:pBdr>
      <w:spacing w:before="100" w:beforeAutospacing="1" w:after="100" w:afterAutospacing="1"/>
      <w:textAlignment w:val="center"/>
    </w:pPr>
    <w:rPr>
      <w:rFonts w:cs="Arial"/>
      <w:b/>
      <w:bCs/>
      <w:sz w:val="10"/>
      <w:szCs w:val="10"/>
      <w:lang w:eastAsia="es-CO"/>
    </w:rPr>
  </w:style>
  <w:style w:type="paragraph" w:customStyle="1" w:styleId="xl82">
    <w:name w:val="xl82"/>
    <w:basedOn w:val="Normal"/>
    <w:rsid w:val="0064204F"/>
    <w:pPr>
      <w:pBdr>
        <w:bottom w:val="single" w:sz="8" w:space="0" w:color="auto"/>
        <w:right w:val="single" w:sz="8" w:space="0" w:color="auto"/>
      </w:pBdr>
      <w:spacing w:before="100" w:beforeAutospacing="1" w:after="100" w:afterAutospacing="1"/>
      <w:textAlignment w:val="center"/>
    </w:pPr>
    <w:rPr>
      <w:rFonts w:cs="Arial"/>
      <w:color w:val="000000"/>
      <w:sz w:val="10"/>
      <w:szCs w:val="10"/>
      <w:lang w:eastAsia="es-CO"/>
    </w:rPr>
  </w:style>
  <w:style w:type="paragraph" w:customStyle="1" w:styleId="xl83">
    <w:name w:val="xl83"/>
    <w:basedOn w:val="Normal"/>
    <w:rsid w:val="0064204F"/>
    <w:pPr>
      <w:pBdr>
        <w:bottom w:val="single" w:sz="8" w:space="0" w:color="auto"/>
        <w:right w:val="single" w:sz="8" w:space="0" w:color="auto"/>
      </w:pBdr>
      <w:spacing w:before="100" w:beforeAutospacing="1" w:after="100" w:afterAutospacing="1"/>
      <w:jc w:val="center"/>
      <w:textAlignment w:val="center"/>
    </w:pPr>
    <w:rPr>
      <w:rFonts w:cs="Arial"/>
      <w:sz w:val="10"/>
      <w:szCs w:val="10"/>
      <w:lang w:eastAsia="es-CO"/>
    </w:rPr>
  </w:style>
  <w:style w:type="paragraph" w:customStyle="1" w:styleId="xl84">
    <w:name w:val="xl84"/>
    <w:basedOn w:val="Normal"/>
    <w:rsid w:val="0064204F"/>
    <w:pPr>
      <w:pBdr>
        <w:bottom w:val="single" w:sz="8" w:space="0" w:color="auto"/>
        <w:right w:val="single" w:sz="8" w:space="0" w:color="auto"/>
      </w:pBdr>
      <w:spacing w:before="100" w:beforeAutospacing="1" w:after="100" w:afterAutospacing="1"/>
      <w:jc w:val="right"/>
      <w:textAlignment w:val="center"/>
    </w:pPr>
    <w:rPr>
      <w:rFonts w:cs="Arial"/>
      <w:sz w:val="10"/>
      <w:szCs w:val="10"/>
      <w:lang w:eastAsia="es-CO"/>
    </w:rPr>
  </w:style>
  <w:style w:type="paragraph" w:customStyle="1" w:styleId="xl85">
    <w:name w:val="xl85"/>
    <w:basedOn w:val="Normal"/>
    <w:rsid w:val="0064204F"/>
    <w:pPr>
      <w:pBdr>
        <w:left w:val="single" w:sz="8" w:space="0" w:color="auto"/>
        <w:bottom w:val="single" w:sz="8" w:space="0" w:color="auto"/>
        <w:right w:val="single" w:sz="8" w:space="0" w:color="auto"/>
      </w:pBdr>
      <w:spacing w:before="100" w:beforeAutospacing="1" w:after="100" w:afterAutospacing="1"/>
      <w:jc w:val="both"/>
      <w:textAlignment w:val="center"/>
    </w:pPr>
    <w:rPr>
      <w:rFonts w:cs="Arial"/>
      <w:b/>
      <w:bCs/>
      <w:sz w:val="10"/>
      <w:szCs w:val="10"/>
      <w:lang w:eastAsia="es-CO"/>
    </w:rPr>
  </w:style>
  <w:style w:type="paragraph" w:customStyle="1" w:styleId="xl86">
    <w:name w:val="xl86"/>
    <w:basedOn w:val="Normal"/>
    <w:rsid w:val="0064204F"/>
    <w:pPr>
      <w:pBdr>
        <w:bottom w:val="single" w:sz="8" w:space="0" w:color="auto"/>
        <w:right w:val="single" w:sz="8" w:space="0" w:color="auto"/>
      </w:pBdr>
      <w:spacing w:before="100" w:beforeAutospacing="1" w:after="100" w:afterAutospacing="1"/>
      <w:jc w:val="right"/>
      <w:textAlignment w:val="center"/>
    </w:pPr>
    <w:rPr>
      <w:rFonts w:cs="Arial"/>
      <w:color w:val="000000"/>
      <w:sz w:val="10"/>
      <w:szCs w:val="10"/>
      <w:lang w:eastAsia="es-CO"/>
    </w:rPr>
  </w:style>
  <w:style w:type="table" w:styleId="Listaclara-nfasis1">
    <w:name w:val="Light List Accent 1"/>
    <w:basedOn w:val="Tablanormal"/>
    <w:uiPriority w:val="61"/>
    <w:rsid w:val="0064204F"/>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ecxapple-converted-space">
    <w:name w:val="ecxapple-converted-space"/>
    <w:rsid w:val="0064204F"/>
  </w:style>
  <w:style w:type="paragraph" w:customStyle="1" w:styleId="ecxmsolistparagraph">
    <w:name w:val="ecxmsolistparagraph"/>
    <w:basedOn w:val="Normal"/>
    <w:rsid w:val="0064204F"/>
    <w:pPr>
      <w:spacing w:before="100" w:beforeAutospacing="1" w:after="100" w:afterAutospacing="1"/>
    </w:pPr>
    <w:rPr>
      <w:rFonts w:ascii="Times New Roman" w:hAnsi="Times New Roman"/>
      <w:lang w:eastAsia="es-CO"/>
    </w:rPr>
  </w:style>
  <w:style w:type="paragraph" w:customStyle="1" w:styleId="xmsonormal">
    <w:name w:val="x_msonormal"/>
    <w:basedOn w:val="Normal"/>
    <w:rsid w:val="0064204F"/>
    <w:pPr>
      <w:spacing w:before="100" w:beforeAutospacing="1" w:after="100" w:afterAutospacing="1"/>
    </w:pPr>
    <w:rPr>
      <w:rFonts w:ascii="Times New Roman" w:hAnsi="Times New Roman"/>
      <w:lang w:eastAsia="es-CO"/>
    </w:rPr>
  </w:style>
  <w:style w:type="paragraph" w:customStyle="1" w:styleId="Pa15">
    <w:name w:val="Pa15"/>
    <w:basedOn w:val="Normal"/>
    <w:next w:val="Normal"/>
    <w:uiPriority w:val="99"/>
    <w:rsid w:val="0064204F"/>
    <w:pPr>
      <w:autoSpaceDE w:val="0"/>
      <w:autoSpaceDN w:val="0"/>
      <w:adjustRightInd w:val="0"/>
      <w:spacing w:line="181" w:lineRule="atLeast"/>
    </w:pPr>
    <w:rPr>
      <w:rFonts w:ascii="Times New Roman" w:eastAsia="Calibri" w:hAnsi="Times New Roman"/>
      <w:lang w:eastAsia="es-CO"/>
    </w:rPr>
  </w:style>
  <w:style w:type="paragraph" w:customStyle="1" w:styleId="Encabezadodelatabla">
    <w:name w:val="Encabezado de la tabla"/>
    <w:basedOn w:val="Normal"/>
    <w:rsid w:val="0064204F"/>
    <w:pPr>
      <w:suppressAutoHyphens/>
      <w:spacing w:after="120"/>
      <w:jc w:val="center"/>
    </w:pPr>
    <w:rPr>
      <w:rFonts w:ascii="Times New Roman" w:hAnsi="Times New Roman"/>
      <w:b/>
      <w:i/>
      <w:sz w:val="20"/>
      <w:szCs w:val="20"/>
      <w:lang w:val="es-ES"/>
    </w:rPr>
  </w:style>
  <w:style w:type="paragraph" w:customStyle="1" w:styleId="text">
    <w:name w:val="text"/>
    <w:basedOn w:val="Normal"/>
    <w:rsid w:val="0064204F"/>
    <w:pPr>
      <w:spacing w:before="100" w:beforeAutospacing="1" w:after="100" w:afterAutospacing="1"/>
    </w:pPr>
    <w:rPr>
      <w:rFonts w:ascii="Times New Roman" w:hAnsi="Times New Roman"/>
      <w:lang w:val="es-ES"/>
    </w:rPr>
  </w:style>
  <w:style w:type="table" w:customStyle="1" w:styleId="Tabladecuadrcula1clara-nfasis51">
    <w:name w:val="Tabla de cuadrícula 1 clara - Énfasis 51"/>
    <w:basedOn w:val="Tablanormal"/>
    <w:uiPriority w:val="46"/>
    <w:rsid w:val="0064204F"/>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TextonotapieCar1">
    <w:name w:val="Texto nota pie Car1"/>
    <w:basedOn w:val="Fuentedeprrafopredeter"/>
    <w:uiPriority w:val="99"/>
    <w:semiHidden/>
    <w:rsid w:val="0064204F"/>
    <w:rPr>
      <w:rFonts w:ascii="Times New Roman" w:eastAsia="Times New Roman" w:hAnsi="Times New Roman" w:cs="Times New Roman"/>
      <w:sz w:val="20"/>
      <w:szCs w:val="20"/>
    </w:rPr>
  </w:style>
  <w:style w:type="character" w:styleId="Ttulodellibro">
    <w:name w:val="Book Title"/>
    <w:basedOn w:val="Fuentedeprrafopredeter"/>
    <w:uiPriority w:val="33"/>
    <w:qFormat/>
    <w:rsid w:val="0064204F"/>
    <w:rPr>
      <w:b/>
      <w:bCs/>
      <w:i/>
      <w:iCs/>
      <w:spacing w:val="5"/>
    </w:rPr>
  </w:style>
  <w:style w:type="character" w:customStyle="1" w:styleId="TextonotaalfinalCar">
    <w:name w:val="Texto nota al final Car"/>
    <w:basedOn w:val="Fuentedeprrafopredeter"/>
    <w:link w:val="Textonotaalfinal"/>
    <w:uiPriority w:val="99"/>
    <w:semiHidden/>
    <w:rsid w:val="0064204F"/>
  </w:style>
  <w:style w:type="paragraph" w:styleId="Textonotaalfinal">
    <w:name w:val="endnote text"/>
    <w:basedOn w:val="Normal"/>
    <w:link w:val="TextonotaalfinalCar"/>
    <w:uiPriority w:val="99"/>
    <w:semiHidden/>
    <w:unhideWhenUsed/>
    <w:rsid w:val="0064204F"/>
    <w:rPr>
      <w:rFonts w:ascii="Calibri" w:eastAsia="Calibri" w:hAnsi="Calibri"/>
      <w:sz w:val="20"/>
      <w:szCs w:val="20"/>
      <w:lang w:eastAsia="es-CO"/>
    </w:rPr>
  </w:style>
  <w:style w:type="character" w:customStyle="1" w:styleId="TextonotaalfinalCar1">
    <w:name w:val="Texto nota al final Car1"/>
    <w:basedOn w:val="Fuentedeprrafopredeter"/>
    <w:uiPriority w:val="99"/>
    <w:semiHidden/>
    <w:rsid w:val="0064204F"/>
    <w:rPr>
      <w:rFonts w:ascii="Arial" w:eastAsia="Times New Roman" w:hAnsi="Arial"/>
      <w:lang w:eastAsia="es-ES"/>
    </w:rPr>
  </w:style>
  <w:style w:type="paragraph" w:customStyle="1" w:styleId="Body">
    <w:name w:val="Body"/>
    <w:basedOn w:val="Normal"/>
    <w:rsid w:val="0064204F"/>
    <w:pPr>
      <w:overflowPunct w:val="0"/>
      <w:autoSpaceDE w:val="0"/>
      <w:autoSpaceDN w:val="0"/>
      <w:adjustRightInd w:val="0"/>
      <w:spacing w:after="130" w:line="260" w:lineRule="exact"/>
      <w:jc w:val="both"/>
      <w:textAlignment w:val="baseline"/>
    </w:pPr>
    <w:rPr>
      <w:rFonts w:ascii="Times New Roman" w:hAnsi="Times New Roman"/>
      <w:color w:val="000000"/>
      <w:sz w:val="22"/>
      <w:szCs w:val="20"/>
      <w:lang w:val="es-ES_tradnl" w:eastAsia="en-US"/>
    </w:rPr>
  </w:style>
  <w:style w:type="paragraph" w:customStyle="1" w:styleId="a">
    <w:name w:val="a)"/>
    <w:basedOn w:val="Body"/>
    <w:rsid w:val="0064204F"/>
    <w:pPr>
      <w:ind w:left="340" w:hanging="340"/>
    </w:pPr>
  </w:style>
  <w:style w:type="paragraph" w:customStyle="1" w:styleId="Bullets-Standardsnumbering">
    <w:name w:val="Bullets - Standards (numbering)"/>
    <w:basedOn w:val="Default"/>
    <w:next w:val="Default"/>
    <w:uiPriority w:val="99"/>
    <w:rsid w:val="0064204F"/>
    <w:rPr>
      <w:rFonts w:ascii="Arial" w:eastAsia="Times New Roman" w:hAnsi="Arial" w:cs="Arial"/>
      <w:color w:val="auto"/>
    </w:rPr>
  </w:style>
  <w:style w:type="paragraph" w:customStyle="1" w:styleId="IASBNormal">
    <w:name w:val="IASB Normal"/>
    <w:basedOn w:val="Default"/>
    <w:next w:val="Default"/>
    <w:uiPriority w:val="99"/>
    <w:rsid w:val="0064204F"/>
    <w:rPr>
      <w:rFonts w:ascii="Arial" w:eastAsia="Times New Roman" w:hAnsi="Arial" w:cs="Arial"/>
      <w:color w:val="auto"/>
    </w:rPr>
  </w:style>
  <w:style w:type="paragraph" w:styleId="Subttulo">
    <w:name w:val="Subtitle"/>
    <w:basedOn w:val="Normal"/>
    <w:next w:val="Normal"/>
    <w:link w:val="SubttuloCar"/>
    <w:qFormat/>
    <w:rsid w:val="0064204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64204F"/>
    <w:rPr>
      <w:rFonts w:asciiTheme="minorHAnsi" w:eastAsiaTheme="minorEastAsia" w:hAnsiTheme="minorHAnsi" w:cstheme="minorBidi"/>
      <w:color w:val="5A5A5A" w:themeColor="text1" w:themeTint="A5"/>
      <w:spacing w:val="15"/>
      <w:sz w:val="22"/>
      <w:szCs w:val="22"/>
      <w:lang w:eastAsia="es-ES"/>
    </w:rPr>
  </w:style>
  <w:style w:type="paragraph" w:customStyle="1" w:styleId="Bullets-Standardslettering">
    <w:name w:val="Bullets - Standards (lettering)"/>
    <w:basedOn w:val="Default"/>
    <w:next w:val="Default"/>
    <w:uiPriority w:val="99"/>
    <w:rsid w:val="0064204F"/>
    <w:rPr>
      <w:rFonts w:ascii="Arial" w:eastAsia="Times New Roman" w:hAnsi="Arial" w:cs="Arial"/>
      <w:color w:val="auto"/>
    </w:rPr>
  </w:style>
  <w:style w:type="table" w:customStyle="1" w:styleId="Tabladecuadrcula1clara-nfasis11">
    <w:name w:val="Tabla de cuadrícula 1 clara - Énfasis 11"/>
    <w:basedOn w:val="Tablanormal"/>
    <w:uiPriority w:val="46"/>
    <w:rsid w:val="0064204F"/>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font5">
    <w:name w:val="font5"/>
    <w:basedOn w:val="Normal"/>
    <w:rsid w:val="0064204F"/>
    <w:pPr>
      <w:spacing w:before="100" w:beforeAutospacing="1" w:after="100" w:afterAutospacing="1"/>
    </w:pPr>
    <w:rPr>
      <w:rFonts w:ascii="Tahoma" w:hAnsi="Tahoma" w:cs="Tahoma"/>
      <w:b/>
      <w:bCs/>
      <w:sz w:val="12"/>
      <w:szCs w:val="12"/>
      <w:lang w:eastAsia="es-CO"/>
    </w:rPr>
  </w:style>
  <w:style w:type="paragraph" w:customStyle="1" w:styleId="font6">
    <w:name w:val="font6"/>
    <w:basedOn w:val="Normal"/>
    <w:rsid w:val="0064204F"/>
    <w:pPr>
      <w:spacing w:before="100" w:beforeAutospacing="1" w:after="100" w:afterAutospacing="1"/>
    </w:pPr>
    <w:rPr>
      <w:rFonts w:ascii="Tahoma" w:hAnsi="Tahoma" w:cs="Tahoma"/>
      <w:b/>
      <w:bCs/>
      <w:color w:val="000000"/>
      <w:sz w:val="12"/>
      <w:szCs w:val="12"/>
      <w:lang w:eastAsia="es-CO"/>
    </w:rPr>
  </w:style>
  <w:style w:type="paragraph" w:customStyle="1" w:styleId="font7">
    <w:name w:val="font7"/>
    <w:basedOn w:val="Normal"/>
    <w:rsid w:val="0064204F"/>
    <w:pPr>
      <w:spacing w:before="100" w:beforeAutospacing="1" w:after="100" w:afterAutospacing="1"/>
    </w:pPr>
    <w:rPr>
      <w:rFonts w:ascii="Tahoma" w:hAnsi="Tahoma" w:cs="Tahoma"/>
      <w:color w:val="000000"/>
      <w:sz w:val="12"/>
      <w:szCs w:val="12"/>
      <w:lang w:eastAsia="es-CO"/>
    </w:rPr>
  </w:style>
  <w:style w:type="paragraph" w:customStyle="1" w:styleId="font8">
    <w:name w:val="font8"/>
    <w:basedOn w:val="Normal"/>
    <w:rsid w:val="0064204F"/>
    <w:pPr>
      <w:spacing w:before="100" w:beforeAutospacing="1" w:after="100" w:afterAutospacing="1"/>
    </w:pPr>
    <w:rPr>
      <w:rFonts w:ascii="Tahoma" w:hAnsi="Tahoma" w:cs="Tahoma"/>
      <w:sz w:val="12"/>
      <w:szCs w:val="12"/>
      <w:lang w:eastAsia="es-CO"/>
    </w:rPr>
  </w:style>
  <w:style w:type="paragraph" w:customStyle="1" w:styleId="font9">
    <w:name w:val="font9"/>
    <w:basedOn w:val="Normal"/>
    <w:rsid w:val="0064204F"/>
    <w:pPr>
      <w:spacing w:before="100" w:beforeAutospacing="1" w:after="100" w:afterAutospacing="1"/>
    </w:pPr>
    <w:rPr>
      <w:rFonts w:ascii="Tahoma" w:hAnsi="Tahoma" w:cs="Tahoma"/>
      <w:color w:val="000000"/>
      <w:sz w:val="12"/>
      <w:szCs w:val="12"/>
      <w:lang w:eastAsia="es-CO"/>
    </w:rPr>
  </w:style>
  <w:style w:type="paragraph" w:customStyle="1" w:styleId="font10">
    <w:name w:val="font10"/>
    <w:basedOn w:val="Normal"/>
    <w:rsid w:val="0064204F"/>
    <w:pPr>
      <w:spacing w:before="100" w:beforeAutospacing="1" w:after="100" w:afterAutospacing="1"/>
    </w:pPr>
    <w:rPr>
      <w:rFonts w:ascii="Tahoma" w:hAnsi="Tahoma" w:cs="Tahoma"/>
      <w:b/>
      <w:bCs/>
      <w:color w:val="000000"/>
      <w:sz w:val="12"/>
      <w:szCs w:val="12"/>
      <w:lang w:eastAsia="es-CO"/>
    </w:rPr>
  </w:style>
  <w:style w:type="paragraph" w:customStyle="1" w:styleId="font11">
    <w:name w:val="font11"/>
    <w:basedOn w:val="Normal"/>
    <w:rsid w:val="0064204F"/>
    <w:pPr>
      <w:spacing w:before="100" w:beforeAutospacing="1" w:after="100" w:afterAutospacing="1"/>
    </w:pPr>
    <w:rPr>
      <w:rFonts w:ascii="Tahoma" w:hAnsi="Tahoma" w:cs="Tahoma"/>
      <w:color w:val="000000"/>
      <w:sz w:val="12"/>
      <w:szCs w:val="12"/>
      <w:lang w:eastAsia="es-CO"/>
    </w:rPr>
  </w:style>
  <w:style w:type="paragraph" w:customStyle="1" w:styleId="font12">
    <w:name w:val="font12"/>
    <w:basedOn w:val="Normal"/>
    <w:rsid w:val="0064204F"/>
    <w:pPr>
      <w:spacing w:before="100" w:beforeAutospacing="1" w:after="100" w:afterAutospacing="1"/>
    </w:pPr>
    <w:rPr>
      <w:rFonts w:ascii="Tahoma" w:hAnsi="Tahoma" w:cs="Tahoma"/>
      <w:b/>
      <w:bCs/>
      <w:color w:val="000000"/>
      <w:sz w:val="12"/>
      <w:szCs w:val="12"/>
      <w:lang w:eastAsia="es-CO"/>
    </w:rPr>
  </w:style>
  <w:style w:type="paragraph" w:customStyle="1" w:styleId="font13">
    <w:name w:val="font13"/>
    <w:basedOn w:val="Normal"/>
    <w:rsid w:val="0064204F"/>
    <w:pPr>
      <w:spacing w:before="100" w:beforeAutospacing="1" w:after="100" w:afterAutospacing="1"/>
    </w:pPr>
    <w:rPr>
      <w:rFonts w:ascii="Tahoma" w:hAnsi="Tahoma" w:cs="Tahoma"/>
      <w:b/>
      <w:bCs/>
      <w:color w:val="000000"/>
      <w:sz w:val="12"/>
      <w:szCs w:val="12"/>
      <w:u w:val="single"/>
      <w:lang w:eastAsia="es-CO"/>
    </w:rPr>
  </w:style>
  <w:style w:type="paragraph" w:customStyle="1" w:styleId="xl87">
    <w:name w:val="xl87"/>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2"/>
      <w:szCs w:val="12"/>
      <w:lang w:eastAsia="es-CO"/>
    </w:rPr>
  </w:style>
  <w:style w:type="paragraph" w:customStyle="1" w:styleId="xl88">
    <w:name w:val="xl88"/>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2"/>
      <w:szCs w:val="12"/>
      <w:lang w:eastAsia="es-CO"/>
    </w:rPr>
  </w:style>
  <w:style w:type="paragraph" w:customStyle="1" w:styleId="xl89">
    <w:name w:val="xl89"/>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2"/>
      <w:szCs w:val="12"/>
      <w:lang w:eastAsia="es-CO"/>
    </w:rPr>
  </w:style>
  <w:style w:type="paragraph" w:customStyle="1" w:styleId="xl90">
    <w:name w:val="xl90"/>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12"/>
      <w:szCs w:val="12"/>
      <w:lang w:eastAsia="es-CO"/>
    </w:rPr>
  </w:style>
  <w:style w:type="paragraph" w:customStyle="1" w:styleId="xl91">
    <w:name w:val="xl91"/>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12"/>
      <w:szCs w:val="12"/>
      <w:lang w:eastAsia="es-CO"/>
    </w:rPr>
  </w:style>
  <w:style w:type="paragraph" w:customStyle="1" w:styleId="xl92">
    <w:name w:val="xl92"/>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2"/>
      <w:szCs w:val="12"/>
      <w:lang w:eastAsia="es-CO"/>
    </w:rPr>
  </w:style>
  <w:style w:type="paragraph" w:customStyle="1" w:styleId="xl93">
    <w:name w:val="xl93"/>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2"/>
      <w:szCs w:val="12"/>
      <w:lang w:eastAsia="es-CO"/>
    </w:rPr>
  </w:style>
  <w:style w:type="paragraph" w:customStyle="1" w:styleId="xl94">
    <w:name w:val="xl94"/>
    <w:basedOn w:val="Normal"/>
    <w:rsid w:val="0064204F"/>
    <w:pPr>
      <w:pBdr>
        <w:top w:val="single" w:sz="4" w:space="0" w:color="auto"/>
        <w:left w:val="single" w:sz="4" w:space="0" w:color="auto"/>
        <w:bottom w:val="single" w:sz="4" w:space="0" w:color="auto"/>
        <w:right w:val="single" w:sz="4" w:space="0" w:color="auto"/>
      </w:pBdr>
      <w:shd w:val="clear" w:color="DDEBF7" w:fill="FFFFFF"/>
      <w:spacing w:before="100" w:beforeAutospacing="1" w:after="100" w:afterAutospacing="1"/>
      <w:textAlignment w:val="center"/>
    </w:pPr>
    <w:rPr>
      <w:rFonts w:ascii="Tahoma" w:hAnsi="Tahoma" w:cs="Tahoma"/>
      <w:sz w:val="12"/>
      <w:szCs w:val="12"/>
      <w:lang w:eastAsia="es-CO"/>
    </w:rPr>
  </w:style>
  <w:style w:type="paragraph" w:customStyle="1" w:styleId="xl95">
    <w:name w:val="xl95"/>
    <w:basedOn w:val="Normal"/>
    <w:rsid w:val="0064204F"/>
    <w:pPr>
      <w:pBdr>
        <w:top w:val="single" w:sz="4" w:space="0" w:color="auto"/>
        <w:left w:val="single" w:sz="4" w:space="0" w:color="auto"/>
        <w:bottom w:val="single" w:sz="4" w:space="0" w:color="auto"/>
        <w:right w:val="single" w:sz="4" w:space="0" w:color="auto"/>
      </w:pBdr>
      <w:shd w:val="clear" w:color="DDEBF7" w:fill="FFFFFF"/>
      <w:spacing w:before="100" w:beforeAutospacing="1" w:after="100" w:afterAutospacing="1"/>
      <w:jc w:val="center"/>
      <w:textAlignment w:val="center"/>
    </w:pPr>
    <w:rPr>
      <w:rFonts w:ascii="Tahoma" w:hAnsi="Tahoma" w:cs="Tahoma"/>
      <w:sz w:val="12"/>
      <w:szCs w:val="12"/>
      <w:lang w:eastAsia="es-CO"/>
    </w:rPr>
  </w:style>
  <w:style w:type="paragraph" w:customStyle="1" w:styleId="xl96">
    <w:name w:val="xl96"/>
    <w:basedOn w:val="Normal"/>
    <w:rsid w:val="0064204F"/>
    <w:pPr>
      <w:pBdr>
        <w:top w:val="single" w:sz="4" w:space="0" w:color="auto"/>
        <w:left w:val="single" w:sz="4" w:space="0" w:color="auto"/>
        <w:bottom w:val="single" w:sz="4" w:space="0" w:color="auto"/>
        <w:right w:val="single" w:sz="4" w:space="0" w:color="auto"/>
      </w:pBdr>
      <w:shd w:val="clear" w:color="DDEBF7" w:fill="FFFFFF"/>
      <w:spacing w:before="100" w:beforeAutospacing="1" w:after="100" w:afterAutospacing="1"/>
      <w:jc w:val="right"/>
      <w:textAlignment w:val="center"/>
    </w:pPr>
    <w:rPr>
      <w:rFonts w:ascii="Tahoma" w:hAnsi="Tahoma" w:cs="Tahoma"/>
      <w:sz w:val="12"/>
      <w:szCs w:val="12"/>
      <w:lang w:eastAsia="es-CO"/>
    </w:rPr>
  </w:style>
  <w:style w:type="paragraph" w:customStyle="1" w:styleId="xl97">
    <w:name w:val="xl97"/>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2"/>
      <w:szCs w:val="12"/>
      <w:lang w:eastAsia="es-CO"/>
    </w:rPr>
  </w:style>
  <w:style w:type="paragraph" w:customStyle="1" w:styleId="xl98">
    <w:name w:val="xl98"/>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12"/>
      <w:szCs w:val="12"/>
      <w:lang w:eastAsia="es-CO"/>
    </w:rPr>
  </w:style>
  <w:style w:type="paragraph" w:customStyle="1" w:styleId="xl99">
    <w:name w:val="xl99"/>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2"/>
      <w:szCs w:val="12"/>
      <w:lang w:eastAsia="es-CO"/>
    </w:rPr>
  </w:style>
  <w:style w:type="paragraph" w:customStyle="1" w:styleId="xl100">
    <w:name w:val="xl100"/>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2"/>
      <w:szCs w:val="12"/>
      <w:lang w:eastAsia="es-CO"/>
    </w:rPr>
  </w:style>
  <w:style w:type="paragraph" w:customStyle="1" w:styleId="xl101">
    <w:name w:val="xl101"/>
    <w:basedOn w:val="Normal"/>
    <w:rsid w:val="0064204F"/>
    <w:pPr>
      <w:pBdr>
        <w:top w:val="single" w:sz="4" w:space="0" w:color="auto"/>
        <w:left w:val="single" w:sz="4" w:space="0" w:color="auto"/>
        <w:bottom w:val="single" w:sz="4" w:space="0" w:color="auto"/>
        <w:right w:val="single" w:sz="4" w:space="0" w:color="auto"/>
      </w:pBdr>
      <w:shd w:val="clear" w:color="DDEBF7" w:fill="FFFFFF"/>
      <w:spacing w:before="100" w:beforeAutospacing="1" w:after="100" w:afterAutospacing="1"/>
      <w:textAlignment w:val="center"/>
    </w:pPr>
    <w:rPr>
      <w:rFonts w:ascii="Tahoma" w:hAnsi="Tahoma" w:cs="Tahoma"/>
      <w:sz w:val="12"/>
      <w:szCs w:val="12"/>
      <w:lang w:eastAsia="es-CO"/>
    </w:rPr>
  </w:style>
  <w:style w:type="paragraph" w:customStyle="1" w:styleId="xl102">
    <w:name w:val="xl102"/>
    <w:basedOn w:val="Normal"/>
    <w:rsid w:val="0064204F"/>
    <w:pPr>
      <w:pBdr>
        <w:top w:val="single" w:sz="4" w:space="0" w:color="auto"/>
        <w:left w:val="single" w:sz="4" w:space="0" w:color="auto"/>
        <w:bottom w:val="single" w:sz="4" w:space="0" w:color="auto"/>
        <w:right w:val="single" w:sz="4" w:space="0" w:color="auto"/>
      </w:pBdr>
      <w:shd w:val="clear" w:color="DDEBF7" w:fill="FFFFFF"/>
      <w:spacing w:before="100" w:beforeAutospacing="1" w:after="100" w:afterAutospacing="1"/>
      <w:jc w:val="center"/>
      <w:textAlignment w:val="center"/>
    </w:pPr>
    <w:rPr>
      <w:rFonts w:ascii="Tahoma" w:hAnsi="Tahoma" w:cs="Tahoma"/>
      <w:sz w:val="12"/>
      <w:szCs w:val="12"/>
      <w:lang w:eastAsia="es-CO"/>
    </w:rPr>
  </w:style>
  <w:style w:type="paragraph" w:customStyle="1" w:styleId="xl103">
    <w:name w:val="xl103"/>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12"/>
      <w:szCs w:val="12"/>
      <w:lang w:eastAsia="es-CO"/>
    </w:rPr>
  </w:style>
  <w:style w:type="paragraph" w:customStyle="1" w:styleId="xl104">
    <w:name w:val="xl104"/>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12"/>
      <w:szCs w:val="12"/>
      <w:lang w:eastAsia="es-CO"/>
    </w:rPr>
  </w:style>
  <w:style w:type="paragraph" w:customStyle="1" w:styleId="xl105">
    <w:name w:val="xl105"/>
    <w:basedOn w:val="Normal"/>
    <w:rsid w:val="0064204F"/>
    <w:pPr>
      <w:pBdr>
        <w:top w:val="single" w:sz="4" w:space="0" w:color="auto"/>
        <w:left w:val="single" w:sz="4" w:space="0" w:color="auto"/>
        <w:bottom w:val="single" w:sz="4" w:space="0" w:color="auto"/>
        <w:right w:val="single" w:sz="4" w:space="0" w:color="auto"/>
      </w:pBdr>
      <w:shd w:val="clear" w:color="DDEBF7" w:fill="FFFFFF"/>
      <w:spacing w:before="100" w:beforeAutospacing="1" w:after="100" w:afterAutospacing="1"/>
      <w:textAlignment w:val="center"/>
    </w:pPr>
    <w:rPr>
      <w:rFonts w:ascii="Tahoma" w:hAnsi="Tahoma" w:cs="Tahoma"/>
      <w:sz w:val="12"/>
      <w:szCs w:val="12"/>
      <w:lang w:eastAsia="es-CO"/>
    </w:rPr>
  </w:style>
  <w:style w:type="paragraph" w:customStyle="1" w:styleId="xl106">
    <w:name w:val="xl106"/>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2"/>
      <w:szCs w:val="12"/>
      <w:lang w:eastAsia="es-CO"/>
    </w:rPr>
  </w:style>
  <w:style w:type="paragraph" w:customStyle="1" w:styleId="xl107">
    <w:name w:val="xl107"/>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2"/>
      <w:szCs w:val="12"/>
      <w:lang w:eastAsia="es-CO"/>
    </w:rPr>
  </w:style>
  <w:style w:type="paragraph" w:customStyle="1" w:styleId="xl108">
    <w:name w:val="xl108"/>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2"/>
      <w:szCs w:val="12"/>
      <w:lang w:eastAsia="es-CO"/>
    </w:rPr>
  </w:style>
  <w:style w:type="paragraph" w:customStyle="1" w:styleId="xl109">
    <w:name w:val="xl109"/>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cs="Arial"/>
      <w:color w:val="000000"/>
      <w:sz w:val="12"/>
      <w:szCs w:val="12"/>
      <w:lang w:eastAsia="es-CO"/>
    </w:rPr>
  </w:style>
  <w:style w:type="paragraph" w:customStyle="1" w:styleId="xl110">
    <w:name w:val="xl110"/>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2"/>
      <w:szCs w:val="12"/>
      <w:lang w:eastAsia="es-CO"/>
    </w:rPr>
  </w:style>
  <w:style w:type="paragraph" w:customStyle="1" w:styleId="xl111">
    <w:name w:val="xl111"/>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2"/>
      <w:szCs w:val="12"/>
      <w:lang w:eastAsia="es-CO"/>
    </w:rPr>
  </w:style>
  <w:style w:type="paragraph" w:customStyle="1" w:styleId="xl112">
    <w:name w:val="xl112"/>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2"/>
      <w:szCs w:val="12"/>
      <w:lang w:eastAsia="es-CO"/>
    </w:rPr>
  </w:style>
  <w:style w:type="paragraph" w:customStyle="1" w:styleId="xl113">
    <w:name w:val="xl113"/>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2"/>
      <w:szCs w:val="12"/>
      <w:lang w:eastAsia="es-CO"/>
    </w:rPr>
  </w:style>
  <w:style w:type="paragraph" w:customStyle="1" w:styleId="xl114">
    <w:name w:val="xl114"/>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12"/>
      <w:szCs w:val="12"/>
      <w:lang w:eastAsia="es-CO"/>
    </w:rPr>
  </w:style>
  <w:style w:type="paragraph" w:customStyle="1" w:styleId="xl115">
    <w:name w:val="xl115"/>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12"/>
      <w:szCs w:val="12"/>
      <w:lang w:eastAsia="es-CO"/>
    </w:rPr>
  </w:style>
  <w:style w:type="paragraph" w:customStyle="1" w:styleId="xl116">
    <w:name w:val="xl116"/>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2"/>
      <w:szCs w:val="12"/>
      <w:lang w:eastAsia="es-CO"/>
    </w:rPr>
  </w:style>
  <w:style w:type="paragraph" w:customStyle="1" w:styleId="xl117">
    <w:name w:val="xl117"/>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12"/>
      <w:szCs w:val="12"/>
      <w:lang w:eastAsia="es-CO"/>
    </w:rPr>
  </w:style>
  <w:style w:type="paragraph" w:customStyle="1" w:styleId="xl118">
    <w:name w:val="xl118"/>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12"/>
      <w:szCs w:val="12"/>
      <w:lang w:eastAsia="es-CO"/>
    </w:rPr>
  </w:style>
  <w:style w:type="paragraph" w:customStyle="1" w:styleId="xl119">
    <w:name w:val="xl119"/>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12"/>
      <w:szCs w:val="12"/>
      <w:lang w:eastAsia="es-CO"/>
    </w:rPr>
  </w:style>
  <w:style w:type="paragraph" w:customStyle="1" w:styleId="xl120">
    <w:name w:val="xl120"/>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12"/>
      <w:szCs w:val="12"/>
      <w:lang w:eastAsia="es-CO"/>
    </w:rPr>
  </w:style>
  <w:style w:type="paragraph" w:customStyle="1" w:styleId="xl121">
    <w:name w:val="xl121"/>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2"/>
      <w:szCs w:val="12"/>
      <w:lang w:eastAsia="es-CO"/>
    </w:rPr>
  </w:style>
  <w:style w:type="paragraph" w:customStyle="1" w:styleId="xl122">
    <w:name w:val="xl122"/>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12"/>
      <w:szCs w:val="12"/>
      <w:lang w:eastAsia="es-CO"/>
    </w:rPr>
  </w:style>
  <w:style w:type="paragraph" w:customStyle="1" w:styleId="xl123">
    <w:name w:val="xl123"/>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12"/>
      <w:szCs w:val="12"/>
      <w:lang w:eastAsia="es-CO"/>
    </w:rPr>
  </w:style>
  <w:style w:type="paragraph" w:customStyle="1" w:styleId="xl124">
    <w:name w:val="xl124"/>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2"/>
      <w:szCs w:val="12"/>
      <w:lang w:eastAsia="es-CO"/>
    </w:rPr>
  </w:style>
  <w:style w:type="paragraph" w:customStyle="1" w:styleId="xl125">
    <w:name w:val="xl125"/>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2"/>
      <w:szCs w:val="12"/>
      <w:lang w:eastAsia="es-CO"/>
    </w:rPr>
  </w:style>
  <w:style w:type="paragraph" w:customStyle="1" w:styleId="xl126">
    <w:name w:val="xl126"/>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2"/>
      <w:szCs w:val="12"/>
      <w:lang w:eastAsia="es-CO"/>
    </w:rPr>
  </w:style>
  <w:style w:type="paragraph" w:customStyle="1" w:styleId="xl127">
    <w:name w:val="xl127"/>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2"/>
      <w:szCs w:val="12"/>
      <w:lang w:eastAsia="es-CO"/>
    </w:rPr>
  </w:style>
  <w:style w:type="paragraph" w:customStyle="1" w:styleId="xl128">
    <w:name w:val="xl128"/>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2"/>
      <w:szCs w:val="12"/>
      <w:lang w:eastAsia="es-CO"/>
    </w:rPr>
  </w:style>
  <w:style w:type="paragraph" w:customStyle="1" w:styleId="xl129">
    <w:name w:val="xl129"/>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00"/>
      <w:sz w:val="12"/>
      <w:szCs w:val="12"/>
      <w:lang w:eastAsia="es-CO"/>
    </w:rPr>
  </w:style>
  <w:style w:type="paragraph" w:customStyle="1" w:styleId="xl130">
    <w:name w:val="xl130"/>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2"/>
      <w:szCs w:val="12"/>
      <w:lang w:eastAsia="es-CO"/>
    </w:rPr>
  </w:style>
  <w:style w:type="paragraph" w:customStyle="1" w:styleId="xl131">
    <w:name w:val="xl131"/>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2"/>
      <w:szCs w:val="12"/>
      <w:lang w:eastAsia="es-CO"/>
    </w:rPr>
  </w:style>
  <w:style w:type="paragraph" w:customStyle="1" w:styleId="xl132">
    <w:name w:val="xl132"/>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sz w:val="12"/>
      <w:szCs w:val="12"/>
      <w:lang w:eastAsia="es-CO"/>
    </w:rPr>
  </w:style>
  <w:style w:type="paragraph" w:customStyle="1" w:styleId="xl133">
    <w:name w:val="xl133"/>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2"/>
      <w:szCs w:val="12"/>
      <w:lang w:eastAsia="es-CO"/>
    </w:rPr>
  </w:style>
  <w:style w:type="paragraph" w:customStyle="1" w:styleId="xl134">
    <w:name w:val="xl134"/>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2"/>
      <w:szCs w:val="12"/>
      <w:lang w:eastAsia="es-CO"/>
    </w:rPr>
  </w:style>
  <w:style w:type="paragraph" w:customStyle="1" w:styleId="xl135">
    <w:name w:val="xl135"/>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2"/>
      <w:szCs w:val="12"/>
      <w:lang w:eastAsia="es-CO"/>
    </w:rPr>
  </w:style>
  <w:style w:type="paragraph" w:customStyle="1" w:styleId="xl136">
    <w:name w:val="xl136"/>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12"/>
      <w:szCs w:val="12"/>
      <w:lang w:eastAsia="es-CO"/>
    </w:rPr>
  </w:style>
  <w:style w:type="paragraph" w:customStyle="1" w:styleId="xl137">
    <w:name w:val="xl137"/>
    <w:basedOn w:val="Normal"/>
    <w:rsid w:val="0064204F"/>
    <w:pPr>
      <w:pBdr>
        <w:top w:val="single" w:sz="4" w:space="0" w:color="auto"/>
        <w:left w:val="single" w:sz="4" w:space="0" w:color="auto"/>
        <w:bottom w:val="single" w:sz="4" w:space="0" w:color="auto"/>
        <w:right w:val="single" w:sz="4" w:space="0" w:color="auto"/>
      </w:pBdr>
      <w:shd w:val="clear" w:color="DDEBF7" w:fill="FFFFFF"/>
      <w:spacing w:before="100" w:beforeAutospacing="1" w:after="100" w:afterAutospacing="1"/>
      <w:jc w:val="center"/>
      <w:textAlignment w:val="center"/>
    </w:pPr>
    <w:rPr>
      <w:rFonts w:ascii="Tahoma" w:hAnsi="Tahoma" w:cs="Tahoma"/>
      <w:sz w:val="12"/>
      <w:szCs w:val="12"/>
      <w:lang w:eastAsia="es-CO"/>
    </w:rPr>
  </w:style>
  <w:style w:type="paragraph" w:customStyle="1" w:styleId="xl138">
    <w:name w:val="xl138"/>
    <w:basedOn w:val="Normal"/>
    <w:rsid w:val="0064204F"/>
    <w:pPr>
      <w:pBdr>
        <w:top w:val="single" w:sz="4" w:space="0" w:color="auto"/>
        <w:left w:val="single" w:sz="4" w:space="0" w:color="auto"/>
        <w:bottom w:val="single" w:sz="4" w:space="0" w:color="auto"/>
        <w:right w:val="single" w:sz="4" w:space="0" w:color="auto"/>
      </w:pBdr>
      <w:shd w:val="clear" w:color="DDEBF7" w:fill="FFFFFF"/>
      <w:spacing w:before="100" w:beforeAutospacing="1" w:after="100" w:afterAutospacing="1"/>
      <w:textAlignment w:val="center"/>
    </w:pPr>
    <w:rPr>
      <w:rFonts w:ascii="Tahoma" w:hAnsi="Tahoma" w:cs="Tahoma"/>
      <w:b/>
      <w:bCs/>
      <w:sz w:val="12"/>
      <w:szCs w:val="12"/>
      <w:lang w:eastAsia="es-CO"/>
    </w:rPr>
  </w:style>
  <w:style w:type="paragraph" w:customStyle="1" w:styleId="xl139">
    <w:name w:val="xl139"/>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2"/>
      <w:szCs w:val="12"/>
      <w:lang w:eastAsia="es-CO"/>
    </w:rPr>
  </w:style>
  <w:style w:type="paragraph" w:customStyle="1" w:styleId="xl140">
    <w:name w:val="xl140"/>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sz w:val="12"/>
      <w:szCs w:val="12"/>
      <w:lang w:eastAsia="es-CO"/>
    </w:rPr>
  </w:style>
  <w:style w:type="paragraph" w:customStyle="1" w:styleId="xl141">
    <w:name w:val="xl141"/>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sz w:val="12"/>
      <w:szCs w:val="12"/>
      <w:lang w:eastAsia="es-CO"/>
    </w:rPr>
  </w:style>
  <w:style w:type="paragraph" w:customStyle="1" w:styleId="xl142">
    <w:name w:val="xl142"/>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color w:val="000000"/>
      <w:sz w:val="12"/>
      <w:szCs w:val="12"/>
      <w:lang w:eastAsia="es-CO"/>
    </w:rPr>
  </w:style>
  <w:style w:type="paragraph" w:customStyle="1" w:styleId="xl143">
    <w:name w:val="xl143"/>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2"/>
      <w:szCs w:val="12"/>
      <w:lang w:eastAsia="es-CO"/>
    </w:rPr>
  </w:style>
  <w:style w:type="paragraph" w:customStyle="1" w:styleId="xl144">
    <w:name w:val="xl144"/>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12"/>
      <w:szCs w:val="12"/>
      <w:lang w:eastAsia="es-CO"/>
    </w:rPr>
  </w:style>
  <w:style w:type="paragraph" w:customStyle="1" w:styleId="msonormal0">
    <w:name w:val="msonormal"/>
    <w:basedOn w:val="Normal"/>
    <w:rsid w:val="0064204F"/>
    <w:pPr>
      <w:spacing w:before="100" w:beforeAutospacing="1" w:after="100" w:afterAutospacing="1"/>
    </w:pPr>
    <w:rPr>
      <w:rFonts w:ascii="Calibri" w:eastAsiaTheme="minorHAnsi" w:hAnsi="Calibri" w:cs="Calibri"/>
      <w:sz w:val="22"/>
      <w:szCs w:val="22"/>
      <w:lang w:eastAsia="es-CO"/>
    </w:rPr>
  </w:style>
  <w:style w:type="character" w:customStyle="1" w:styleId="estilocorreo27">
    <w:name w:val="estilocorreo27"/>
    <w:basedOn w:val="Fuentedeprrafopredeter"/>
    <w:semiHidden/>
    <w:rsid w:val="0064204F"/>
    <w:rPr>
      <w:rFonts w:ascii="Calibri" w:hAnsi="Calibri" w:cs="Calibri" w:hint="default"/>
      <w:color w:val="auto"/>
    </w:rPr>
  </w:style>
  <w:style w:type="paragraph" w:customStyle="1" w:styleId="font14">
    <w:name w:val="font14"/>
    <w:basedOn w:val="Normal"/>
    <w:rsid w:val="0064204F"/>
    <w:pPr>
      <w:spacing w:before="100" w:beforeAutospacing="1" w:after="100" w:afterAutospacing="1"/>
    </w:pPr>
    <w:rPr>
      <w:rFonts w:ascii="Tahoma" w:hAnsi="Tahoma" w:cs="Tahoma"/>
      <w:b/>
      <w:bCs/>
      <w:color w:val="000000"/>
      <w:sz w:val="16"/>
      <w:szCs w:val="16"/>
      <w:lang w:eastAsia="es-CO"/>
    </w:rPr>
  </w:style>
  <w:style w:type="paragraph" w:customStyle="1" w:styleId="font15">
    <w:name w:val="font15"/>
    <w:basedOn w:val="Normal"/>
    <w:rsid w:val="0064204F"/>
    <w:pPr>
      <w:spacing w:before="100" w:beforeAutospacing="1" w:after="100" w:afterAutospacing="1"/>
    </w:pPr>
    <w:rPr>
      <w:rFonts w:ascii="Tahoma" w:hAnsi="Tahoma" w:cs="Tahoma"/>
      <w:b/>
      <w:bCs/>
      <w:color w:val="000000"/>
      <w:sz w:val="14"/>
      <w:szCs w:val="14"/>
      <w:lang w:eastAsia="es-CO"/>
    </w:rPr>
  </w:style>
  <w:style w:type="paragraph" w:customStyle="1" w:styleId="font16">
    <w:name w:val="font16"/>
    <w:basedOn w:val="Normal"/>
    <w:rsid w:val="0064204F"/>
    <w:pPr>
      <w:spacing w:before="100" w:beforeAutospacing="1" w:after="100" w:afterAutospacing="1"/>
    </w:pPr>
    <w:rPr>
      <w:rFonts w:ascii="Tahoma" w:hAnsi="Tahoma" w:cs="Tahoma"/>
      <w:b/>
      <w:bCs/>
      <w:color w:val="000000"/>
      <w:sz w:val="16"/>
      <w:szCs w:val="16"/>
      <w:lang w:eastAsia="es-CO"/>
    </w:rPr>
  </w:style>
  <w:style w:type="paragraph" w:customStyle="1" w:styleId="font17">
    <w:name w:val="font17"/>
    <w:basedOn w:val="Normal"/>
    <w:rsid w:val="0064204F"/>
    <w:pPr>
      <w:spacing w:before="100" w:beforeAutospacing="1" w:after="100" w:afterAutospacing="1"/>
    </w:pPr>
    <w:rPr>
      <w:rFonts w:ascii="Tahoma" w:hAnsi="Tahoma" w:cs="Tahoma"/>
      <w:b/>
      <w:bCs/>
      <w:color w:val="000000"/>
      <w:sz w:val="14"/>
      <w:szCs w:val="14"/>
      <w:lang w:eastAsia="es-CO"/>
    </w:rPr>
  </w:style>
  <w:style w:type="paragraph" w:customStyle="1" w:styleId="xl145">
    <w:name w:val="xl145"/>
    <w:basedOn w:val="Normal"/>
    <w:rsid w:val="0064204F"/>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jc w:val="right"/>
      <w:textAlignment w:val="center"/>
    </w:pPr>
    <w:rPr>
      <w:rFonts w:ascii="Tahoma" w:hAnsi="Tahoma" w:cs="Tahoma"/>
      <w:sz w:val="14"/>
      <w:szCs w:val="14"/>
      <w:lang w:eastAsia="es-CO"/>
    </w:rPr>
  </w:style>
  <w:style w:type="paragraph" w:customStyle="1" w:styleId="xl146">
    <w:name w:val="xl146"/>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14"/>
      <w:szCs w:val="14"/>
      <w:lang w:eastAsia="es-CO"/>
    </w:rPr>
  </w:style>
  <w:style w:type="paragraph" w:customStyle="1" w:styleId="xl147">
    <w:name w:val="xl147"/>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14"/>
      <w:szCs w:val="14"/>
      <w:lang w:eastAsia="es-CO"/>
    </w:rPr>
  </w:style>
  <w:style w:type="paragraph" w:customStyle="1" w:styleId="xl148">
    <w:name w:val="xl148"/>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4"/>
      <w:szCs w:val="14"/>
      <w:lang w:eastAsia="es-CO"/>
    </w:rPr>
  </w:style>
  <w:style w:type="paragraph" w:customStyle="1" w:styleId="xl149">
    <w:name w:val="xl149"/>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4"/>
      <w:szCs w:val="14"/>
      <w:lang w:eastAsia="es-CO"/>
    </w:rPr>
  </w:style>
  <w:style w:type="paragraph" w:customStyle="1" w:styleId="xl150">
    <w:name w:val="xl150"/>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4"/>
      <w:szCs w:val="14"/>
      <w:lang w:eastAsia="es-CO"/>
    </w:rPr>
  </w:style>
  <w:style w:type="paragraph" w:customStyle="1" w:styleId="xl151">
    <w:name w:val="xl151"/>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4"/>
      <w:szCs w:val="14"/>
      <w:lang w:eastAsia="es-CO"/>
    </w:rPr>
  </w:style>
  <w:style w:type="paragraph" w:customStyle="1" w:styleId="xl152">
    <w:name w:val="xl152"/>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4"/>
      <w:szCs w:val="14"/>
      <w:lang w:eastAsia="es-CO"/>
    </w:rPr>
  </w:style>
  <w:style w:type="paragraph" w:customStyle="1" w:styleId="xl153">
    <w:name w:val="xl153"/>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4"/>
      <w:szCs w:val="14"/>
      <w:lang w:eastAsia="es-CO"/>
    </w:rPr>
  </w:style>
  <w:style w:type="paragraph" w:customStyle="1" w:styleId="xl154">
    <w:name w:val="xl154"/>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6"/>
      <w:szCs w:val="16"/>
      <w:lang w:eastAsia="es-CO"/>
    </w:rPr>
  </w:style>
  <w:style w:type="paragraph" w:customStyle="1" w:styleId="xl155">
    <w:name w:val="xl155"/>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4"/>
      <w:szCs w:val="14"/>
      <w:lang w:eastAsia="es-CO"/>
    </w:rPr>
  </w:style>
  <w:style w:type="paragraph" w:customStyle="1" w:styleId="xl156">
    <w:name w:val="xl156"/>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00"/>
      <w:sz w:val="14"/>
      <w:szCs w:val="14"/>
      <w:lang w:eastAsia="es-CO"/>
    </w:rPr>
  </w:style>
  <w:style w:type="paragraph" w:customStyle="1" w:styleId="xl157">
    <w:name w:val="xl157"/>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4"/>
      <w:szCs w:val="14"/>
      <w:lang w:eastAsia="es-CO"/>
    </w:rPr>
  </w:style>
  <w:style w:type="paragraph" w:customStyle="1" w:styleId="xl158">
    <w:name w:val="xl158"/>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4"/>
      <w:szCs w:val="14"/>
      <w:lang w:eastAsia="es-CO"/>
    </w:rPr>
  </w:style>
  <w:style w:type="paragraph" w:customStyle="1" w:styleId="xl159">
    <w:name w:val="xl159"/>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4"/>
      <w:szCs w:val="14"/>
      <w:lang w:eastAsia="es-CO"/>
    </w:rPr>
  </w:style>
  <w:style w:type="paragraph" w:customStyle="1" w:styleId="xl160">
    <w:name w:val="xl160"/>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lang w:eastAsia="es-CO"/>
    </w:rPr>
  </w:style>
  <w:style w:type="paragraph" w:customStyle="1" w:styleId="xl161">
    <w:name w:val="xl161"/>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4"/>
      <w:szCs w:val="14"/>
      <w:lang w:eastAsia="es-CO"/>
    </w:rPr>
  </w:style>
  <w:style w:type="paragraph" w:customStyle="1" w:styleId="xl162">
    <w:name w:val="xl162"/>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6"/>
      <w:szCs w:val="16"/>
      <w:lang w:eastAsia="es-CO"/>
    </w:rPr>
  </w:style>
  <w:style w:type="paragraph" w:customStyle="1" w:styleId="xl163">
    <w:name w:val="xl163"/>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6"/>
      <w:szCs w:val="16"/>
      <w:lang w:eastAsia="es-CO"/>
    </w:rPr>
  </w:style>
  <w:style w:type="paragraph" w:customStyle="1" w:styleId="xl164">
    <w:name w:val="xl164"/>
    <w:basedOn w:val="Normal"/>
    <w:rsid w:val="0064204F"/>
    <w:pPr>
      <w:pBdr>
        <w:left w:val="single" w:sz="8" w:space="0" w:color="auto"/>
        <w:right w:val="single" w:sz="8" w:space="0" w:color="auto"/>
      </w:pBdr>
      <w:shd w:val="clear" w:color="000000" w:fill="FFFF00"/>
      <w:spacing w:before="100" w:beforeAutospacing="1" w:after="100" w:afterAutospacing="1"/>
      <w:jc w:val="center"/>
      <w:textAlignment w:val="center"/>
    </w:pPr>
    <w:rPr>
      <w:rFonts w:ascii="Tahoma" w:hAnsi="Tahoma" w:cs="Tahoma"/>
      <w:color w:val="FF0000"/>
      <w:sz w:val="10"/>
      <w:szCs w:val="10"/>
      <w:lang w:eastAsia="es-CO"/>
    </w:rPr>
  </w:style>
  <w:style w:type="paragraph" w:customStyle="1" w:styleId="xl165">
    <w:name w:val="xl165"/>
    <w:basedOn w:val="Normal"/>
    <w:rsid w:val="0064204F"/>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ahoma" w:hAnsi="Tahoma" w:cs="Tahoma"/>
      <w:color w:val="FF0000"/>
      <w:sz w:val="10"/>
      <w:szCs w:val="10"/>
      <w:lang w:eastAsia="es-CO"/>
    </w:rPr>
  </w:style>
  <w:style w:type="paragraph" w:customStyle="1" w:styleId="xl166">
    <w:name w:val="xl166"/>
    <w:basedOn w:val="Normal"/>
    <w:rsid w:val="0064204F"/>
    <w:pPr>
      <w:pBdr>
        <w:bottom w:val="single" w:sz="8" w:space="0" w:color="auto"/>
        <w:right w:val="single" w:sz="8" w:space="0" w:color="auto"/>
      </w:pBdr>
      <w:shd w:val="clear" w:color="000000" w:fill="FFFF00"/>
      <w:spacing w:before="100" w:beforeAutospacing="1" w:after="100" w:afterAutospacing="1"/>
      <w:jc w:val="center"/>
      <w:textAlignment w:val="center"/>
    </w:pPr>
    <w:rPr>
      <w:rFonts w:ascii="Tahoma" w:hAnsi="Tahoma" w:cs="Tahoma"/>
      <w:color w:val="FF0000"/>
      <w:sz w:val="10"/>
      <w:szCs w:val="10"/>
      <w:lang w:eastAsia="es-CO"/>
    </w:rPr>
  </w:style>
  <w:style w:type="paragraph" w:customStyle="1" w:styleId="xl167">
    <w:name w:val="xl167"/>
    <w:basedOn w:val="Normal"/>
    <w:rsid w:val="0064204F"/>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ascii="Tahoma" w:hAnsi="Tahoma" w:cs="Tahoma"/>
      <w:color w:val="FF0000"/>
      <w:sz w:val="10"/>
      <w:szCs w:val="10"/>
      <w:lang w:eastAsia="es-CO"/>
    </w:rPr>
  </w:style>
  <w:style w:type="paragraph" w:customStyle="1" w:styleId="xl168">
    <w:name w:val="xl168"/>
    <w:basedOn w:val="Normal"/>
    <w:rsid w:val="0064204F"/>
    <w:pPr>
      <w:pBdr>
        <w:left w:val="single" w:sz="8" w:space="0" w:color="auto"/>
        <w:right w:val="single" w:sz="8" w:space="0" w:color="auto"/>
      </w:pBdr>
      <w:shd w:val="clear" w:color="000000" w:fill="FFFF00"/>
      <w:spacing w:before="100" w:beforeAutospacing="1" w:after="100" w:afterAutospacing="1"/>
      <w:jc w:val="center"/>
      <w:textAlignment w:val="center"/>
    </w:pPr>
    <w:rPr>
      <w:rFonts w:ascii="Tahoma" w:hAnsi="Tahoma" w:cs="Tahoma"/>
      <w:color w:val="FF0000"/>
      <w:sz w:val="10"/>
      <w:szCs w:val="10"/>
      <w:lang w:eastAsia="es-CO"/>
    </w:rPr>
  </w:style>
  <w:style w:type="paragraph" w:customStyle="1" w:styleId="xl169">
    <w:name w:val="xl169"/>
    <w:basedOn w:val="Normal"/>
    <w:rsid w:val="0064204F"/>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ahoma" w:hAnsi="Tahoma" w:cs="Tahoma"/>
      <w:color w:val="FF0000"/>
      <w:sz w:val="10"/>
      <w:szCs w:val="10"/>
      <w:lang w:eastAsia="es-CO"/>
    </w:rPr>
  </w:style>
  <w:style w:type="paragraph" w:customStyle="1" w:styleId="xl170">
    <w:name w:val="xl170"/>
    <w:basedOn w:val="Normal"/>
    <w:rsid w:val="0064204F"/>
    <w:pPr>
      <w:pBdr>
        <w:bottom w:val="single" w:sz="8" w:space="0" w:color="auto"/>
        <w:right w:val="single" w:sz="8" w:space="0" w:color="auto"/>
      </w:pBdr>
      <w:shd w:val="clear" w:color="000000" w:fill="FFFF00"/>
      <w:spacing w:before="100" w:beforeAutospacing="1" w:after="100" w:afterAutospacing="1"/>
      <w:jc w:val="center"/>
      <w:textAlignment w:val="center"/>
    </w:pPr>
    <w:rPr>
      <w:rFonts w:ascii="Tahoma" w:hAnsi="Tahoma" w:cs="Tahoma"/>
      <w:color w:val="FF0000"/>
      <w:sz w:val="10"/>
      <w:szCs w:val="10"/>
      <w:lang w:eastAsia="es-CO"/>
    </w:rPr>
  </w:style>
  <w:style w:type="paragraph" w:customStyle="1" w:styleId="Style14">
    <w:name w:val="Style 14"/>
    <w:uiPriority w:val="99"/>
    <w:rsid w:val="00A007F6"/>
    <w:pPr>
      <w:widowControl w:val="0"/>
      <w:autoSpaceDE w:val="0"/>
      <w:autoSpaceDN w:val="0"/>
      <w:spacing w:before="216"/>
      <w:ind w:left="216" w:right="432"/>
      <w:jc w:val="both"/>
    </w:pPr>
    <w:rPr>
      <w:rFonts w:ascii="Times New Roman" w:eastAsiaTheme="minorEastAsia" w:hAnsi="Times New Roman"/>
      <w:sz w:val="24"/>
      <w:szCs w:val="24"/>
      <w:lang w:val="en-US"/>
    </w:rPr>
  </w:style>
  <w:style w:type="paragraph" w:customStyle="1" w:styleId="Style16">
    <w:name w:val="Style 16"/>
    <w:uiPriority w:val="99"/>
    <w:rsid w:val="00A007F6"/>
    <w:pPr>
      <w:widowControl w:val="0"/>
      <w:autoSpaceDE w:val="0"/>
      <w:autoSpaceDN w:val="0"/>
      <w:spacing w:before="216"/>
      <w:jc w:val="both"/>
    </w:pPr>
    <w:rPr>
      <w:rFonts w:ascii="Times New Roman" w:eastAsiaTheme="minorEastAsia" w:hAnsi="Times New Roman"/>
      <w:sz w:val="24"/>
      <w:szCs w:val="24"/>
      <w:lang w:val="en-US"/>
    </w:rPr>
  </w:style>
  <w:style w:type="paragraph" w:customStyle="1" w:styleId="Style17">
    <w:name w:val="Style 17"/>
    <w:uiPriority w:val="99"/>
    <w:rsid w:val="00A007F6"/>
    <w:pPr>
      <w:widowControl w:val="0"/>
      <w:autoSpaceDE w:val="0"/>
      <w:autoSpaceDN w:val="0"/>
      <w:spacing w:line="295" w:lineRule="auto"/>
    </w:pPr>
    <w:rPr>
      <w:rFonts w:ascii="Times New Roman" w:eastAsiaTheme="minorEastAsia" w:hAnsi="Times New Roman"/>
      <w:sz w:val="24"/>
      <w:szCs w:val="24"/>
      <w:lang w:val="en-US"/>
    </w:rPr>
  </w:style>
  <w:style w:type="paragraph" w:customStyle="1" w:styleId="Style20">
    <w:name w:val="Style 20"/>
    <w:uiPriority w:val="99"/>
    <w:rsid w:val="00A007F6"/>
    <w:pPr>
      <w:widowControl w:val="0"/>
      <w:autoSpaceDE w:val="0"/>
      <w:autoSpaceDN w:val="0"/>
      <w:spacing w:line="266" w:lineRule="auto"/>
      <w:ind w:left="288" w:hanging="288"/>
    </w:pPr>
    <w:rPr>
      <w:rFonts w:ascii="Times New Roman" w:eastAsiaTheme="minorEastAsia" w:hAnsi="Times New Roman"/>
      <w:sz w:val="24"/>
      <w:szCs w:val="24"/>
      <w:lang w:val="en-US"/>
    </w:rPr>
  </w:style>
  <w:style w:type="paragraph" w:customStyle="1" w:styleId="Style15">
    <w:name w:val="Style 15"/>
    <w:uiPriority w:val="99"/>
    <w:rsid w:val="00A007F6"/>
    <w:pPr>
      <w:widowControl w:val="0"/>
      <w:autoSpaceDE w:val="0"/>
      <w:autoSpaceDN w:val="0"/>
      <w:spacing w:line="266" w:lineRule="auto"/>
      <w:ind w:left="720" w:hanging="360"/>
      <w:jc w:val="both"/>
    </w:pPr>
    <w:rPr>
      <w:rFonts w:ascii="Times New Roman" w:eastAsiaTheme="minorEastAsia"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D32"/>
    <w:rPr>
      <w:rFonts w:ascii="Arial" w:eastAsia="Times New Roman" w:hAnsi="Arial"/>
      <w:sz w:val="24"/>
      <w:szCs w:val="24"/>
      <w:lang w:eastAsia="es-ES"/>
    </w:rPr>
  </w:style>
  <w:style w:type="paragraph" w:styleId="Ttulo1">
    <w:name w:val="heading 1"/>
    <w:basedOn w:val="Normal"/>
    <w:next w:val="Normal"/>
    <w:link w:val="Ttulo1Car1"/>
    <w:uiPriority w:val="9"/>
    <w:qFormat/>
    <w:rsid w:val="002D4A54"/>
    <w:pPr>
      <w:keepNext/>
      <w:keepLines/>
      <w:jc w:val="center"/>
      <w:outlineLvl w:val="0"/>
    </w:pPr>
    <w:rPr>
      <w:rFonts w:ascii="Tahoma" w:hAnsi="Tahoma" w:cs="Tahoma"/>
      <w:b/>
      <w:bCs/>
    </w:rPr>
  </w:style>
  <w:style w:type="paragraph" w:styleId="Ttulo2">
    <w:name w:val="heading 2"/>
    <w:basedOn w:val="Normal"/>
    <w:next w:val="Normal"/>
    <w:link w:val="Ttulo2Car"/>
    <w:uiPriority w:val="9"/>
    <w:qFormat/>
    <w:rsid w:val="00CD4DE4"/>
    <w:pPr>
      <w:keepNext/>
      <w:spacing w:before="120" w:after="120" w:line="360" w:lineRule="auto"/>
      <w:outlineLvl w:val="1"/>
    </w:pPr>
    <w:rPr>
      <w:rFonts w:eastAsia="Trebuchet MS"/>
      <w:b/>
      <w:bCs/>
      <w:lang w:val="es-ES" w:eastAsia="en-US"/>
    </w:rPr>
  </w:style>
  <w:style w:type="paragraph" w:styleId="Ttulo3">
    <w:name w:val="heading 3"/>
    <w:basedOn w:val="Normal"/>
    <w:next w:val="Normal"/>
    <w:link w:val="Ttulo3Car"/>
    <w:uiPriority w:val="9"/>
    <w:unhideWhenUsed/>
    <w:qFormat/>
    <w:rsid w:val="001664F5"/>
    <w:pPr>
      <w:keepNext/>
      <w:keepLines/>
      <w:spacing w:before="200" w:line="360" w:lineRule="auto"/>
      <w:outlineLvl w:val="2"/>
    </w:pPr>
    <w:rPr>
      <w:b/>
      <w:bCs/>
      <w:szCs w:val="22"/>
      <w:lang w:eastAsia="en-US"/>
    </w:rPr>
  </w:style>
  <w:style w:type="paragraph" w:styleId="Ttulo4">
    <w:name w:val="heading 4"/>
    <w:basedOn w:val="Normal"/>
    <w:next w:val="Normal"/>
    <w:link w:val="Ttulo4Car"/>
    <w:uiPriority w:val="9"/>
    <w:unhideWhenUsed/>
    <w:qFormat/>
    <w:rsid w:val="001664F5"/>
    <w:pPr>
      <w:keepNext/>
      <w:keepLines/>
      <w:spacing w:before="40"/>
      <w:outlineLvl w:val="3"/>
    </w:pPr>
    <w:rPr>
      <w:rFonts w:eastAsiaTheme="majorEastAsia" w:cstheme="majorBidi"/>
      <w:b/>
      <w:iCs/>
    </w:rPr>
  </w:style>
  <w:style w:type="paragraph" w:styleId="Ttulo5">
    <w:name w:val="heading 5"/>
    <w:basedOn w:val="Normal"/>
    <w:next w:val="Normal"/>
    <w:link w:val="Ttulo5Car"/>
    <w:qFormat/>
    <w:rsid w:val="0064204F"/>
    <w:pPr>
      <w:keepNext/>
      <w:outlineLvl w:val="4"/>
    </w:pPr>
    <w:rPr>
      <w:rFonts w:ascii="Times New Roman" w:hAnsi="Times New Roman"/>
      <w:color w:val="0000FF"/>
      <w:szCs w:val="20"/>
      <w:lang w:val="es-ES"/>
    </w:rPr>
  </w:style>
  <w:style w:type="paragraph" w:styleId="Ttulo6">
    <w:name w:val="heading 6"/>
    <w:basedOn w:val="Normal"/>
    <w:next w:val="Normal"/>
    <w:link w:val="Ttulo6Car"/>
    <w:qFormat/>
    <w:rsid w:val="0064204F"/>
    <w:pPr>
      <w:keepNext/>
      <w:outlineLvl w:val="5"/>
    </w:pPr>
    <w:rPr>
      <w:rFonts w:ascii="Times New Roman" w:hAnsi="Times New Roman"/>
      <w:b/>
      <w:szCs w:val="20"/>
      <w:lang w:val="es-ES"/>
    </w:rPr>
  </w:style>
  <w:style w:type="paragraph" w:styleId="Ttulo7">
    <w:name w:val="heading 7"/>
    <w:basedOn w:val="Normal"/>
    <w:next w:val="Normal"/>
    <w:link w:val="Ttulo7Car"/>
    <w:uiPriority w:val="9"/>
    <w:qFormat/>
    <w:rsid w:val="0064204F"/>
    <w:pPr>
      <w:keepNext/>
      <w:outlineLvl w:val="6"/>
    </w:pPr>
    <w:rPr>
      <w:rFonts w:ascii="Times New Roman" w:hAnsi="Times New Roman"/>
      <w:b/>
      <w:color w:val="0000FF"/>
      <w:szCs w:val="20"/>
      <w:lang w:val="es-ES"/>
    </w:rPr>
  </w:style>
  <w:style w:type="paragraph" w:styleId="Ttulo8">
    <w:name w:val="heading 8"/>
    <w:basedOn w:val="Normal"/>
    <w:next w:val="Normal"/>
    <w:link w:val="Ttulo8Car"/>
    <w:uiPriority w:val="9"/>
    <w:qFormat/>
    <w:rsid w:val="0064204F"/>
    <w:pPr>
      <w:keepNext/>
      <w:outlineLvl w:val="7"/>
    </w:pPr>
    <w:rPr>
      <w:rFonts w:ascii="Times New Roman" w:hAnsi="Times New Roman"/>
      <w:b/>
      <w:color w:val="0000FF"/>
      <w:sz w:val="22"/>
      <w:szCs w:val="20"/>
      <w:lang w:val="es-ES"/>
    </w:rPr>
  </w:style>
  <w:style w:type="paragraph" w:styleId="Ttulo9">
    <w:name w:val="heading 9"/>
    <w:basedOn w:val="Normal"/>
    <w:next w:val="Normal"/>
    <w:link w:val="Ttulo9Car"/>
    <w:uiPriority w:val="9"/>
    <w:qFormat/>
    <w:rsid w:val="0064204F"/>
    <w:pPr>
      <w:keepNext/>
      <w:outlineLvl w:val="8"/>
    </w:pPr>
    <w:rPr>
      <w:rFonts w:ascii="Times New Roman" w:hAnsi="Times New Roman"/>
      <w:b/>
      <w:color w:val="0000FF"/>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EY EPM - Lista"/>
    <w:basedOn w:val="Normal"/>
    <w:link w:val="PrrafodelistaCar"/>
    <w:uiPriority w:val="34"/>
    <w:qFormat/>
    <w:rsid w:val="009777A6"/>
    <w:pPr>
      <w:ind w:left="720"/>
      <w:contextualSpacing/>
    </w:pPr>
  </w:style>
  <w:style w:type="paragraph" w:customStyle="1" w:styleId="Ttulo11">
    <w:name w:val="Título 11"/>
    <w:basedOn w:val="Normal"/>
    <w:next w:val="Normal"/>
    <w:link w:val="Ttulo1Car"/>
    <w:uiPriority w:val="9"/>
    <w:rsid w:val="009D7B06"/>
    <w:pPr>
      <w:keepNext/>
      <w:keepLines/>
      <w:spacing w:before="480" w:line="276" w:lineRule="auto"/>
      <w:outlineLvl w:val="0"/>
    </w:pPr>
    <w:rPr>
      <w:rFonts w:ascii="Cambria" w:hAnsi="Cambria"/>
      <w:b/>
      <w:bCs/>
      <w:color w:val="365F91"/>
      <w:sz w:val="28"/>
      <w:szCs w:val="28"/>
      <w:lang w:eastAsia="en-US"/>
    </w:rPr>
  </w:style>
  <w:style w:type="character" w:customStyle="1" w:styleId="Ttulo2Car">
    <w:name w:val="Título 2 Car"/>
    <w:link w:val="Ttulo2"/>
    <w:uiPriority w:val="9"/>
    <w:rsid w:val="00CD4DE4"/>
    <w:rPr>
      <w:rFonts w:ascii="Arial" w:eastAsia="Trebuchet MS" w:hAnsi="Arial"/>
      <w:b/>
      <w:bCs/>
      <w:sz w:val="24"/>
      <w:szCs w:val="24"/>
      <w:lang w:val="es-ES" w:eastAsia="en-US"/>
    </w:rPr>
  </w:style>
  <w:style w:type="paragraph" w:customStyle="1" w:styleId="Ttulo31">
    <w:name w:val="Título 31"/>
    <w:basedOn w:val="Normal"/>
    <w:next w:val="Normal"/>
    <w:uiPriority w:val="9"/>
    <w:unhideWhenUsed/>
    <w:qFormat/>
    <w:rsid w:val="009D7B06"/>
    <w:pPr>
      <w:keepNext/>
      <w:keepLines/>
      <w:spacing w:before="200" w:line="276" w:lineRule="auto"/>
      <w:outlineLvl w:val="2"/>
    </w:pPr>
    <w:rPr>
      <w:rFonts w:ascii="Cambria" w:hAnsi="Cambria"/>
      <w:b/>
      <w:bCs/>
      <w:color w:val="4F81BD"/>
      <w:sz w:val="22"/>
      <w:szCs w:val="22"/>
      <w:lang w:eastAsia="es-CO"/>
    </w:rPr>
  </w:style>
  <w:style w:type="numbering" w:customStyle="1" w:styleId="Sinlista1">
    <w:name w:val="Sin lista1"/>
    <w:next w:val="Sinlista"/>
    <w:uiPriority w:val="99"/>
    <w:semiHidden/>
    <w:unhideWhenUsed/>
    <w:rsid w:val="009D7B06"/>
  </w:style>
  <w:style w:type="character" w:customStyle="1" w:styleId="Ttulo1Car">
    <w:name w:val="Título 1 Car"/>
    <w:link w:val="Ttulo11"/>
    <w:uiPriority w:val="9"/>
    <w:rsid w:val="009D7B06"/>
    <w:rPr>
      <w:rFonts w:ascii="Cambria" w:eastAsia="Times New Roman" w:hAnsi="Cambria" w:cs="Times New Roman"/>
      <w:b/>
      <w:bCs/>
      <w:color w:val="365F91"/>
      <w:sz w:val="28"/>
      <w:szCs w:val="28"/>
    </w:rPr>
  </w:style>
  <w:style w:type="character" w:customStyle="1" w:styleId="Ttulo3Car">
    <w:name w:val="Título 3 Car"/>
    <w:link w:val="Ttulo3"/>
    <w:uiPriority w:val="9"/>
    <w:rsid w:val="001664F5"/>
    <w:rPr>
      <w:rFonts w:ascii="Arial" w:eastAsia="Times New Roman" w:hAnsi="Arial"/>
      <w:b/>
      <w:bCs/>
      <w:sz w:val="24"/>
      <w:szCs w:val="22"/>
      <w:lang w:eastAsia="en-US"/>
    </w:rPr>
  </w:style>
  <w:style w:type="paragraph" w:styleId="Ttulo">
    <w:name w:val="Title"/>
    <w:basedOn w:val="Normal"/>
    <w:link w:val="TtuloCar"/>
    <w:uiPriority w:val="10"/>
    <w:qFormat/>
    <w:rsid w:val="009D7B06"/>
    <w:pPr>
      <w:overflowPunct w:val="0"/>
      <w:autoSpaceDE w:val="0"/>
      <w:autoSpaceDN w:val="0"/>
      <w:adjustRightInd w:val="0"/>
      <w:jc w:val="center"/>
      <w:textAlignment w:val="baseline"/>
    </w:pPr>
    <w:rPr>
      <w:b/>
      <w:szCs w:val="20"/>
      <w:u w:val="single"/>
      <w:lang w:val="es-ES"/>
    </w:rPr>
  </w:style>
  <w:style w:type="character" w:customStyle="1" w:styleId="TtuloCar">
    <w:name w:val="Título Car"/>
    <w:link w:val="Ttulo"/>
    <w:uiPriority w:val="10"/>
    <w:rsid w:val="009D7B06"/>
    <w:rPr>
      <w:rFonts w:ascii="Times New Roman" w:eastAsia="Times New Roman" w:hAnsi="Times New Roman" w:cs="Times New Roman"/>
      <w:b/>
      <w:sz w:val="24"/>
      <w:szCs w:val="20"/>
      <w:u w:val="single"/>
      <w:lang w:val="es-ES" w:eastAsia="es-ES"/>
    </w:rPr>
  </w:style>
  <w:style w:type="paragraph" w:styleId="Encabezado">
    <w:name w:val="header"/>
    <w:basedOn w:val="Normal"/>
    <w:link w:val="EncabezadoCar"/>
    <w:uiPriority w:val="99"/>
    <w:unhideWhenUsed/>
    <w:rsid w:val="009D7B06"/>
    <w:pPr>
      <w:tabs>
        <w:tab w:val="center" w:pos="4419"/>
        <w:tab w:val="right" w:pos="8838"/>
      </w:tabs>
    </w:pPr>
  </w:style>
  <w:style w:type="character" w:customStyle="1" w:styleId="EncabezadoCar">
    <w:name w:val="Encabezado Car"/>
    <w:link w:val="Encabezado"/>
    <w:uiPriority w:val="99"/>
    <w:rsid w:val="009D7B0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9D7B06"/>
    <w:pPr>
      <w:tabs>
        <w:tab w:val="center" w:pos="4419"/>
        <w:tab w:val="right" w:pos="8838"/>
      </w:tabs>
    </w:pPr>
  </w:style>
  <w:style w:type="character" w:customStyle="1" w:styleId="PiedepginaCar">
    <w:name w:val="Pie de página Car"/>
    <w:link w:val="Piedepgina"/>
    <w:uiPriority w:val="99"/>
    <w:rsid w:val="009D7B06"/>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unhideWhenUsed/>
    <w:rsid w:val="009D7B06"/>
    <w:rPr>
      <w:rFonts w:ascii="Tahoma" w:hAnsi="Tahoma" w:cs="Tahoma"/>
      <w:sz w:val="16"/>
      <w:szCs w:val="16"/>
    </w:rPr>
  </w:style>
  <w:style w:type="character" w:customStyle="1" w:styleId="TextodegloboCar">
    <w:name w:val="Texto de globo Car"/>
    <w:link w:val="Textodeglobo"/>
    <w:uiPriority w:val="99"/>
    <w:rsid w:val="009D7B06"/>
    <w:rPr>
      <w:rFonts w:ascii="Tahoma" w:eastAsia="Times New Roman" w:hAnsi="Tahoma" w:cs="Tahoma"/>
      <w:sz w:val="16"/>
      <w:szCs w:val="16"/>
      <w:lang w:eastAsia="es-ES"/>
    </w:rPr>
  </w:style>
  <w:style w:type="paragraph" w:styleId="Textonotapie">
    <w:name w:val="footnote text"/>
    <w:basedOn w:val="Normal"/>
    <w:link w:val="TextonotapieCar"/>
    <w:uiPriority w:val="99"/>
    <w:unhideWhenUsed/>
    <w:rsid w:val="009D7B06"/>
    <w:rPr>
      <w:sz w:val="20"/>
      <w:szCs w:val="20"/>
    </w:rPr>
  </w:style>
  <w:style w:type="character" w:customStyle="1" w:styleId="TextonotapieCar">
    <w:name w:val="Texto nota pie Car"/>
    <w:link w:val="Textonotapie"/>
    <w:uiPriority w:val="99"/>
    <w:rsid w:val="009D7B06"/>
    <w:rPr>
      <w:rFonts w:ascii="Times New Roman" w:eastAsia="Times New Roman" w:hAnsi="Times New Roman" w:cs="Times New Roman"/>
      <w:sz w:val="20"/>
      <w:szCs w:val="20"/>
      <w:lang w:eastAsia="es-ES"/>
    </w:rPr>
  </w:style>
  <w:style w:type="character" w:styleId="Refdenotaalpie">
    <w:name w:val="footnote reference"/>
    <w:uiPriority w:val="99"/>
    <w:unhideWhenUsed/>
    <w:rsid w:val="009D7B06"/>
    <w:rPr>
      <w:vertAlign w:val="superscript"/>
    </w:rPr>
  </w:style>
  <w:style w:type="paragraph" w:styleId="NormalWeb">
    <w:name w:val="Normal (Web)"/>
    <w:basedOn w:val="Normal"/>
    <w:uiPriority w:val="99"/>
    <w:unhideWhenUsed/>
    <w:rsid w:val="009D7B06"/>
    <w:pPr>
      <w:spacing w:before="100" w:beforeAutospacing="1" w:after="100" w:afterAutospacing="1"/>
    </w:pPr>
    <w:rPr>
      <w:lang w:eastAsia="es-CO"/>
    </w:rPr>
  </w:style>
  <w:style w:type="character" w:styleId="Textoennegrita">
    <w:name w:val="Strong"/>
    <w:uiPriority w:val="22"/>
    <w:qFormat/>
    <w:rsid w:val="009D7B06"/>
    <w:rPr>
      <w:b/>
      <w:bCs/>
    </w:rPr>
  </w:style>
  <w:style w:type="character" w:customStyle="1" w:styleId="apple-converted-space">
    <w:name w:val="apple-converted-space"/>
    <w:basedOn w:val="Fuentedeprrafopredeter"/>
    <w:rsid w:val="009D7B06"/>
  </w:style>
  <w:style w:type="character" w:styleId="nfasis">
    <w:name w:val="Emphasis"/>
    <w:uiPriority w:val="20"/>
    <w:qFormat/>
    <w:rsid w:val="009D7B06"/>
    <w:rPr>
      <w:i/>
      <w:iCs/>
    </w:rPr>
  </w:style>
  <w:style w:type="character" w:styleId="Hipervnculo">
    <w:name w:val="Hyperlink"/>
    <w:uiPriority w:val="99"/>
    <w:unhideWhenUsed/>
    <w:rsid w:val="009D7B06"/>
    <w:rPr>
      <w:color w:val="0000FF"/>
      <w:u w:val="single"/>
    </w:rPr>
  </w:style>
  <w:style w:type="table" w:customStyle="1" w:styleId="Tablaconcuadrcula1">
    <w:name w:val="Tabla con cuadrícula1"/>
    <w:basedOn w:val="Tablanormal"/>
    <w:next w:val="Tablaconcuadrcula"/>
    <w:uiPriority w:val="59"/>
    <w:rsid w:val="009D7B0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1">
    <w:name w:val="Título 1 Car1"/>
    <w:link w:val="Ttulo1"/>
    <w:uiPriority w:val="9"/>
    <w:rsid w:val="002D4A54"/>
    <w:rPr>
      <w:rFonts w:ascii="Tahoma" w:eastAsia="Times New Roman" w:hAnsi="Tahoma" w:cs="Tahoma"/>
      <w:b/>
      <w:bCs/>
      <w:sz w:val="24"/>
      <w:szCs w:val="24"/>
      <w:lang w:eastAsia="es-ES"/>
    </w:rPr>
  </w:style>
  <w:style w:type="paragraph" w:styleId="TtulodeTDC">
    <w:name w:val="TOC Heading"/>
    <w:basedOn w:val="Ttulo1"/>
    <w:next w:val="Normal"/>
    <w:uiPriority w:val="39"/>
    <w:unhideWhenUsed/>
    <w:qFormat/>
    <w:rsid w:val="009D7B06"/>
    <w:pPr>
      <w:spacing w:line="276" w:lineRule="auto"/>
      <w:outlineLvl w:val="9"/>
    </w:pPr>
    <w:rPr>
      <w:lang w:eastAsia="es-CO"/>
    </w:rPr>
  </w:style>
  <w:style w:type="paragraph" w:customStyle="1" w:styleId="TDC21">
    <w:name w:val="TDC 21"/>
    <w:basedOn w:val="Normal"/>
    <w:next w:val="Normal"/>
    <w:autoRedefine/>
    <w:uiPriority w:val="39"/>
    <w:unhideWhenUsed/>
    <w:qFormat/>
    <w:rsid w:val="009D7B06"/>
    <w:pPr>
      <w:spacing w:after="100" w:line="276" w:lineRule="auto"/>
      <w:ind w:left="220"/>
    </w:pPr>
    <w:rPr>
      <w:rFonts w:ascii="Calibri" w:hAnsi="Calibri"/>
      <w:sz w:val="22"/>
      <w:szCs w:val="22"/>
      <w:lang w:eastAsia="es-CO"/>
    </w:rPr>
  </w:style>
  <w:style w:type="paragraph" w:customStyle="1" w:styleId="TDC11">
    <w:name w:val="TDC 11"/>
    <w:basedOn w:val="Normal"/>
    <w:next w:val="Normal"/>
    <w:autoRedefine/>
    <w:uiPriority w:val="39"/>
    <w:unhideWhenUsed/>
    <w:qFormat/>
    <w:rsid w:val="009D7B06"/>
    <w:pPr>
      <w:spacing w:after="100" w:line="276" w:lineRule="auto"/>
    </w:pPr>
    <w:rPr>
      <w:rFonts w:ascii="Calibri" w:hAnsi="Calibri"/>
      <w:sz w:val="22"/>
      <w:szCs w:val="22"/>
      <w:lang w:eastAsia="es-CO"/>
    </w:rPr>
  </w:style>
  <w:style w:type="paragraph" w:customStyle="1" w:styleId="TDC31">
    <w:name w:val="TDC 31"/>
    <w:basedOn w:val="Normal"/>
    <w:next w:val="Normal"/>
    <w:autoRedefine/>
    <w:uiPriority w:val="39"/>
    <w:unhideWhenUsed/>
    <w:qFormat/>
    <w:rsid w:val="009D7B06"/>
    <w:pPr>
      <w:spacing w:after="100" w:line="276" w:lineRule="auto"/>
      <w:ind w:left="440"/>
    </w:pPr>
    <w:rPr>
      <w:rFonts w:ascii="Calibri" w:hAnsi="Calibri"/>
      <w:sz w:val="22"/>
      <w:szCs w:val="22"/>
      <w:lang w:eastAsia="es-CO"/>
    </w:rPr>
  </w:style>
  <w:style w:type="character" w:customStyle="1" w:styleId="Ttulo3Car1">
    <w:name w:val="Título 3 Car1"/>
    <w:uiPriority w:val="9"/>
    <w:semiHidden/>
    <w:rsid w:val="009D7B06"/>
    <w:rPr>
      <w:rFonts w:ascii="Cambria" w:eastAsia="Times New Roman" w:hAnsi="Cambria" w:cs="Times New Roman"/>
      <w:b/>
      <w:bCs/>
      <w:color w:val="4F81BD"/>
      <w:sz w:val="24"/>
      <w:szCs w:val="24"/>
      <w:lang w:eastAsia="es-ES"/>
    </w:rPr>
  </w:style>
  <w:style w:type="table" w:styleId="Tablaconcuadrcula">
    <w:name w:val="Table Grid"/>
    <w:basedOn w:val="Tablanormal"/>
    <w:uiPriority w:val="39"/>
    <w:rsid w:val="009D7B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nhideWhenUsed/>
    <w:rsid w:val="00100577"/>
    <w:rPr>
      <w:sz w:val="16"/>
      <w:szCs w:val="16"/>
    </w:rPr>
  </w:style>
  <w:style w:type="paragraph" w:styleId="Textocomentario">
    <w:name w:val="annotation text"/>
    <w:basedOn w:val="Normal"/>
    <w:link w:val="TextocomentarioCar"/>
    <w:uiPriority w:val="99"/>
    <w:unhideWhenUsed/>
    <w:rsid w:val="00100577"/>
    <w:rPr>
      <w:sz w:val="20"/>
      <w:szCs w:val="20"/>
    </w:rPr>
  </w:style>
  <w:style w:type="character" w:customStyle="1" w:styleId="TextocomentarioCar">
    <w:name w:val="Texto comentario Car"/>
    <w:link w:val="Textocomentario"/>
    <w:uiPriority w:val="99"/>
    <w:rsid w:val="00100577"/>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100577"/>
    <w:rPr>
      <w:b/>
      <w:bCs/>
    </w:rPr>
  </w:style>
  <w:style w:type="character" w:customStyle="1" w:styleId="AsuntodelcomentarioCar">
    <w:name w:val="Asunto del comentario Car"/>
    <w:link w:val="Asuntodelcomentario"/>
    <w:uiPriority w:val="99"/>
    <w:rsid w:val="00100577"/>
    <w:rPr>
      <w:rFonts w:ascii="Times New Roman" w:eastAsia="Times New Roman" w:hAnsi="Times New Roman" w:cs="Times New Roman"/>
      <w:b/>
      <w:bCs/>
      <w:sz w:val="20"/>
      <w:szCs w:val="20"/>
      <w:lang w:eastAsia="es-ES"/>
    </w:rPr>
  </w:style>
  <w:style w:type="paragraph" w:styleId="TDC2">
    <w:name w:val="toc 2"/>
    <w:basedOn w:val="Normal"/>
    <w:next w:val="Normal"/>
    <w:autoRedefine/>
    <w:uiPriority w:val="39"/>
    <w:unhideWhenUsed/>
    <w:rsid w:val="002E5355"/>
    <w:pPr>
      <w:tabs>
        <w:tab w:val="right" w:leader="dot" w:pos="8828"/>
      </w:tabs>
      <w:spacing w:after="100"/>
      <w:ind w:left="240"/>
    </w:pPr>
    <w:rPr>
      <w:noProof/>
      <w:sz w:val="22"/>
    </w:rPr>
  </w:style>
  <w:style w:type="paragraph" w:styleId="TDC1">
    <w:name w:val="toc 1"/>
    <w:basedOn w:val="Normal"/>
    <w:next w:val="Normal"/>
    <w:autoRedefine/>
    <w:uiPriority w:val="39"/>
    <w:unhideWhenUsed/>
    <w:rsid w:val="003D4A0A"/>
    <w:pPr>
      <w:tabs>
        <w:tab w:val="right" w:leader="dot" w:pos="8828"/>
      </w:tabs>
      <w:spacing w:after="100"/>
    </w:pPr>
    <w:rPr>
      <w:rFonts w:ascii="Century Gothic" w:hAnsi="Century Gothic" w:cs="Arial"/>
      <w:noProof/>
      <w:lang w:eastAsia="en-US"/>
    </w:rPr>
  </w:style>
  <w:style w:type="paragraph" w:styleId="TDC3">
    <w:name w:val="toc 3"/>
    <w:basedOn w:val="Normal"/>
    <w:next w:val="Normal"/>
    <w:autoRedefine/>
    <w:uiPriority w:val="39"/>
    <w:unhideWhenUsed/>
    <w:rsid w:val="009E5D68"/>
    <w:pPr>
      <w:spacing w:after="100"/>
      <w:ind w:left="480"/>
    </w:pPr>
  </w:style>
  <w:style w:type="paragraph" w:styleId="TDC4">
    <w:name w:val="toc 4"/>
    <w:basedOn w:val="Normal"/>
    <w:next w:val="Normal"/>
    <w:autoRedefine/>
    <w:uiPriority w:val="39"/>
    <w:unhideWhenUsed/>
    <w:rsid w:val="009E5D68"/>
    <w:pPr>
      <w:spacing w:after="100" w:line="276" w:lineRule="auto"/>
      <w:ind w:left="660"/>
    </w:pPr>
    <w:rPr>
      <w:rFonts w:ascii="Calibri" w:hAnsi="Calibri"/>
      <w:sz w:val="22"/>
      <w:szCs w:val="22"/>
      <w:lang w:eastAsia="es-CO"/>
    </w:rPr>
  </w:style>
  <w:style w:type="paragraph" w:styleId="TDC5">
    <w:name w:val="toc 5"/>
    <w:basedOn w:val="Normal"/>
    <w:next w:val="Normal"/>
    <w:autoRedefine/>
    <w:uiPriority w:val="39"/>
    <w:unhideWhenUsed/>
    <w:rsid w:val="009E5D68"/>
    <w:pPr>
      <w:spacing w:after="100" w:line="276" w:lineRule="auto"/>
      <w:ind w:left="880"/>
    </w:pPr>
    <w:rPr>
      <w:rFonts w:ascii="Calibri" w:hAnsi="Calibri"/>
      <w:sz w:val="22"/>
      <w:szCs w:val="22"/>
      <w:lang w:eastAsia="es-CO"/>
    </w:rPr>
  </w:style>
  <w:style w:type="paragraph" w:styleId="TDC6">
    <w:name w:val="toc 6"/>
    <w:basedOn w:val="Normal"/>
    <w:next w:val="Normal"/>
    <w:autoRedefine/>
    <w:uiPriority w:val="39"/>
    <w:unhideWhenUsed/>
    <w:rsid w:val="009E5D68"/>
    <w:pPr>
      <w:spacing w:after="100" w:line="276" w:lineRule="auto"/>
      <w:ind w:left="1100"/>
    </w:pPr>
    <w:rPr>
      <w:rFonts w:ascii="Calibri" w:hAnsi="Calibri"/>
      <w:sz w:val="22"/>
      <w:szCs w:val="22"/>
      <w:lang w:eastAsia="es-CO"/>
    </w:rPr>
  </w:style>
  <w:style w:type="paragraph" w:styleId="TDC7">
    <w:name w:val="toc 7"/>
    <w:basedOn w:val="Normal"/>
    <w:next w:val="Normal"/>
    <w:autoRedefine/>
    <w:uiPriority w:val="39"/>
    <w:unhideWhenUsed/>
    <w:rsid w:val="009E5D68"/>
    <w:pPr>
      <w:spacing w:after="100" w:line="276" w:lineRule="auto"/>
      <w:ind w:left="1320"/>
    </w:pPr>
    <w:rPr>
      <w:rFonts w:ascii="Calibri" w:hAnsi="Calibri"/>
      <w:sz w:val="22"/>
      <w:szCs w:val="22"/>
      <w:lang w:eastAsia="es-CO"/>
    </w:rPr>
  </w:style>
  <w:style w:type="paragraph" w:styleId="TDC8">
    <w:name w:val="toc 8"/>
    <w:basedOn w:val="Normal"/>
    <w:next w:val="Normal"/>
    <w:autoRedefine/>
    <w:uiPriority w:val="39"/>
    <w:unhideWhenUsed/>
    <w:rsid w:val="009E5D68"/>
    <w:pPr>
      <w:spacing w:after="100" w:line="276" w:lineRule="auto"/>
      <w:ind w:left="1540"/>
    </w:pPr>
    <w:rPr>
      <w:rFonts w:ascii="Calibri" w:hAnsi="Calibri"/>
      <w:sz w:val="22"/>
      <w:szCs w:val="22"/>
      <w:lang w:eastAsia="es-CO"/>
    </w:rPr>
  </w:style>
  <w:style w:type="paragraph" w:styleId="TDC9">
    <w:name w:val="toc 9"/>
    <w:basedOn w:val="Normal"/>
    <w:next w:val="Normal"/>
    <w:autoRedefine/>
    <w:uiPriority w:val="39"/>
    <w:unhideWhenUsed/>
    <w:rsid w:val="009E5D68"/>
    <w:pPr>
      <w:spacing w:after="100" w:line="276" w:lineRule="auto"/>
      <w:ind w:left="1760"/>
    </w:pPr>
    <w:rPr>
      <w:rFonts w:ascii="Calibri" w:hAnsi="Calibri"/>
      <w:sz w:val="22"/>
      <w:szCs w:val="22"/>
      <w:lang w:eastAsia="es-CO"/>
    </w:rPr>
  </w:style>
  <w:style w:type="character" w:customStyle="1" w:styleId="PrrafodelistaCar">
    <w:name w:val="Párrafo de lista Car"/>
    <w:aliases w:val="EY EPM - Lista Car"/>
    <w:link w:val="Prrafodelista"/>
    <w:uiPriority w:val="34"/>
    <w:locked/>
    <w:rsid w:val="00AF0642"/>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B81DE2"/>
    <w:pPr>
      <w:jc w:val="both"/>
    </w:pPr>
    <w:rPr>
      <w:sz w:val="22"/>
      <w:szCs w:val="20"/>
      <w:lang w:val="es-ES_tradnl"/>
    </w:rPr>
  </w:style>
  <w:style w:type="character" w:customStyle="1" w:styleId="TextoindependienteCar">
    <w:name w:val="Texto independiente Car"/>
    <w:link w:val="Textoindependiente"/>
    <w:rsid w:val="00B81DE2"/>
    <w:rPr>
      <w:rFonts w:ascii="Times New Roman" w:eastAsia="Times New Roman" w:hAnsi="Times New Roman" w:cs="Times New Roman"/>
      <w:szCs w:val="20"/>
      <w:lang w:val="es-ES_tradnl" w:eastAsia="es-ES"/>
    </w:rPr>
  </w:style>
  <w:style w:type="paragraph" w:styleId="Sinespaciado">
    <w:name w:val="No Spacing"/>
    <w:link w:val="SinespaciadoCar"/>
    <w:uiPriority w:val="1"/>
    <w:qFormat/>
    <w:rsid w:val="00EE6740"/>
    <w:rPr>
      <w:rFonts w:ascii="Times New Roman" w:eastAsia="Times New Roman" w:hAnsi="Times New Roman"/>
      <w:sz w:val="24"/>
      <w:szCs w:val="24"/>
      <w:lang w:eastAsia="es-ES"/>
    </w:rPr>
  </w:style>
  <w:style w:type="character" w:customStyle="1" w:styleId="SinespaciadoCar">
    <w:name w:val="Sin espaciado Car"/>
    <w:link w:val="Sinespaciado"/>
    <w:uiPriority w:val="1"/>
    <w:rsid w:val="00E43640"/>
    <w:rPr>
      <w:rFonts w:ascii="Times New Roman" w:eastAsia="Times New Roman" w:hAnsi="Times New Roman" w:cs="Times New Roman"/>
      <w:sz w:val="24"/>
      <w:szCs w:val="24"/>
      <w:lang w:eastAsia="es-ES"/>
    </w:rPr>
  </w:style>
  <w:style w:type="character" w:styleId="Nmerodepgina">
    <w:name w:val="page number"/>
    <w:rsid w:val="009F28CF"/>
  </w:style>
  <w:style w:type="character" w:customStyle="1" w:styleId="Ttulo4Car">
    <w:name w:val="Título 4 Car"/>
    <w:basedOn w:val="Fuentedeprrafopredeter"/>
    <w:link w:val="Ttulo4"/>
    <w:uiPriority w:val="9"/>
    <w:rsid w:val="001664F5"/>
    <w:rPr>
      <w:rFonts w:ascii="Arial" w:eastAsiaTheme="majorEastAsia" w:hAnsi="Arial" w:cstheme="majorBidi"/>
      <w:b/>
      <w:iCs/>
      <w:sz w:val="24"/>
      <w:szCs w:val="24"/>
      <w:lang w:eastAsia="es-ES"/>
    </w:rPr>
  </w:style>
  <w:style w:type="character" w:styleId="nfasisintenso">
    <w:name w:val="Intense Emphasis"/>
    <w:basedOn w:val="Fuentedeprrafopredeter"/>
    <w:uiPriority w:val="21"/>
    <w:qFormat/>
    <w:rsid w:val="001664F5"/>
    <w:rPr>
      <w:i/>
      <w:iCs/>
      <w:color w:val="4F81BD" w:themeColor="accent1"/>
    </w:rPr>
  </w:style>
  <w:style w:type="character" w:customStyle="1" w:styleId="Mencinsinresolver1">
    <w:name w:val="Mención sin resolver1"/>
    <w:basedOn w:val="Fuentedeprrafopredeter"/>
    <w:uiPriority w:val="99"/>
    <w:semiHidden/>
    <w:unhideWhenUsed/>
    <w:rsid w:val="00D07E6F"/>
    <w:rPr>
      <w:color w:val="808080"/>
      <w:shd w:val="clear" w:color="auto" w:fill="E6E6E6"/>
    </w:rPr>
  </w:style>
  <w:style w:type="character" w:styleId="Hipervnculovisitado">
    <w:name w:val="FollowedHyperlink"/>
    <w:basedOn w:val="Fuentedeprrafopredeter"/>
    <w:uiPriority w:val="99"/>
    <w:unhideWhenUsed/>
    <w:rsid w:val="009E1D56"/>
    <w:rPr>
      <w:color w:val="800080" w:themeColor="followedHyperlink"/>
      <w:u w:val="single"/>
    </w:rPr>
  </w:style>
  <w:style w:type="character" w:customStyle="1" w:styleId="Ttulo5Car">
    <w:name w:val="Título 5 Car"/>
    <w:basedOn w:val="Fuentedeprrafopredeter"/>
    <w:link w:val="Ttulo5"/>
    <w:rsid w:val="0064204F"/>
    <w:rPr>
      <w:rFonts w:ascii="Times New Roman" w:eastAsia="Times New Roman" w:hAnsi="Times New Roman"/>
      <w:color w:val="0000FF"/>
      <w:sz w:val="24"/>
      <w:lang w:val="es-ES" w:eastAsia="es-ES"/>
    </w:rPr>
  </w:style>
  <w:style w:type="character" w:customStyle="1" w:styleId="Ttulo6Car">
    <w:name w:val="Título 6 Car"/>
    <w:basedOn w:val="Fuentedeprrafopredeter"/>
    <w:link w:val="Ttulo6"/>
    <w:rsid w:val="0064204F"/>
    <w:rPr>
      <w:rFonts w:ascii="Times New Roman" w:eastAsia="Times New Roman" w:hAnsi="Times New Roman"/>
      <w:b/>
      <w:sz w:val="24"/>
      <w:lang w:val="es-ES" w:eastAsia="es-ES"/>
    </w:rPr>
  </w:style>
  <w:style w:type="character" w:customStyle="1" w:styleId="Ttulo7Car">
    <w:name w:val="Título 7 Car"/>
    <w:basedOn w:val="Fuentedeprrafopredeter"/>
    <w:link w:val="Ttulo7"/>
    <w:uiPriority w:val="9"/>
    <w:rsid w:val="0064204F"/>
    <w:rPr>
      <w:rFonts w:ascii="Times New Roman" w:eastAsia="Times New Roman" w:hAnsi="Times New Roman"/>
      <w:b/>
      <w:color w:val="0000FF"/>
      <w:sz w:val="24"/>
      <w:lang w:val="es-ES" w:eastAsia="es-ES"/>
    </w:rPr>
  </w:style>
  <w:style w:type="character" w:customStyle="1" w:styleId="Ttulo8Car">
    <w:name w:val="Título 8 Car"/>
    <w:basedOn w:val="Fuentedeprrafopredeter"/>
    <w:link w:val="Ttulo8"/>
    <w:uiPriority w:val="9"/>
    <w:rsid w:val="0064204F"/>
    <w:rPr>
      <w:rFonts w:ascii="Times New Roman" w:eastAsia="Times New Roman" w:hAnsi="Times New Roman"/>
      <w:b/>
      <w:color w:val="0000FF"/>
      <w:sz w:val="22"/>
      <w:lang w:val="es-ES" w:eastAsia="es-ES"/>
    </w:rPr>
  </w:style>
  <w:style w:type="character" w:customStyle="1" w:styleId="Ttulo9Car">
    <w:name w:val="Título 9 Car"/>
    <w:basedOn w:val="Fuentedeprrafopredeter"/>
    <w:link w:val="Ttulo9"/>
    <w:uiPriority w:val="9"/>
    <w:rsid w:val="0064204F"/>
    <w:rPr>
      <w:rFonts w:ascii="Times New Roman" w:eastAsia="Times New Roman" w:hAnsi="Times New Roman"/>
      <w:b/>
      <w:color w:val="0000FF"/>
      <w:lang w:val="es-ES" w:eastAsia="es-ES"/>
    </w:rPr>
  </w:style>
  <w:style w:type="paragraph" w:styleId="Textoindependiente2">
    <w:name w:val="Body Text 2"/>
    <w:basedOn w:val="Normal"/>
    <w:link w:val="Textoindependiente2Car"/>
    <w:rsid w:val="0064204F"/>
    <w:rPr>
      <w:rFonts w:ascii="Times New Roman" w:hAnsi="Times New Roman"/>
      <w:b/>
      <w:color w:val="0000FF"/>
      <w:sz w:val="20"/>
      <w:szCs w:val="20"/>
      <w:lang w:val="es-ES"/>
    </w:rPr>
  </w:style>
  <w:style w:type="character" w:customStyle="1" w:styleId="Textoindependiente2Car">
    <w:name w:val="Texto independiente 2 Car"/>
    <w:basedOn w:val="Fuentedeprrafopredeter"/>
    <w:link w:val="Textoindependiente2"/>
    <w:rsid w:val="0064204F"/>
    <w:rPr>
      <w:rFonts w:ascii="Times New Roman" w:eastAsia="Times New Roman" w:hAnsi="Times New Roman"/>
      <w:b/>
      <w:color w:val="0000FF"/>
      <w:lang w:val="es-ES" w:eastAsia="es-ES"/>
    </w:rPr>
  </w:style>
  <w:style w:type="paragraph" w:styleId="Textoindependiente3">
    <w:name w:val="Body Text 3"/>
    <w:basedOn w:val="Normal"/>
    <w:link w:val="Textoindependiente3Car"/>
    <w:rsid w:val="0064204F"/>
    <w:pPr>
      <w:tabs>
        <w:tab w:val="decimal" w:pos="4536"/>
        <w:tab w:val="decimal" w:pos="7088"/>
      </w:tabs>
      <w:jc w:val="both"/>
    </w:pPr>
    <w:rPr>
      <w:color w:val="0000FF"/>
      <w:szCs w:val="20"/>
      <w:lang w:val="es-ES"/>
    </w:rPr>
  </w:style>
  <w:style w:type="character" w:customStyle="1" w:styleId="Textoindependiente3Car">
    <w:name w:val="Texto independiente 3 Car"/>
    <w:basedOn w:val="Fuentedeprrafopredeter"/>
    <w:link w:val="Textoindependiente3"/>
    <w:rsid w:val="0064204F"/>
    <w:rPr>
      <w:rFonts w:ascii="Arial" w:eastAsia="Times New Roman" w:hAnsi="Arial"/>
      <w:color w:val="0000FF"/>
      <w:sz w:val="24"/>
      <w:lang w:val="es-ES" w:eastAsia="es-ES"/>
    </w:rPr>
  </w:style>
  <w:style w:type="paragraph" w:styleId="Listaconvietas">
    <w:name w:val="List Bullet"/>
    <w:basedOn w:val="Normal"/>
    <w:autoRedefine/>
    <w:rsid w:val="0064204F"/>
    <w:pPr>
      <w:numPr>
        <w:numId w:val="84"/>
      </w:numPr>
    </w:pPr>
    <w:rPr>
      <w:rFonts w:ascii="Times New Roman" w:hAnsi="Times New Roman"/>
      <w:sz w:val="20"/>
      <w:szCs w:val="20"/>
      <w:lang w:val="es-ES"/>
    </w:rPr>
  </w:style>
  <w:style w:type="paragraph" w:styleId="Continuarlista">
    <w:name w:val="List Continue"/>
    <w:basedOn w:val="Normal"/>
    <w:semiHidden/>
    <w:rsid w:val="0064204F"/>
    <w:pPr>
      <w:spacing w:after="120"/>
      <w:ind w:left="283"/>
    </w:pPr>
    <w:rPr>
      <w:rFonts w:ascii="Times New Roman" w:hAnsi="Times New Roman"/>
      <w:sz w:val="20"/>
      <w:szCs w:val="20"/>
      <w:lang w:val="es-ES"/>
    </w:rPr>
  </w:style>
  <w:style w:type="paragraph" w:styleId="Sangradetextonormal">
    <w:name w:val="Body Text Indent"/>
    <w:basedOn w:val="Normal"/>
    <w:link w:val="SangradetextonormalCar"/>
    <w:semiHidden/>
    <w:rsid w:val="0064204F"/>
    <w:pPr>
      <w:spacing w:after="120"/>
      <w:ind w:left="283"/>
    </w:pPr>
    <w:rPr>
      <w:rFonts w:ascii="Times New Roman" w:hAnsi="Times New Roman"/>
      <w:sz w:val="20"/>
      <w:szCs w:val="20"/>
      <w:lang w:val="es-ES"/>
    </w:rPr>
  </w:style>
  <w:style w:type="character" w:customStyle="1" w:styleId="SangradetextonormalCar">
    <w:name w:val="Sangría de texto normal Car"/>
    <w:basedOn w:val="Fuentedeprrafopredeter"/>
    <w:link w:val="Sangradetextonormal"/>
    <w:semiHidden/>
    <w:rsid w:val="0064204F"/>
    <w:rPr>
      <w:rFonts w:ascii="Times New Roman" w:eastAsia="Times New Roman" w:hAnsi="Times New Roman"/>
      <w:lang w:val="es-ES" w:eastAsia="es-ES"/>
    </w:rPr>
  </w:style>
  <w:style w:type="paragraph" w:customStyle="1" w:styleId="xl24">
    <w:name w:val="xl24"/>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25">
    <w:name w:val="xl25"/>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26">
    <w:name w:val="xl26"/>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lang w:val="es-ES"/>
    </w:rPr>
  </w:style>
  <w:style w:type="paragraph" w:customStyle="1" w:styleId="xl27">
    <w:name w:val="xl27"/>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lang w:val="es-ES"/>
    </w:rPr>
  </w:style>
  <w:style w:type="paragraph" w:customStyle="1" w:styleId="xl32">
    <w:name w:val="xl32"/>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sz w:val="22"/>
      <w:szCs w:val="22"/>
      <w:lang w:val="es-ES"/>
    </w:rPr>
  </w:style>
  <w:style w:type="paragraph" w:customStyle="1" w:styleId="xl33">
    <w:name w:val="xl33"/>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22"/>
      <w:szCs w:val="22"/>
      <w:lang w:val="es-ES"/>
    </w:rPr>
  </w:style>
  <w:style w:type="paragraph" w:customStyle="1" w:styleId="xl34">
    <w:name w:val="xl34"/>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i/>
      <w:iCs/>
      <w:sz w:val="22"/>
      <w:szCs w:val="22"/>
      <w:lang w:val="es-ES"/>
    </w:rPr>
  </w:style>
  <w:style w:type="paragraph" w:customStyle="1" w:styleId="xl35">
    <w:name w:val="xl35"/>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color w:val="FF0000"/>
      <w:sz w:val="22"/>
      <w:szCs w:val="22"/>
      <w:lang w:val="es-ES"/>
    </w:rPr>
  </w:style>
  <w:style w:type="paragraph" w:customStyle="1" w:styleId="xl36">
    <w:name w:val="xl36"/>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22"/>
      <w:szCs w:val="22"/>
      <w:lang w:val="es-ES"/>
    </w:rPr>
  </w:style>
  <w:style w:type="paragraph" w:customStyle="1" w:styleId="xl37">
    <w:name w:val="xl37"/>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sz w:val="22"/>
      <w:szCs w:val="22"/>
      <w:lang w:val="es-ES"/>
    </w:rPr>
  </w:style>
  <w:style w:type="paragraph" w:customStyle="1" w:styleId="xl38">
    <w:name w:val="xl38"/>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color w:val="FF0000"/>
      <w:sz w:val="22"/>
      <w:szCs w:val="22"/>
      <w:lang w:val="es-ES"/>
    </w:rPr>
  </w:style>
  <w:style w:type="paragraph" w:customStyle="1" w:styleId="xl39">
    <w:name w:val="xl39"/>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22"/>
      <w:szCs w:val="22"/>
      <w:lang w:val="es-ES"/>
    </w:rPr>
  </w:style>
  <w:style w:type="paragraph" w:customStyle="1" w:styleId="xl40">
    <w:name w:val="xl40"/>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color w:val="FF0000"/>
      <w:sz w:val="22"/>
      <w:szCs w:val="22"/>
      <w:lang w:val="es-ES"/>
    </w:rPr>
  </w:style>
  <w:style w:type="paragraph" w:customStyle="1" w:styleId="xl41">
    <w:name w:val="xl41"/>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22"/>
      <w:szCs w:val="22"/>
      <w:lang w:val="es-ES"/>
    </w:rPr>
  </w:style>
  <w:style w:type="paragraph" w:customStyle="1" w:styleId="xl42">
    <w:name w:val="xl42"/>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color w:val="FF0000"/>
      <w:sz w:val="22"/>
      <w:szCs w:val="22"/>
      <w:lang w:val="es-ES"/>
    </w:rPr>
  </w:style>
  <w:style w:type="paragraph" w:customStyle="1" w:styleId="xl43">
    <w:name w:val="xl43"/>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sz w:val="22"/>
      <w:szCs w:val="22"/>
      <w:lang w:val="es-ES"/>
    </w:rPr>
  </w:style>
  <w:style w:type="paragraph" w:customStyle="1" w:styleId="xl44">
    <w:name w:val="xl44"/>
    <w:basedOn w:val="Normal"/>
    <w:rsid w:val="0064204F"/>
    <w:pPr>
      <w:spacing w:before="100" w:beforeAutospacing="1" w:after="100" w:afterAutospacing="1"/>
    </w:pPr>
    <w:rPr>
      <w:rFonts w:eastAsia="Arial Unicode MS" w:cs="Arial"/>
      <w:b/>
      <w:bCs/>
      <w:sz w:val="22"/>
      <w:szCs w:val="22"/>
      <w:lang w:val="es-ES"/>
    </w:rPr>
  </w:style>
  <w:style w:type="paragraph" w:customStyle="1" w:styleId="xl45">
    <w:name w:val="xl45"/>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sz w:val="22"/>
      <w:szCs w:val="22"/>
      <w:lang w:val="es-ES"/>
    </w:rPr>
  </w:style>
  <w:style w:type="paragraph" w:customStyle="1" w:styleId="xl46">
    <w:name w:val="xl46"/>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rPr>
  </w:style>
  <w:style w:type="paragraph" w:customStyle="1" w:styleId="xl47">
    <w:name w:val="xl47"/>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color w:val="FF0000"/>
      <w:sz w:val="22"/>
      <w:szCs w:val="22"/>
      <w:lang w:val="es-ES"/>
    </w:rPr>
  </w:style>
  <w:style w:type="paragraph" w:customStyle="1" w:styleId="xl48">
    <w:name w:val="xl48"/>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color w:val="FF0000"/>
      <w:sz w:val="22"/>
      <w:szCs w:val="22"/>
      <w:lang w:val="es-ES"/>
    </w:rPr>
  </w:style>
  <w:style w:type="paragraph" w:customStyle="1" w:styleId="xl49">
    <w:name w:val="xl49"/>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b/>
      <w:bCs/>
      <w:color w:val="FF0000"/>
      <w:sz w:val="22"/>
      <w:szCs w:val="22"/>
      <w:lang w:val="es-ES"/>
    </w:rPr>
  </w:style>
  <w:style w:type="paragraph" w:styleId="Sangra2detindependiente">
    <w:name w:val="Body Text Indent 2"/>
    <w:basedOn w:val="Normal"/>
    <w:link w:val="Sangra2detindependienteCar"/>
    <w:semiHidden/>
    <w:rsid w:val="0064204F"/>
    <w:pPr>
      <w:ind w:left="360"/>
      <w:jc w:val="both"/>
    </w:pPr>
    <w:rPr>
      <w:szCs w:val="20"/>
      <w:lang w:val="es-ES"/>
    </w:rPr>
  </w:style>
  <w:style w:type="character" w:customStyle="1" w:styleId="Sangra2detindependienteCar">
    <w:name w:val="Sangría 2 de t. independiente Car"/>
    <w:basedOn w:val="Fuentedeprrafopredeter"/>
    <w:link w:val="Sangra2detindependiente"/>
    <w:semiHidden/>
    <w:rsid w:val="0064204F"/>
    <w:rPr>
      <w:rFonts w:ascii="Arial" w:eastAsia="Times New Roman" w:hAnsi="Arial"/>
      <w:sz w:val="24"/>
      <w:lang w:val="es-ES" w:eastAsia="es-ES"/>
    </w:rPr>
  </w:style>
  <w:style w:type="paragraph" w:styleId="Sangra3detindependiente">
    <w:name w:val="Body Text Indent 3"/>
    <w:basedOn w:val="Normal"/>
    <w:link w:val="Sangra3detindependienteCar"/>
    <w:semiHidden/>
    <w:rsid w:val="0064204F"/>
    <w:pPr>
      <w:ind w:left="720"/>
      <w:jc w:val="both"/>
    </w:pPr>
    <w:rPr>
      <w:szCs w:val="20"/>
      <w:lang w:val="es-ES"/>
    </w:rPr>
  </w:style>
  <w:style w:type="character" w:customStyle="1" w:styleId="Sangra3detindependienteCar">
    <w:name w:val="Sangría 3 de t. independiente Car"/>
    <w:basedOn w:val="Fuentedeprrafopredeter"/>
    <w:link w:val="Sangra3detindependiente"/>
    <w:semiHidden/>
    <w:rsid w:val="0064204F"/>
    <w:rPr>
      <w:rFonts w:ascii="Arial" w:eastAsia="Times New Roman" w:hAnsi="Arial"/>
      <w:sz w:val="24"/>
      <w:lang w:val="es-ES" w:eastAsia="es-ES"/>
    </w:rPr>
  </w:style>
  <w:style w:type="paragraph" w:customStyle="1" w:styleId="Prrafodelista1">
    <w:name w:val="Párrafo de lista1"/>
    <w:basedOn w:val="Normal"/>
    <w:qFormat/>
    <w:rsid w:val="0064204F"/>
    <w:pPr>
      <w:ind w:left="720"/>
    </w:pPr>
    <w:rPr>
      <w:rFonts w:ascii="Times New Roman" w:hAnsi="Times New Roman"/>
      <w:lang w:val="es-ES"/>
    </w:rPr>
  </w:style>
  <w:style w:type="paragraph" w:customStyle="1" w:styleId="ecxmsobodytext2">
    <w:name w:val="ecxmsobodytext2"/>
    <w:basedOn w:val="Normal"/>
    <w:rsid w:val="0064204F"/>
    <w:pPr>
      <w:spacing w:before="100" w:beforeAutospacing="1" w:after="100" w:afterAutospacing="1"/>
    </w:pPr>
    <w:rPr>
      <w:rFonts w:ascii="Times New Roman" w:hAnsi="Times New Roman"/>
      <w:lang w:eastAsia="es-CO"/>
    </w:rPr>
  </w:style>
  <w:style w:type="paragraph" w:customStyle="1" w:styleId="Body1">
    <w:name w:val="Body 1"/>
    <w:rsid w:val="0064204F"/>
    <w:pPr>
      <w:spacing w:before="240" w:after="240" w:line="360" w:lineRule="auto"/>
      <w:jc w:val="both"/>
      <w:outlineLvl w:val="0"/>
    </w:pPr>
    <w:rPr>
      <w:rFonts w:ascii="Arial" w:eastAsia="Arial Unicode MS" w:hAnsi="Arial"/>
      <w:color w:val="000000"/>
      <w:sz w:val="24"/>
      <w:u w:color="000000"/>
    </w:rPr>
  </w:style>
  <w:style w:type="character" w:customStyle="1" w:styleId="orange1">
    <w:name w:val="orange1"/>
    <w:rsid w:val="0064204F"/>
    <w:rPr>
      <w:color w:val="E0692A"/>
    </w:rPr>
  </w:style>
  <w:style w:type="paragraph" w:customStyle="1" w:styleId="Cuadrculamedia21">
    <w:name w:val="Cuadrícula media 21"/>
    <w:uiPriority w:val="1"/>
    <w:qFormat/>
    <w:rsid w:val="0064204F"/>
    <w:rPr>
      <w:sz w:val="22"/>
      <w:szCs w:val="22"/>
      <w:lang w:val="en-US" w:eastAsia="en-US"/>
    </w:rPr>
  </w:style>
  <w:style w:type="character" w:customStyle="1" w:styleId="mw-headline">
    <w:name w:val="mw-headline"/>
    <w:rsid w:val="0064204F"/>
  </w:style>
  <w:style w:type="paragraph" w:customStyle="1" w:styleId="ecxmsonormal">
    <w:name w:val="ecxmsonormal"/>
    <w:basedOn w:val="Normal"/>
    <w:rsid w:val="0064204F"/>
    <w:pPr>
      <w:spacing w:before="100" w:beforeAutospacing="1" w:after="100" w:afterAutospacing="1"/>
    </w:pPr>
    <w:rPr>
      <w:rFonts w:ascii="Times New Roman" w:hAnsi="Times New Roman"/>
      <w:lang w:eastAsia="es-CO"/>
    </w:rPr>
  </w:style>
  <w:style w:type="paragraph" w:customStyle="1" w:styleId="textodehome">
    <w:name w:val="textodehome"/>
    <w:basedOn w:val="Normal"/>
    <w:rsid w:val="0064204F"/>
    <w:pPr>
      <w:spacing w:before="100" w:beforeAutospacing="1" w:after="100" w:afterAutospacing="1"/>
      <w:jc w:val="both"/>
    </w:pPr>
    <w:rPr>
      <w:rFonts w:cs="Arial"/>
      <w:color w:val="666666"/>
      <w:sz w:val="18"/>
      <w:szCs w:val="18"/>
      <w:lang w:val="es-ES"/>
    </w:rPr>
  </w:style>
  <w:style w:type="paragraph" w:styleId="Saludo">
    <w:name w:val="Salutation"/>
    <w:basedOn w:val="Normal"/>
    <w:next w:val="Normal"/>
    <w:link w:val="SaludoCar"/>
    <w:uiPriority w:val="99"/>
    <w:semiHidden/>
    <w:unhideWhenUsed/>
    <w:rsid w:val="0064204F"/>
    <w:rPr>
      <w:rFonts w:ascii="Times New Roman" w:hAnsi="Times New Roman"/>
      <w:sz w:val="20"/>
      <w:szCs w:val="20"/>
      <w:lang w:val="es-ES"/>
    </w:rPr>
  </w:style>
  <w:style w:type="character" w:customStyle="1" w:styleId="SaludoCar">
    <w:name w:val="Saludo Car"/>
    <w:basedOn w:val="Fuentedeprrafopredeter"/>
    <w:link w:val="Saludo"/>
    <w:uiPriority w:val="99"/>
    <w:semiHidden/>
    <w:rsid w:val="0064204F"/>
    <w:rPr>
      <w:rFonts w:ascii="Times New Roman" w:eastAsia="Times New Roman" w:hAnsi="Times New Roman"/>
      <w:lang w:val="es-ES" w:eastAsia="es-ES"/>
    </w:rPr>
  </w:style>
  <w:style w:type="paragraph" w:customStyle="1" w:styleId="Cuadrculaclara-nfasis31">
    <w:name w:val="Cuadrícula clara - Énfasis 31"/>
    <w:basedOn w:val="Normal"/>
    <w:uiPriority w:val="34"/>
    <w:qFormat/>
    <w:rsid w:val="0064204F"/>
    <w:pPr>
      <w:spacing w:before="240" w:after="240" w:line="384" w:lineRule="auto"/>
      <w:ind w:left="708"/>
      <w:jc w:val="both"/>
    </w:pPr>
    <w:rPr>
      <w:sz w:val="22"/>
      <w:lang w:val="es-ES_tradnl" w:eastAsia="es-ES_tradnl"/>
    </w:rPr>
  </w:style>
  <w:style w:type="paragraph" w:customStyle="1" w:styleId="Cuerpo">
    <w:name w:val="Cuerpo"/>
    <w:rsid w:val="0064204F"/>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Guin">
    <w:name w:val="Guión"/>
    <w:rsid w:val="0064204F"/>
    <w:pPr>
      <w:numPr>
        <w:numId w:val="85"/>
      </w:numPr>
    </w:pPr>
  </w:style>
  <w:style w:type="paragraph" w:customStyle="1" w:styleId="xl22">
    <w:name w:val="xl22"/>
    <w:basedOn w:val="Normal"/>
    <w:rsid w:val="0064204F"/>
    <w:pPr>
      <w:spacing w:before="100" w:after="100"/>
    </w:pPr>
    <w:rPr>
      <w:rFonts w:ascii="Arial Unicode MS" w:eastAsia="Arial Unicode MS" w:hAnsi="Arial Unicode MS"/>
      <w:sz w:val="16"/>
      <w:szCs w:val="20"/>
      <w:lang w:val="es-ES"/>
    </w:rPr>
  </w:style>
  <w:style w:type="paragraph" w:customStyle="1" w:styleId="Titulotablasygraficos">
    <w:name w:val="Titulo tablas y graficos"/>
    <w:basedOn w:val="Ttulo"/>
    <w:next w:val="Normal"/>
    <w:autoRedefine/>
    <w:rsid w:val="0064204F"/>
    <w:pPr>
      <w:keepNext/>
      <w:overflowPunct/>
      <w:autoSpaceDE/>
      <w:autoSpaceDN/>
      <w:adjustRightInd/>
      <w:spacing w:before="240" w:after="120"/>
      <w:textAlignment w:val="auto"/>
    </w:pPr>
    <w:rPr>
      <w:rFonts w:ascii="Verdana" w:hAnsi="Verdana" w:cs="Arial"/>
      <w:kern w:val="28"/>
      <w:sz w:val="18"/>
      <w:szCs w:val="18"/>
      <w:u w:val="none"/>
    </w:rPr>
  </w:style>
  <w:style w:type="paragraph" w:customStyle="1" w:styleId="Encabezadotabla">
    <w:name w:val="Encabezado tabla+"/>
    <w:basedOn w:val="Normal"/>
    <w:autoRedefine/>
    <w:rsid w:val="0064204F"/>
    <w:pPr>
      <w:spacing w:after="200" w:line="276" w:lineRule="auto"/>
      <w:jc w:val="center"/>
    </w:pPr>
    <w:rPr>
      <w:rFonts w:ascii="Verdana" w:hAnsi="Verdana" w:cs="Tahoma"/>
      <w:b/>
      <w:bCs/>
      <w:sz w:val="16"/>
      <w:szCs w:val="16"/>
      <w:lang w:eastAsia="en-US"/>
    </w:rPr>
  </w:style>
  <w:style w:type="paragraph" w:customStyle="1" w:styleId="Tablatexto">
    <w:name w:val="Tabla texto"/>
    <w:basedOn w:val="Normal"/>
    <w:autoRedefine/>
    <w:rsid w:val="0064204F"/>
    <w:pPr>
      <w:tabs>
        <w:tab w:val="num" w:pos="720"/>
      </w:tabs>
      <w:spacing w:after="200"/>
      <w:jc w:val="both"/>
    </w:pPr>
    <w:rPr>
      <w:rFonts w:cs="Arial"/>
      <w:lang w:eastAsia="en-US"/>
    </w:rPr>
  </w:style>
  <w:style w:type="paragraph" w:customStyle="1" w:styleId="Default">
    <w:name w:val="Default"/>
    <w:rsid w:val="0064204F"/>
    <w:pPr>
      <w:autoSpaceDE w:val="0"/>
      <w:autoSpaceDN w:val="0"/>
      <w:adjustRightInd w:val="0"/>
    </w:pPr>
    <w:rPr>
      <w:rFonts w:ascii="Trebuchet MS" w:hAnsi="Trebuchet MS" w:cs="Trebuchet MS"/>
      <w:color w:val="000000"/>
      <w:sz w:val="24"/>
      <w:szCs w:val="24"/>
    </w:rPr>
  </w:style>
  <w:style w:type="paragraph" w:customStyle="1" w:styleId="CM12">
    <w:name w:val="CM12"/>
    <w:basedOn w:val="Default"/>
    <w:next w:val="Default"/>
    <w:uiPriority w:val="99"/>
    <w:rsid w:val="0064204F"/>
    <w:rPr>
      <w:rFonts w:ascii="Arial" w:hAnsi="Arial" w:cs="Arial"/>
      <w:color w:val="auto"/>
      <w:lang w:eastAsia="en-US"/>
    </w:rPr>
  </w:style>
  <w:style w:type="paragraph" w:customStyle="1" w:styleId="Listavistosa-nfasis11">
    <w:name w:val="Lista vistosa - Énfasis 11"/>
    <w:basedOn w:val="Normal"/>
    <w:uiPriority w:val="34"/>
    <w:qFormat/>
    <w:rsid w:val="0064204F"/>
    <w:pPr>
      <w:ind w:left="708"/>
    </w:pPr>
    <w:rPr>
      <w:rFonts w:ascii="Times New Roman" w:hAnsi="Times New Roman"/>
      <w:lang w:val="es-ES_tradnl" w:eastAsia="es-ES_tradnl"/>
    </w:rPr>
  </w:style>
  <w:style w:type="paragraph" w:customStyle="1" w:styleId="Style1">
    <w:name w:val="Style 1"/>
    <w:uiPriority w:val="99"/>
    <w:rsid w:val="0064204F"/>
    <w:pPr>
      <w:widowControl w:val="0"/>
      <w:autoSpaceDE w:val="0"/>
      <w:autoSpaceDN w:val="0"/>
      <w:adjustRightInd w:val="0"/>
    </w:pPr>
    <w:rPr>
      <w:rFonts w:ascii="Times New Roman" w:eastAsia="Times New Roman" w:hAnsi="Times New Roman"/>
      <w:lang w:val="en-US"/>
    </w:rPr>
  </w:style>
  <w:style w:type="character" w:customStyle="1" w:styleId="CharacterStyle1">
    <w:name w:val="Character Style 1"/>
    <w:uiPriority w:val="99"/>
    <w:rsid w:val="0064204F"/>
    <w:rPr>
      <w:sz w:val="20"/>
      <w:szCs w:val="20"/>
    </w:rPr>
  </w:style>
  <w:style w:type="paragraph" w:styleId="Epgrafe">
    <w:name w:val="caption"/>
    <w:basedOn w:val="Normal"/>
    <w:next w:val="Normal"/>
    <w:unhideWhenUsed/>
    <w:qFormat/>
    <w:rsid w:val="0064204F"/>
    <w:pPr>
      <w:spacing w:after="200"/>
    </w:pPr>
    <w:rPr>
      <w:rFonts w:ascii="Calibri" w:eastAsia="Calibri" w:hAnsi="Calibri" w:cs="Calibri"/>
      <w:b/>
      <w:bCs/>
      <w:color w:val="4F81BD"/>
      <w:sz w:val="18"/>
      <w:szCs w:val="18"/>
      <w:lang w:eastAsia="en-US"/>
    </w:rPr>
  </w:style>
  <w:style w:type="character" w:customStyle="1" w:styleId="il">
    <w:name w:val="il"/>
    <w:rsid w:val="0064204F"/>
  </w:style>
  <w:style w:type="paragraph" w:customStyle="1" w:styleId="xl63">
    <w:name w:val="xl63"/>
    <w:basedOn w:val="Normal"/>
    <w:rsid w:val="0064204F"/>
    <w:pPr>
      <w:pBdr>
        <w:left w:val="single" w:sz="8" w:space="0" w:color="auto"/>
        <w:bottom w:val="single" w:sz="8" w:space="0" w:color="auto"/>
        <w:right w:val="single" w:sz="8" w:space="0" w:color="auto"/>
      </w:pBdr>
      <w:shd w:val="clear" w:color="000000" w:fill="DDD9C4"/>
      <w:spacing w:before="100" w:beforeAutospacing="1" w:after="100" w:afterAutospacing="1"/>
      <w:textAlignment w:val="center"/>
    </w:pPr>
    <w:rPr>
      <w:rFonts w:cs="Arial"/>
      <w:b/>
      <w:bCs/>
      <w:color w:val="000000"/>
      <w:sz w:val="10"/>
      <w:szCs w:val="10"/>
      <w:lang w:eastAsia="es-CO"/>
    </w:rPr>
  </w:style>
  <w:style w:type="paragraph" w:customStyle="1" w:styleId="xl64">
    <w:name w:val="xl64"/>
    <w:basedOn w:val="Normal"/>
    <w:rsid w:val="0064204F"/>
    <w:pPr>
      <w:pBdr>
        <w:bottom w:val="single" w:sz="8" w:space="0" w:color="auto"/>
        <w:right w:val="single" w:sz="8" w:space="0" w:color="auto"/>
      </w:pBdr>
      <w:shd w:val="clear" w:color="000000" w:fill="DDD9C4"/>
      <w:spacing w:before="100" w:beforeAutospacing="1" w:after="100" w:afterAutospacing="1"/>
      <w:jc w:val="center"/>
      <w:textAlignment w:val="center"/>
    </w:pPr>
    <w:rPr>
      <w:rFonts w:cs="Arial"/>
      <w:b/>
      <w:bCs/>
      <w:color w:val="000000"/>
      <w:sz w:val="10"/>
      <w:szCs w:val="10"/>
      <w:lang w:eastAsia="es-CO"/>
    </w:rPr>
  </w:style>
  <w:style w:type="paragraph" w:customStyle="1" w:styleId="xl65">
    <w:name w:val="xl65"/>
    <w:basedOn w:val="Normal"/>
    <w:rsid w:val="0064204F"/>
    <w:pPr>
      <w:pBdr>
        <w:left w:val="single" w:sz="8" w:space="0" w:color="auto"/>
        <w:bottom w:val="single" w:sz="8" w:space="0" w:color="auto"/>
        <w:right w:val="single" w:sz="8" w:space="0" w:color="auto"/>
      </w:pBdr>
      <w:spacing w:before="100" w:beforeAutospacing="1" w:after="100" w:afterAutospacing="1"/>
      <w:textAlignment w:val="center"/>
    </w:pPr>
    <w:rPr>
      <w:rFonts w:cs="Arial"/>
      <w:b/>
      <w:bCs/>
      <w:color w:val="000000"/>
      <w:sz w:val="10"/>
      <w:szCs w:val="10"/>
      <w:lang w:eastAsia="es-CO"/>
    </w:rPr>
  </w:style>
  <w:style w:type="paragraph" w:customStyle="1" w:styleId="xl66">
    <w:name w:val="xl66"/>
    <w:basedOn w:val="Normal"/>
    <w:rsid w:val="0064204F"/>
    <w:pPr>
      <w:pBdr>
        <w:bottom w:val="single" w:sz="8" w:space="0" w:color="auto"/>
        <w:right w:val="single" w:sz="8" w:space="0" w:color="auto"/>
      </w:pBdr>
      <w:shd w:val="clear" w:color="000000" w:fill="FFFFFF"/>
      <w:spacing w:before="100" w:beforeAutospacing="1" w:after="100" w:afterAutospacing="1"/>
      <w:jc w:val="center"/>
      <w:textAlignment w:val="center"/>
    </w:pPr>
    <w:rPr>
      <w:rFonts w:cs="Arial"/>
      <w:color w:val="000000"/>
      <w:sz w:val="10"/>
      <w:szCs w:val="10"/>
      <w:lang w:eastAsia="es-CO"/>
    </w:rPr>
  </w:style>
  <w:style w:type="paragraph" w:customStyle="1" w:styleId="xl67">
    <w:name w:val="xl67"/>
    <w:basedOn w:val="Normal"/>
    <w:rsid w:val="0064204F"/>
    <w:pPr>
      <w:pBdr>
        <w:bottom w:val="single" w:sz="8" w:space="0" w:color="auto"/>
        <w:right w:val="single" w:sz="8" w:space="0" w:color="auto"/>
      </w:pBdr>
      <w:spacing w:before="100" w:beforeAutospacing="1" w:after="100" w:afterAutospacing="1"/>
      <w:jc w:val="both"/>
      <w:textAlignment w:val="center"/>
    </w:pPr>
    <w:rPr>
      <w:rFonts w:cs="Arial"/>
      <w:color w:val="000000"/>
      <w:sz w:val="10"/>
      <w:szCs w:val="10"/>
      <w:lang w:eastAsia="es-CO"/>
    </w:rPr>
  </w:style>
  <w:style w:type="paragraph" w:customStyle="1" w:styleId="xl68">
    <w:name w:val="xl68"/>
    <w:basedOn w:val="Normal"/>
    <w:rsid w:val="0064204F"/>
    <w:pPr>
      <w:pBdr>
        <w:bottom w:val="single" w:sz="8" w:space="0" w:color="auto"/>
        <w:right w:val="single" w:sz="8" w:space="0" w:color="auto"/>
      </w:pBdr>
      <w:spacing w:before="100" w:beforeAutospacing="1" w:after="100" w:afterAutospacing="1"/>
      <w:jc w:val="right"/>
      <w:textAlignment w:val="center"/>
    </w:pPr>
    <w:rPr>
      <w:rFonts w:cs="Arial"/>
      <w:color w:val="000000"/>
      <w:sz w:val="10"/>
      <w:szCs w:val="10"/>
      <w:lang w:eastAsia="es-CO"/>
    </w:rPr>
  </w:style>
  <w:style w:type="paragraph" w:customStyle="1" w:styleId="xl69">
    <w:name w:val="xl69"/>
    <w:basedOn w:val="Normal"/>
    <w:rsid w:val="0064204F"/>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cs="Arial"/>
      <w:b/>
      <w:bCs/>
      <w:color w:val="000000"/>
      <w:sz w:val="10"/>
      <w:szCs w:val="10"/>
      <w:lang w:eastAsia="es-CO"/>
    </w:rPr>
  </w:style>
  <w:style w:type="paragraph" w:customStyle="1" w:styleId="xl70">
    <w:name w:val="xl70"/>
    <w:basedOn w:val="Normal"/>
    <w:rsid w:val="0064204F"/>
    <w:pPr>
      <w:pBdr>
        <w:bottom w:val="single" w:sz="8" w:space="0" w:color="auto"/>
        <w:right w:val="single" w:sz="8" w:space="0" w:color="auto"/>
      </w:pBdr>
      <w:shd w:val="clear" w:color="000000" w:fill="FFFFFF"/>
      <w:spacing w:before="100" w:beforeAutospacing="1" w:after="100" w:afterAutospacing="1"/>
      <w:jc w:val="right"/>
      <w:textAlignment w:val="center"/>
    </w:pPr>
    <w:rPr>
      <w:rFonts w:cs="Arial"/>
      <w:color w:val="000000"/>
      <w:sz w:val="10"/>
      <w:szCs w:val="10"/>
      <w:lang w:eastAsia="es-CO"/>
    </w:rPr>
  </w:style>
  <w:style w:type="paragraph" w:customStyle="1" w:styleId="xl71">
    <w:name w:val="xl71"/>
    <w:basedOn w:val="Normal"/>
    <w:rsid w:val="0064204F"/>
    <w:pPr>
      <w:pBdr>
        <w:left w:val="single" w:sz="8" w:space="0" w:color="auto"/>
        <w:bottom w:val="single" w:sz="8" w:space="0" w:color="auto"/>
        <w:right w:val="single" w:sz="8" w:space="0" w:color="auto"/>
      </w:pBdr>
      <w:spacing w:before="100" w:beforeAutospacing="1" w:after="100" w:afterAutospacing="1"/>
      <w:textAlignment w:val="center"/>
    </w:pPr>
    <w:rPr>
      <w:rFonts w:cs="Arial"/>
      <w:b/>
      <w:bCs/>
      <w:color w:val="000000"/>
      <w:sz w:val="10"/>
      <w:szCs w:val="10"/>
      <w:lang w:eastAsia="es-CO"/>
    </w:rPr>
  </w:style>
  <w:style w:type="paragraph" w:customStyle="1" w:styleId="xl72">
    <w:name w:val="xl72"/>
    <w:basedOn w:val="Normal"/>
    <w:rsid w:val="0064204F"/>
    <w:pPr>
      <w:pBdr>
        <w:bottom w:val="single" w:sz="8" w:space="0" w:color="auto"/>
        <w:right w:val="single" w:sz="8" w:space="0" w:color="auto"/>
      </w:pBdr>
      <w:shd w:val="clear" w:color="000000" w:fill="FFFFFF"/>
      <w:spacing w:before="100" w:beforeAutospacing="1" w:after="100" w:afterAutospacing="1"/>
      <w:jc w:val="both"/>
      <w:textAlignment w:val="center"/>
    </w:pPr>
    <w:rPr>
      <w:rFonts w:cs="Arial"/>
      <w:color w:val="000000"/>
      <w:sz w:val="10"/>
      <w:szCs w:val="10"/>
      <w:lang w:eastAsia="es-CO"/>
    </w:rPr>
  </w:style>
  <w:style w:type="paragraph" w:customStyle="1" w:styleId="xl73">
    <w:name w:val="xl73"/>
    <w:basedOn w:val="Normal"/>
    <w:rsid w:val="0064204F"/>
    <w:pPr>
      <w:pBdr>
        <w:left w:val="single" w:sz="8" w:space="0" w:color="auto"/>
        <w:right w:val="single" w:sz="8" w:space="0" w:color="auto"/>
      </w:pBdr>
      <w:spacing w:before="100" w:beforeAutospacing="1" w:after="100" w:afterAutospacing="1"/>
      <w:textAlignment w:val="center"/>
    </w:pPr>
    <w:rPr>
      <w:rFonts w:cs="Arial"/>
      <w:b/>
      <w:bCs/>
      <w:color w:val="000000"/>
      <w:sz w:val="10"/>
      <w:szCs w:val="10"/>
      <w:lang w:eastAsia="es-CO"/>
    </w:rPr>
  </w:style>
  <w:style w:type="paragraph" w:customStyle="1" w:styleId="xl74">
    <w:name w:val="xl74"/>
    <w:basedOn w:val="Normal"/>
    <w:rsid w:val="0064204F"/>
    <w:pPr>
      <w:pBdr>
        <w:right w:val="single" w:sz="8" w:space="0" w:color="auto"/>
      </w:pBdr>
      <w:shd w:val="clear" w:color="000000" w:fill="FFFFFF"/>
      <w:spacing w:before="100" w:beforeAutospacing="1" w:after="100" w:afterAutospacing="1"/>
      <w:jc w:val="center"/>
      <w:textAlignment w:val="center"/>
    </w:pPr>
    <w:rPr>
      <w:rFonts w:cs="Arial"/>
      <w:color w:val="000000"/>
      <w:sz w:val="10"/>
      <w:szCs w:val="10"/>
      <w:lang w:eastAsia="es-CO"/>
    </w:rPr>
  </w:style>
  <w:style w:type="paragraph" w:customStyle="1" w:styleId="xl75">
    <w:name w:val="xl75"/>
    <w:basedOn w:val="Normal"/>
    <w:rsid w:val="0064204F"/>
    <w:pPr>
      <w:pBdr>
        <w:right w:val="single" w:sz="8" w:space="0" w:color="auto"/>
      </w:pBdr>
      <w:shd w:val="clear" w:color="000000" w:fill="FFFFFF"/>
      <w:spacing w:before="100" w:beforeAutospacing="1" w:after="100" w:afterAutospacing="1"/>
      <w:jc w:val="both"/>
      <w:textAlignment w:val="center"/>
    </w:pPr>
    <w:rPr>
      <w:rFonts w:cs="Arial"/>
      <w:color w:val="000000"/>
      <w:sz w:val="10"/>
      <w:szCs w:val="10"/>
      <w:lang w:eastAsia="es-CO"/>
    </w:rPr>
  </w:style>
  <w:style w:type="paragraph" w:customStyle="1" w:styleId="xl76">
    <w:name w:val="xl76"/>
    <w:basedOn w:val="Normal"/>
    <w:rsid w:val="0064204F"/>
    <w:pPr>
      <w:pBdr>
        <w:right w:val="single" w:sz="8" w:space="0" w:color="auto"/>
      </w:pBdr>
      <w:spacing w:before="100" w:beforeAutospacing="1" w:after="100" w:afterAutospacing="1"/>
      <w:jc w:val="right"/>
      <w:textAlignment w:val="center"/>
    </w:pPr>
    <w:rPr>
      <w:rFonts w:cs="Arial"/>
      <w:color w:val="000000"/>
      <w:sz w:val="10"/>
      <w:szCs w:val="10"/>
      <w:lang w:eastAsia="es-CO"/>
    </w:rPr>
  </w:style>
  <w:style w:type="paragraph" w:customStyle="1" w:styleId="xl77">
    <w:name w:val="xl77"/>
    <w:basedOn w:val="Normal"/>
    <w:rsid w:val="0064204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cs="Arial"/>
      <w:b/>
      <w:bCs/>
      <w:sz w:val="10"/>
      <w:szCs w:val="10"/>
      <w:lang w:eastAsia="es-CO"/>
    </w:rPr>
  </w:style>
  <w:style w:type="paragraph" w:customStyle="1" w:styleId="xl78">
    <w:name w:val="xl78"/>
    <w:basedOn w:val="Normal"/>
    <w:rsid w:val="0064204F"/>
    <w:pPr>
      <w:pBdr>
        <w:top w:val="single" w:sz="8" w:space="0" w:color="auto"/>
        <w:bottom w:val="single" w:sz="8" w:space="0" w:color="auto"/>
        <w:right w:val="single" w:sz="8" w:space="0" w:color="auto"/>
      </w:pBdr>
      <w:spacing w:before="100" w:beforeAutospacing="1" w:after="100" w:afterAutospacing="1"/>
      <w:textAlignment w:val="center"/>
    </w:pPr>
    <w:rPr>
      <w:rFonts w:cs="Arial"/>
      <w:color w:val="000000"/>
      <w:sz w:val="10"/>
      <w:szCs w:val="10"/>
      <w:lang w:eastAsia="es-CO"/>
    </w:rPr>
  </w:style>
  <w:style w:type="paragraph" w:customStyle="1" w:styleId="xl79">
    <w:name w:val="xl79"/>
    <w:basedOn w:val="Normal"/>
    <w:rsid w:val="0064204F"/>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sz w:val="10"/>
      <w:szCs w:val="10"/>
      <w:lang w:eastAsia="es-CO"/>
    </w:rPr>
  </w:style>
  <w:style w:type="paragraph" w:customStyle="1" w:styleId="xl80">
    <w:name w:val="xl80"/>
    <w:basedOn w:val="Normal"/>
    <w:rsid w:val="0064204F"/>
    <w:pPr>
      <w:pBdr>
        <w:top w:val="single" w:sz="8" w:space="0" w:color="auto"/>
        <w:bottom w:val="single" w:sz="8" w:space="0" w:color="auto"/>
        <w:right w:val="single" w:sz="8" w:space="0" w:color="auto"/>
      </w:pBdr>
      <w:spacing w:before="100" w:beforeAutospacing="1" w:after="100" w:afterAutospacing="1"/>
      <w:jc w:val="right"/>
      <w:textAlignment w:val="center"/>
    </w:pPr>
    <w:rPr>
      <w:rFonts w:cs="Arial"/>
      <w:sz w:val="10"/>
      <w:szCs w:val="10"/>
      <w:lang w:eastAsia="es-CO"/>
    </w:rPr>
  </w:style>
  <w:style w:type="paragraph" w:customStyle="1" w:styleId="xl81">
    <w:name w:val="xl81"/>
    <w:basedOn w:val="Normal"/>
    <w:rsid w:val="0064204F"/>
    <w:pPr>
      <w:pBdr>
        <w:left w:val="single" w:sz="8" w:space="0" w:color="auto"/>
        <w:bottom w:val="single" w:sz="8" w:space="0" w:color="auto"/>
        <w:right w:val="single" w:sz="8" w:space="0" w:color="auto"/>
      </w:pBdr>
      <w:spacing w:before="100" w:beforeAutospacing="1" w:after="100" w:afterAutospacing="1"/>
      <w:textAlignment w:val="center"/>
    </w:pPr>
    <w:rPr>
      <w:rFonts w:cs="Arial"/>
      <w:b/>
      <w:bCs/>
      <w:sz w:val="10"/>
      <w:szCs w:val="10"/>
      <w:lang w:eastAsia="es-CO"/>
    </w:rPr>
  </w:style>
  <w:style w:type="paragraph" w:customStyle="1" w:styleId="xl82">
    <w:name w:val="xl82"/>
    <w:basedOn w:val="Normal"/>
    <w:rsid w:val="0064204F"/>
    <w:pPr>
      <w:pBdr>
        <w:bottom w:val="single" w:sz="8" w:space="0" w:color="auto"/>
        <w:right w:val="single" w:sz="8" w:space="0" w:color="auto"/>
      </w:pBdr>
      <w:spacing w:before="100" w:beforeAutospacing="1" w:after="100" w:afterAutospacing="1"/>
      <w:textAlignment w:val="center"/>
    </w:pPr>
    <w:rPr>
      <w:rFonts w:cs="Arial"/>
      <w:color w:val="000000"/>
      <w:sz w:val="10"/>
      <w:szCs w:val="10"/>
      <w:lang w:eastAsia="es-CO"/>
    </w:rPr>
  </w:style>
  <w:style w:type="paragraph" w:customStyle="1" w:styleId="xl83">
    <w:name w:val="xl83"/>
    <w:basedOn w:val="Normal"/>
    <w:rsid w:val="0064204F"/>
    <w:pPr>
      <w:pBdr>
        <w:bottom w:val="single" w:sz="8" w:space="0" w:color="auto"/>
        <w:right w:val="single" w:sz="8" w:space="0" w:color="auto"/>
      </w:pBdr>
      <w:spacing w:before="100" w:beforeAutospacing="1" w:after="100" w:afterAutospacing="1"/>
      <w:jc w:val="center"/>
      <w:textAlignment w:val="center"/>
    </w:pPr>
    <w:rPr>
      <w:rFonts w:cs="Arial"/>
      <w:sz w:val="10"/>
      <w:szCs w:val="10"/>
      <w:lang w:eastAsia="es-CO"/>
    </w:rPr>
  </w:style>
  <w:style w:type="paragraph" w:customStyle="1" w:styleId="xl84">
    <w:name w:val="xl84"/>
    <w:basedOn w:val="Normal"/>
    <w:rsid w:val="0064204F"/>
    <w:pPr>
      <w:pBdr>
        <w:bottom w:val="single" w:sz="8" w:space="0" w:color="auto"/>
        <w:right w:val="single" w:sz="8" w:space="0" w:color="auto"/>
      </w:pBdr>
      <w:spacing w:before="100" w:beforeAutospacing="1" w:after="100" w:afterAutospacing="1"/>
      <w:jc w:val="right"/>
      <w:textAlignment w:val="center"/>
    </w:pPr>
    <w:rPr>
      <w:rFonts w:cs="Arial"/>
      <w:sz w:val="10"/>
      <w:szCs w:val="10"/>
      <w:lang w:eastAsia="es-CO"/>
    </w:rPr>
  </w:style>
  <w:style w:type="paragraph" w:customStyle="1" w:styleId="xl85">
    <w:name w:val="xl85"/>
    <w:basedOn w:val="Normal"/>
    <w:rsid w:val="0064204F"/>
    <w:pPr>
      <w:pBdr>
        <w:left w:val="single" w:sz="8" w:space="0" w:color="auto"/>
        <w:bottom w:val="single" w:sz="8" w:space="0" w:color="auto"/>
        <w:right w:val="single" w:sz="8" w:space="0" w:color="auto"/>
      </w:pBdr>
      <w:spacing w:before="100" w:beforeAutospacing="1" w:after="100" w:afterAutospacing="1"/>
      <w:jc w:val="both"/>
      <w:textAlignment w:val="center"/>
    </w:pPr>
    <w:rPr>
      <w:rFonts w:cs="Arial"/>
      <w:b/>
      <w:bCs/>
      <w:sz w:val="10"/>
      <w:szCs w:val="10"/>
      <w:lang w:eastAsia="es-CO"/>
    </w:rPr>
  </w:style>
  <w:style w:type="paragraph" w:customStyle="1" w:styleId="xl86">
    <w:name w:val="xl86"/>
    <w:basedOn w:val="Normal"/>
    <w:rsid w:val="0064204F"/>
    <w:pPr>
      <w:pBdr>
        <w:bottom w:val="single" w:sz="8" w:space="0" w:color="auto"/>
        <w:right w:val="single" w:sz="8" w:space="0" w:color="auto"/>
      </w:pBdr>
      <w:spacing w:before="100" w:beforeAutospacing="1" w:after="100" w:afterAutospacing="1"/>
      <w:jc w:val="right"/>
      <w:textAlignment w:val="center"/>
    </w:pPr>
    <w:rPr>
      <w:rFonts w:cs="Arial"/>
      <w:color w:val="000000"/>
      <w:sz w:val="10"/>
      <w:szCs w:val="10"/>
      <w:lang w:eastAsia="es-CO"/>
    </w:rPr>
  </w:style>
  <w:style w:type="table" w:styleId="Listaclara-nfasis1">
    <w:name w:val="Light List Accent 1"/>
    <w:basedOn w:val="Tablanormal"/>
    <w:uiPriority w:val="61"/>
    <w:rsid w:val="0064204F"/>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ecxapple-converted-space">
    <w:name w:val="ecxapple-converted-space"/>
    <w:rsid w:val="0064204F"/>
  </w:style>
  <w:style w:type="paragraph" w:customStyle="1" w:styleId="ecxmsolistparagraph">
    <w:name w:val="ecxmsolistparagraph"/>
    <w:basedOn w:val="Normal"/>
    <w:rsid w:val="0064204F"/>
    <w:pPr>
      <w:spacing w:before="100" w:beforeAutospacing="1" w:after="100" w:afterAutospacing="1"/>
    </w:pPr>
    <w:rPr>
      <w:rFonts w:ascii="Times New Roman" w:hAnsi="Times New Roman"/>
      <w:lang w:eastAsia="es-CO"/>
    </w:rPr>
  </w:style>
  <w:style w:type="paragraph" w:customStyle="1" w:styleId="xmsonormal">
    <w:name w:val="x_msonormal"/>
    <w:basedOn w:val="Normal"/>
    <w:rsid w:val="0064204F"/>
    <w:pPr>
      <w:spacing w:before="100" w:beforeAutospacing="1" w:after="100" w:afterAutospacing="1"/>
    </w:pPr>
    <w:rPr>
      <w:rFonts w:ascii="Times New Roman" w:hAnsi="Times New Roman"/>
      <w:lang w:eastAsia="es-CO"/>
    </w:rPr>
  </w:style>
  <w:style w:type="paragraph" w:customStyle="1" w:styleId="Pa15">
    <w:name w:val="Pa15"/>
    <w:basedOn w:val="Normal"/>
    <w:next w:val="Normal"/>
    <w:uiPriority w:val="99"/>
    <w:rsid w:val="0064204F"/>
    <w:pPr>
      <w:autoSpaceDE w:val="0"/>
      <w:autoSpaceDN w:val="0"/>
      <w:adjustRightInd w:val="0"/>
      <w:spacing w:line="181" w:lineRule="atLeast"/>
    </w:pPr>
    <w:rPr>
      <w:rFonts w:ascii="Times New Roman" w:eastAsia="Calibri" w:hAnsi="Times New Roman"/>
      <w:lang w:eastAsia="es-CO"/>
    </w:rPr>
  </w:style>
  <w:style w:type="paragraph" w:customStyle="1" w:styleId="Encabezadodelatabla">
    <w:name w:val="Encabezado de la tabla"/>
    <w:basedOn w:val="Normal"/>
    <w:rsid w:val="0064204F"/>
    <w:pPr>
      <w:suppressAutoHyphens/>
      <w:spacing w:after="120"/>
      <w:jc w:val="center"/>
    </w:pPr>
    <w:rPr>
      <w:rFonts w:ascii="Times New Roman" w:hAnsi="Times New Roman"/>
      <w:b/>
      <w:i/>
      <w:sz w:val="20"/>
      <w:szCs w:val="20"/>
      <w:lang w:val="es-ES"/>
    </w:rPr>
  </w:style>
  <w:style w:type="paragraph" w:customStyle="1" w:styleId="text">
    <w:name w:val="text"/>
    <w:basedOn w:val="Normal"/>
    <w:rsid w:val="0064204F"/>
    <w:pPr>
      <w:spacing w:before="100" w:beforeAutospacing="1" w:after="100" w:afterAutospacing="1"/>
    </w:pPr>
    <w:rPr>
      <w:rFonts w:ascii="Times New Roman" w:hAnsi="Times New Roman"/>
      <w:lang w:val="es-ES"/>
    </w:rPr>
  </w:style>
  <w:style w:type="table" w:customStyle="1" w:styleId="Tabladecuadrcula1clara-nfasis51">
    <w:name w:val="Tabla de cuadrícula 1 clara - Énfasis 51"/>
    <w:basedOn w:val="Tablanormal"/>
    <w:uiPriority w:val="46"/>
    <w:rsid w:val="0064204F"/>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TextonotapieCar1">
    <w:name w:val="Texto nota pie Car1"/>
    <w:basedOn w:val="Fuentedeprrafopredeter"/>
    <w:uiPriority w:val="99"/>
    <w:semiHidden/>
    <w:rsid w:val="0064204F"/>
    <w:rPr>
      <w:rFonts w:ascii="Times New Roman" w:eastAsia="Times New Roman" w:hAnsi="Times New Roman" w:cs="Times New Roman"/>
      <w:sz w:val="20"/>
      <w:szCs w:val="20"/>
    </w:rPr>
  </w:style>
  <w:style w:type="character" w:styleId="Ttulodellibro">
    <w:name w:val="Book Title"/>
    <w:basedOn w:val="Fuentedeprrafopredeter"/>
    <w:uiPriority w:val="33"/>
    <w:qFormat/>
    <w:rsid w:val="0064204F"/>
    <w:rPr>
      <w:b/>
      <w:bCs/>
      <w:i/>
      <w:iCs/>
      <w:spacing w:val="5"/>
    </w:rPr>
  </w:style>
  <w:style w:type="character" w:customStyle="1" w:styleId="TextonotaalfinalCar">
    <w:name w:val="Texto nota al final Car"/>
    <w:basedOn w:val="Fuentedeprrafopredeter"/>
    <w:link w:val="Textonotaalfinal"/>
    <w:uiPriority w:val="99"/>
    <w:semiHidden/>
    <w:rsid w:val="0064204F"/>
  </w:style>
  <w:style w:type="paragraph" w:styleId="Textonotaalfinal">
    <w:name w:val="endnote text"/>
    <w:basedOn w:val="Normal"/>
    <w:link w:val="TextonotaalfinalCar"/>
    <w:uiPriority w:val="99"/>
    <w:semiHidden/>
    <w:unhideWhenUsed/>
    <w:rsid w:val="0064204F"/>
    <w:rPr>
      <w:rFonts w:ascii="Calibri" w:eastAsia="Calibri" w:hAnsi="Calibri"/>
      <w:sz w:val="20"/>
      <w:szCs w:val="20"/>
      <w:lang w:eastAsia="es-CO"/>
    </w:rPr>
  </w:style>
  <w:style w:type="character" w:customStyle="1" w:styleId="TextonotaalfinalCar1">
    <w:name w:val="Texto nota al final Car1"/>
    <w:basedOn w:val="Fuentedeprrafopredeter"/>
    <w:uiPriority w:val="99"/>
    <w:semiHidden/>
    <w:rsid w:val="0064204F"/>
    <w:rPr>
      <w:rFonts w:ascii="Arial" w:eastAsia="Times New Roman" w:hAnsi="Arial"/>
      <w:lang w:eastAsia="es-ES"/>
    </w:rPr>
  </w:style>
  <w:style w:type="paragraph" w:customStyle="1" w:styleId="Body">
    <w:name w:val="Body"/>
    <w:basedOn w:val="Normal"/>
    <w:rsid w:val="0064204F"/>
    <w:pPr>
      <w:overflowPunct w:val="0"/>
      <w:autoSpaceDE w:val="0"/>
      <w:autoSpaceDN w:val="0"/>
      <w:adjustRightInd w:val="0"/>
      <w:spacing w:after="130" w:line="260" w:lineRule="exact"/>
      <w:jc w:val="both"/>
      <w:textAlignment w:val="baseline"/>
    </w:pPr>
    <w:rPr>
      <w:rFonts w:ascii="Times New Roman" w:hAnsi="Times New Roman"/>
      <w:color w:val="000000"/>
      <w:sz w:val="22"/>
      <w:szCs w:val="20"/>
      <w:lang w:val="es-ES_tradnl" w:eastAsia="en-US"/>
    </w:rPr>
  </w:style>
  <w:style w:type="paragraph" w:customStyle="1" w:styleId="a">
    <w:name w:val="a)"/>
    <w:basedOn w:val="Body"/>
    <w:rsid w:val="0064204F"/>
    <w:pPr>
      <w:ind w:left="340" w:hanging="340"/>
    </w:pPr>
  </w:style>
  <w:style w:type="paragraph" w:customStyle="1" w:styleId="Bullets-Standardsnumbering">
    <w:name w:val="Bullets - Standards (numbering)"/>
    <w:basedOn w:val="Default"/>
    <w:next w:val="Default"/>
    <w:uiPriority w:val="99"/>
    <w:rsid w:val="0064204F"/>
    <w:rPr>
      <w:rFonts w:ascii="Arial" w:eastAsia="Times New Roman" w:hAnsi="Arial" w:cs="Arial"/>
      <w:color w:val="auto"/>
    </w:rPr>
  </w:style>
  <w:style w:type="paragraph" w:customStyle="1" w:styleId="IASBNormal">
    <w:name w:val="IASB Normal"/>
    <w:basedOn w:val="Default"/>
    <w:next w:val="Default"/>
    <w:uiPriority w:val="99"/>
    <w:rsid w:val="0064204F"/>
    <w:rPr>
      <w:rFonts w:ascii="Arial" w:eastAsia="Times New Roman" w:hAnsi="Arial" w:cs="Arial"/>
      <w:color w:val="auto"/>
    </w:rPr>
  </w:style>
  <w:style w:type="paragraph" w:styleId="Subttulo">
    <w:name w:val="Subtitle"/>
    <w:basedOn w:val="Normal"/>
    <w:next w:val="Normal"/>
    <w:link w:val="SubttuloCar"/>
    <w:qFormat/>
    <w:rsid w:val="0064204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64204F"/>
    <w:rPr>
      <w:rFonts w:asciiTheme="minorHAnsi" w:eastAsiaTheme="minorEastAsia" w:hAnsiTheme="minorHAnsi" w:cstheme="minorBidi"/>
      <w:color w:val="5A5A5A" w:themeColor="text1" w:themeTint="A5"/>
      <w:spacing w:val="15"/>
      <w:sz w:val="22"/>
      <w:szCs w:val="22"/>
      <w:lang w:eastAsia="es-ES"/>
    </w:rPr>
  </w:style>
  <w:style w:type="paragraph" w:customStyle="1" w:styleId="Bullets-Standardslettering">
    <w:name w:val="Bullets - Standards (lettering)"/>
    <w:basedOn w:val="Default"/>
    <w:next w:val="Default"/>
    <w:uiPriority w:val="99"/>
    <w:rsid w:val="0064204F"/>
    <w:rPr>
      <w:rFonts w:ascii="Arial" w:eastAsia="Times New Roman" w:hAnsi="Arial" w:cs="Arial"/>
      <w:color w:val="auto"/>
    </w:rPr>
  </w:style>
  <w:style w:type="table" w:customStyle="1" w:styleId="Tabladecuadrcula1clara-nfasis11">
    <w:name w:val="Tabla de cuadrícula 1 clara - Énfasis 11"/>
    <w:basedOn w:val="Tablanormal"/>
    <w:uiPriority w:val="46"/>
    <w:rsid w:val="0064204F"/>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font5">
    <w:name w:val="font5"/>
    <w:basedOn w:val="Normal"/>
    <w:rsid w:val="0064204F"/>
    <w:pPr>
      <w:spacing w:before="100" w:beforeAutospacing="1" w:after="100" w:afterAutospacing="1"/>
    </w:pPr>
    <w:rPr>
      <w:rFonts w:ascii="Tahoma" w:hAnsi="Tahoma" w:cs="Tahoma"/>
      <w:b/>
      <w:bCs/>
      <w:sz w:val="12"/>
      <w:szCs w:val="12"/>
      <w:lang w:eastAsia="es-CO"/>
    </w:rPr>
  </w:style>
  <w:style w:type="paragraph" w:customStyle="1" w:styleId="font6">
    <w:name w:val="font6"/>
    <w:basedOn w:val="Normal"/>
    <w:rsid w:val="0064204F"/>
    <w:pPr>
      <w:spacing w:before="100" w:beforeAutospacing="1" w:after="100" w:afterAutospacing="1"/>
    </w:pPr>
    <w:rPr>
      <w:rFonts w:ascii="Tahoma" w:hAnsi="Tahoma" w:cs="Tahoma"/>
      <w:b/>
      <w:bCs/>
      <w:color w:val="000000"/>
      <w:sz w:val="12"/>
      <w:szCs w:val="12"/>
      <w:lang w:eastAsia="es-CO"/>
    </w:rPr>
  </w:style>
  <w:style w:type="paragraph" w:customStyle="1" w:styleId="font7">
    <w:name w:val="font7"/>
    <w:basedOn w:val="Normal"/>
    <w:rsid w:val="0064204F"/>
    <w:pPr>
      <w:spacing w:before="100" w:beforeAutospacing="1" w:after="100" w:afterAutospacing="1"/>
    </w:pPr>
    <w:rPr>
      <w:rFonts w:ascii="Tahoma" w:hAnsi="Tahoma" w:cs="Tahoma"/>
      <w:color w:val="000000"/>
      <w:sz w:val="12"/>
      <w:szCs w:val="12"/>
      <w:lang w:eastAsia="es-CO"/>
    </w:rPr>
  </w:style>
  <w:style w:type="paragraph" w:customStyle="1" w:styleId="font8">
    <w:name w:val="font8"/>
    <w:basedOn w:val="Normal"/>
    <w:rsid w:val="0064204F"/>
    <w:pPr>
      <w:spacing w:before="100" w:beforeAutospacing="1" w:after="100" w:afterAutospacing="1"/>
    </w:pPr>
    <w:rPr>
      <w:rFonts w:ascii="Tahoma" w:hAnsi="Tahoma" w:cs="Tahoma"/>
      <w:sz w:val="12"/>
      <w:szCs w:val="12"/>
      <w:lang w:eastAsia="es-CO"/>
    </w:rPr>
  </w:style>
  <w:style w:type="paragraph" w:customStyle="1" w:styleId="font9">
    <w:name w:val="font9"/>
    <w:basedOn w:val="Normal"/>
    <w:rsid w:val="0064204F"/>
    <w:pPr>
      <w:spacing w:before="100" w:beforeAutospacing="1" w:after="100" w:afterAutospacing="1"/>
    </w:pPr>
    <w:rPr>
      <w:rFonts w:ascii="Tahoma" w:hAnsi="Tahoma" w:cs="Tahoma"/>
      <w:color w:val="000000"/>
      <w:sz w:val="12"/>
      <w:szCs w:val="12"/>
      <w:lang w:eastAsia="es-CO"/>
    </w:rPr>
  </w:style>
  <w:style w:type="paragraph" w:customStyle="1" w:styleId="font10">
    <w:name w:val="font10"/>
    <w:basedOn w:val="Normal"/>
    <w:rsid w:val="0064204F"/>
    <w:pPr>
      <w:spacing w:before="100" w:beforeAutospacing="1" w:after="100" w:afterAutospacing="1"/>
    </w:pPr>
    <w:rPr>
      <w:rFonts w:ascii="Tahoma" w:hAnsi="Tahoma" w:cs="Tahoma"/>
      <w:b/>
      <w:bCs/>
      <w:color w:val="000000"/>
      <w:sz w:val="12"/>
      <w:szCs w:val="12"/>
      <w:lang w:eastAsia="es-CO"/>
    </w:rPr>
  </w:style>
  <w:style w:type="paragraph" w:customStyle="1" w:styleId="font11">
    <w:name w:val="font11"/>
    <w:basedOn w:val="Normal"/>
    <w:rsid w:val="0064204F"/>
    <w:pPr>
      <w:spacing w:before="100" w:beforeAutospacing="1" w:after="100" w:afterAutospacing="1"/>
    </w:pPr>
    <w:rPr>
      <w:rFonts w:ascii="Tahoma" w:hAnsi="Tahoma" w:cs="Tahoma"/>
      <w:color w:val="000000"/>
      <w:sz w:val="12"/>
      <w:szCs w:val="12"/>
      <w:lang w:eastAsia="es-CO"/>
    </w:rPr>
  </w:style>
  <w:style w:type="paragraph" w:customStyle="1" w:styleId="font12">
    <w:name w:val="font12"/>
    <w:basedOn w:val="Normal"/>
    <w:rsid w:val="0064204F"/>
    <w:pPr>
      <w:spacing w:before="100" w:beforeAutospacing="1" w:after="100" w:afterAutospacing="1"/>
    </w:pPr>
    <w:rPr>
      <w:rFonts w:ascii="Tahoma" w:hAnsi="Tahoma" w:cs="Tahoma"/>
      <w:b/>
      <w:bCs/>
      <w:color w:val="000000"/>
      <w:sz w:val="12"/>
      <w:szCs w:val="12"/>
      <w:lang w:eastAsia="es-CO"/>
    </w:rPr>
  </w:style>
  <w:style w:type="paragraph" w:customStyle="1" w:styleId="font13">
    <w:name w:val="font13"/>
    <w:basedOn w:val="Normal"/>
    <w:rsid w:val="0064204F"/>
    <w:pPr>
      <w:spacing w:before="100" w:beforeAutospacing="1" w:after="100" w:afterAutospacing="1"/>
    </w:pPr>
    <w:rPr>
      <w:rFonts w:ascii="Tahoma" w:hAnsi="Tahoma" w:cs="Tahoma"/>
      <w:b/>
      <w:bCs/>
      <w:color w:val="000000"/>
      <w:sz w:val="12"/>
      <w:szCs w:val="12"/>
      <w:u w:val="single"/>
      <w:lang w:eastAsia="es-CO"/>
    </w:rPr>
  </w:style>
  <w:style w:type="paragraph" w:customStyle="1" w:styleId="xl87">
    <w:name w:val="xl87"/>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2"/>
      <w:szCs w:val="12"/>
      <w:lang w:eastAsia="es-CO"/>
    </w:rPr>
  </w:style>
  <w:style w:type="paragraph" w:customStyle="1" w:styleId="xl88">
    <w:name w:val="xl88"/>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2"/>
      <w:szCs w:val="12"/>
      <w:lang w:eastAsia="es-CO"/>
    </w:rPr>
  </w:style>
  <w:style w:type="paragraph" w:customStyle="1" w:styleId="xl89">
    <w:name w:val="xl89"/>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2"/>
      <w:szCs w:val="12"/>
      <w:lang w:eastAsia="es-CO"/>
    </w:rPr>
  </w:style>
  <w:style w:type="paragraph" w:customStyle="1" w:styleId="xl90">
    <w:name w:val="xl90"/>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12"/>
      <w:szCs w:val="12"/>
      <w:lang w:eastAsia="es-CO"/>
    </w:rPr>
  </w:style>
  <w:style w:type="paragraph" w:customStyle="1" w:styleId="xl91">
    <w:name w:val="xl91"/>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12"/>
      <w:szCs w:val="12"/>
      <w:lang w:eastAsia="es-CO"/>
    </w:rPr>
  </w:style>
  <w:style w:type="paragraph" w:customStyle="1" w:styleId="xl92">
    <w:name w:val="xl92"/>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2"/>
      <w:szCs w:val="12"/>
      <w:lang w:eastAsia="es-CO"/>
    </w:rPr>
  </w:style>
  <w:style w:type="paragraph" w:customStyle="1" w:styleId="xl93">
    <w:name w:val="xl93"/>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2"/>
      <w:szCs w:val="12"/>
      <w:lang w:eastAsia="es-CO"/>
    </w:rPr>
  </w:style>
  <w:style w:type="paragraph" w:customStyle="1" w:styleId="xl94">
    <w:name w:val="xl94"/>
    <w:basedOn w:val="Normal"/>
    <w:rsid w:val="0064204F"/>
    <w:pPr>
      <w:pBdr>
        <w:top w:val="single" w:sz="4" w:space="0" w:color="auto"/>
        <w:left w:val="single" w:sz="4" w:space="0" w:color="auto"/>
        <w:bottom w:val="single" w:sz="4" w:space="0" w:color="auto"/>
        <w:right w:val="single" w:sz="4" w:space="0" w:color="auto"/>
      </w:pBdr>
      <w:shd w:val="clear" w:color="DDEBF7" w:fill="FFFFFF"/>
      <w:spacing w:before="100" w:beforeAutospacing="1" w:after="100" w:afterAutospacing="1"/>
      <w:textAlignment w:val="center"/>
    </w:pPr>
    <w:rPr>
      <w:rFonts w:ascii="Tahoma" w:hAnsi="Tahoma" w:cs="Tahoma"/>
      <w:sz w:val="12"/>
      <w:szCs w:val="12"/>
      <w:lang w:eastAsia="es-CO"/>
    </w:rPr>
  </w:style>
  <w:style w:type="paragraph" w:customStyle="1" w:styleId="xl95">
    <w:name w:val="xl95"/>
    <w:basedOn w:val="Normal"/>
    <w:rsid w:val="0064204F"/>
    <w:pPr>
      <w:pBdr>
        <w:top w:val="single" w:sz="4" w:space="0" w:color="auto"/>
        <w:left w:val="single" w:sz="4" w:space="0" w:color="auto"/>
        <w:bottom w:val="single" w:sz="4" w:space="0" w:color="auto"/>
        <w:right w:val="single" w:sz="4" w:space="0" w:color="auto"/>
      </w:pBdr>
      <w:shd w:val="clear" w:color="DDEBF7" w:fill="FFFFFF"/>
      <w:spacing w:before="100" w:beforeAutospacing="1" w:after="100" w:afterAutospacing="1"/>
      <w:jc w:val="center"/>
      <w:textAlignment w:val="center"/>
    </w:pPr>
    <w:rPr>
      <w:rFonts w:ascii="Tahoma" w:hAnsi="Tahoma" w:cs="Tahoma"/>
      <w:sz w:val="12"/>
      <w:szCs w:val="12"/>
      <w:lang w:eastAsia="es-CO"/>
    </w:rPr>
  </w:style>
  <w:style w:type="paragraph" w:customStyle="1" w:styleId="xl96">
    <w:name w:val="xl96"/>
    <w:basedOn w:val="Normal"/>
    <w:rsid w:val="0064204F"/>
    <w:pPr>
      <w:pBdr>
        <w:top w:val="single" w:sz="4" w:space="0" w:color="auto"/>
        <w:left w:val="single" w:sz="4" w:space="0" w:color="auto"/>
        <w:bottom w:val="single" w:sz="4" w:space="0" w:color="auto"/>
        <w:right w:val="single" w:sz="4" w:space="0" w:color="auto"/>
      </w:pBdr>
      <w:shd w:val="clear" w:color="DDEBF7" w:fill="FFFFFF"/>
      <w:spacing w:before="100" w:beforeAutospacing="1" w:after="100" w:afterAutospacing="1"/>
      <w:jc w:val="right"/>
      <w:textAlignment w:val="center"/>
    </w:pPr>
    <w:rPr>
      <w:rFonts w:ascii="Tahoma" w:hAnsi="Tahoma" w:cs="Tahoma"/>
      <w:sz w:val="12"/>
      <w:szCs w:val="12"/>
      <w:lang w:eastAsia="es-CO"/>
    </w:rPr>
  </w:style>
  <w:style w:type="paragraph" w:customStyle="1" w:styleId="xl97">
    <w:name w:val="xl97"/>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2"/>
      <w:szCs w:val="12"/>
      <w:lang w:eastAsia="es-CO"/>
    </w:rPr>
  </w:style>
  <w:style w:type="paragraph" w:customStyle="1" w:styleId="xl98">
    <w:name w:val="xl98"/>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12"/>
      <w:szCs w:val="12"/>
      <w:lang w:eastAsia="es-CO"/>
    </w:rPr>
  </w:style>
  <w:style w:type="paragraph" w:customStyle="1" w:styleId="xl99">
    <w:name w:val="xl99"/>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2"/>
      <w:szCs w:val="12"/>
      <w:lang w:eastAsia="es-CO"/>
    </w:rPr>
  </w:style>
  <w:style w:type="paragraph" w:customStyle="1" w:styleId="xl100">
    <w:name w:val="xl100"/>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2"/>
      <w:szCs w:val="12"/>
      <w:lang w:eastAsia="es-CO"/>
    </w:rPr>
  </w:style>
  <w:style w:type="paragraph" w:customStyle="1" w:styleId="xl101">
    <w:name w:val="xl101"/>
    <w:basedOn w:val="Normal"/>
    <w:rsid w:val="0064204F"/>
    <w:pPr>
      <w:pBdr>
        <w:top w:val="single" w:sz="4" w:space="0" w:color="auto"/>
        <w:left w:val="single" w:sz="4" w:space="0" w:color="auto"/>
        <w:bottom w:val="single" w:sz="4" w:space="0" w:color="auto"/>
        <w:right w:val="single" w:sz="4" w:space="0" w:color="auto"/>
      </w:pBdr>
      <w:shd w:val="clear" w:color="DDEBF7" w:fill="FFFFFF"/>
      <w:spacing w:before="100" w:beforeAutospacing="1" w:after="100" w:afterAutospacing="1"/>
      <w:textAlignment w:val="center"/>
    </w:pPr>
    <w:rPr>
      <w:rFonts w:ascii="Tahoma" w:hAnsi="Tahoma" w:cs="Tahoma"/>
      <w:sz w:val="12"/>
      <w:szCs w:val="12"/>
      <w:lang w:eastAsia="es-CO"/>
    </w:rPr>
  </w:style>
  <w:style w:type="paragraph" w:customStyle="1" w:styleId="xl102">
    <w:name w:val="xl102"/>
    <w:basedOn w:val="Normal"/>
    <w:rsid w:val="0064204F"/>
    <w:pPr>
      <w:pBdr>
        <w:top w:val="single" w:sz="4" w:space="0" w:color="auto"/>
        <w:left w:val="single" w:sz="4" w:space="0" w:color="auto"/>
        <w:bottom w:val="single" w:sz="4" w:space="0" w:color="auto"/>
        <w:right w:val="single" w:sz="4" w:space="0" w:color="auto"/>
      </w:pBdr>
      <w:shd w:val="clear" w:color="DDEBF7" w:fill="FFFFFF"/>
      <w:spacing w:before="100" w:beforeAutospacing="1" w:after="100" w:afterAutospacing="1"/>
      <w:jc w:val="center"/>
      <w:textAlignment w:val="center"/>
    </w:pPr>
    <w:rPr>
      <w:rFonts w:ascii="Tahoma" w:hAnsi="Tahoma" w:cs="Tahoma"/>
      <w:sz w:val="12"/>
      <w:szCs w:val="12"/>
      <w:lang w:eastAsia="es-CO"/>
    </w:rPr>
  </w:style>
  <w:style w:type="paragraph" w:customStyle="1" w:styleId="xl103">
    <w:name w:val="xl103"/>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12"/>
      <w:szCs w:val="12"/>
      <w:lang w:eastAsia="es-CO"/>
    </w:rPr>
  </w:style>
  <w:style w:type="paragraph" w:customStyle="1" w:styleId="xl104">
    <w:name w:val="xl104"/>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12"/>
      <w:szCs w:val="12"/>
      <w:lang w:eastAsia="es-CO"/>
    </w:rPr>
  </w:style>
  <w:style w:type="paragraph" w:customStyle="1" w:styleId="xl105">
    <w:name w:val="xl105"/>
    <w:basedOn w:val="Normal"/>
    <w:rsid w:val="0064204F"/>
    <w:pPr>
      <w:pBdr>
        <w:top w:val="single" w:sz="4" w:space="0" w:color="auto"/>
        <w:left w:val="single" w:sz="4" w:space="0" w:color="auto"/>
        <w:bottom w:val="single" w:sz="4" w:space="0" w:color="auto"/>
        <w:right w:val="single" w:sz="4" w:space="0" w:color="auto"/>
      </w:pBdr>
      <w:shd w:val="clear" w:color="DDEBF7" w:fill="FFFFFF"/>
      <w:spacing w:before="100" w:beforeAutospacing="1" w:after="100" w:afterAutospacing="1"/>
      <w:textAlignment w:val="center"/>
    </w:pPr>
    <w:rPr>
      <w:rFonts w:ascii="Tahoma" w:hAnsi="Tahoma" w:cs="Tahoma"/>
      <w:sz w:val="12"/>
      <w:szCs w:val="12"/>
      <w:lang w:eastAsia="es-CO"/>
    </w:rPr>
  </w:style>
  <w:style w:type="paragraph" w:customStyle="1" w:styleId="xl106">
    <w:name w:val="xl106"/>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2"/>
      <w:szCs w:val="12"/>
      <w:lang w:eastAsia="es-CO"/>
    </w:rPr>
  </w:style>
  <w:style w:type="paragraph" w:customStyle="1" w:styleId="xl107">
    <w:name w:val="xl107"/>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2"/>
      <w:szCs w:val="12"/>
      <w:lang w:eastAsia="es-CO"/>
    </w:rPr>
  </w:style>
  <w:style w:type="paragraph" w:customStyle="1" w:styleId="xl108">
    <w:name w:val="xl108"/>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2"/>
      <w:szCs w:val="12"/>
      <w:lang w:eastAsia="es-CO"/>
    </w:rPr>
  </w:style>
  <w:style w:type="paragraph" w:customStyle="1" w:styleId="xl109">
    <w:name w:val="xl109"/>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cs="Arial"/>
      <w:color w:val="000000"/>
      <w:sz w:val="12"/>
      <w:szCs w:val="12"/>
      <w:lang w:eastAsia="es-CO"/>
    </w:rPr>
  </w:style>
  <w:style w:type="paragraph" w:customStyle="1" w:styleId="xl110">
    <w:name w:val="xl110"/>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2"/>
      <w:szCs w:val="12"/>
      <w:lang w:eastAsia="es-CO"/>
    </w:rPr>
  </w:style>
  <w:style w:type="paragraph" w:customStyle="1" w:styleId="xl111">
    <w:name w:val="xl111"/>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2"/>
      <w:szCs w:val="12"/>
      <w:lang w:eastAsia="es-CO"/>
    </w:rPr>
  </w:style>
  <w:style w:type="paragraph" w:customStyle="1" w:styleId="xl112">
    <w:name w:val="xl112"/>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2"/>
      <w:szCs w:val="12"/>
      <w:lang w:eastAsia="es-CO"/>
    </w:rPr>
  </w:style>
  <w:style w:type="paragraph" w:customStyle="1" w:styleId="xl113">
    <w:name w:val="xl113"/>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2"/>
      <w:szCs w:val="12"/>
      <w:lang w:eastAsia="es-CO"/>
    </w:rPr>
  </w:style>
  <w:style w:type="paragraph" w:customStyle="1" w:styleId="xl114">
    <w:name w:val="xl114"/>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12"/>
      <w:szCs w:val="12"/>
      <w:lang w:eastAsia="es-CO"/>
    </w:rPr>
  </w:style>
  <w:style w:type="paragraph" w:customStyle="1" w:styleId="xl115">
    <w:name w:val="xl115"/>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12"/>
      <w:szCs w:val="12"/>
      <w:lang w:eastAsia="es-CO"/>
    </w:rPr>
  </w:style>
  <w:style w:type="paragraph" w:customStyle="1" w:styleId="xl116">
    <w:name w:val="xl116"/>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2"/>
      <w:szCs w:val="12"/>
      <w:lang w:eastAsia="es-CO"/>
    </w:rPr>
  </w:style>
  <w:style w:type="paragraph" w:customStyle="1" w:styleId="xl117">
    <w:name w:val="xl117"/>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12"/>
      <w:szCs w:val="12"/>
      <w:lang w:eastAsia="es-CO"/>
    </w:rPr>
  </w:style>
  <w:style w:type="paragraph" w:customStyle="1" w:styleId="xl118">
    <w:name w:val="xl118"/>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12"/>
      <w:szCs w:val="12"/>
      <w:lang w:eastAsia="es-CO"/>
    </w:rPr>
  </w:style>
  <w:style w:type="paragraph" w:customStyle="1" w:styleId="xl119">
    <w:name w:val="xl119"/>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12"/>
      <w:szCs w:val="12"/>
      <w:lang w:eastAsia="es-CO"/>
    </w:rPr>
  </w:style>
  <w:style w:type="paragraph" w:customStyle="1" w:styleId="xl120">
    <w:name w:val="xl120"/>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12"/>
      <w:szCs w:val="12"/>
      <w:lang w:eastAsia="es-CO"/>
    </w:rPr>
  </w:style>
  <w:style w:type="paragraph" w:customStyle="1" w:styleId="xl121">
    <w:name w:val="xl121"/>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2"/>
      <w:szCs w:val="12"/>
      <w:lang w:eastAsia="es-CO"/>
    </w:rPr>
  </w:style>
  <w:style w:type="paragraph" w:customStyle="1" w:styleId="xl122">
    <w:name w:val="xl122"/>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12"/>
      <w:szCs w:val="12"/>
      <w:lang w:eastAsia="es-CO"/>
    </w:rPr>
  </w:style>
  <w:style w:type="paragraph" w:customStyle="1" w:styleId="xl123">
    <w:name w:val="xl123"/>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12"/>
      <w:szCs w:val="12"/>
      <w:lang w:eastAsia="es-CO"/>
    </w:rPr>
  </w:style>
  <w:style w:type="paragraph" w:customStyle="1" w:styleId="xl124">
    <w:name w:val="xl124"/>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2"/>
      <w:szCs w:val="12"/>
      <w:lang w:eastAsia="es-CO"/>
    </w:rPr>
  </w:style>
  <w:style w:type="paragraph" w:customStyle="1" w:styleId="xl125">
    <w:name w:val="xl125"/>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2"/>
      <w:szCs w:val="12"/>
      <w:lang w:eastAsia="es-CO"/>
    </w:rPr>
  </w:style>
  <w:style w:type="paragraph" w:customStyle="1" w:styleId="xl126">
    <w:name w:val="xl126"/>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2"/>
      <w:szCs w:val="12"/>
      <w:lang w:eastAsia="es-CO"/>
    </w:rPr>
  </w:style>
  <w:style w:type="paragraph" w:customStyle="1" w:styleId="xl127">
    <w:name w:val="xl127"/>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2"/>
      <w:szCs w:val="12"/>
      <w:lang w:eastAsia="es-CO"/>
    </w:rPr>
  </w:style>
  <w:style w:type="paragraph" w:customStyle="1" w:styleId="xl128">
    <w:name w:val="xl128"/>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2"/>
      <w:szCs w:val="12"/>
      <w:lang w:eastAsia="es-CO"/>
    </w:rPr>
  </w:style>
  <w:style w:type="paragraph" w:customStyle="1" w:styleId="xl129">
    <w:name w:val="xl129"/>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00"/>
      <w:sz w:val="12"/>
      <w:szCs w:val="12"/>
      <w:lang w:eastAsia="es-CO"/>
    </w:rPr>
  </w:style>
  <w:style w:type="paragraph" w:customStyle="1" w:styleId="xl130">
    <w:name w:val="xl130"/>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2"/>
      <w:szCs w:val="12"/>
      <w:lang w:eastAsia="es-CO"/>
    </w:rPr>
  </w:style>
  <w:style w:type="paragraph" w:customStyle="1" w:styleId="xl131">
    <w:name w:val="xl131"/>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2"/>
      <w:szCs w:val="12"/>
      <w:lang w:eastAsia="es-CO"/>
    </w:rPr>
  </w:style>
  <w:style w:type="paragraph" w:customStyle="1" w:styleId="xl132">
    <w:name w:val="xl132"/>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sz w:val="12"/>
      <w:szCs w:val="12"/>
      <w:lang w:eastAsia="es-CO"/>
    </w:rPr>
  </w:style>
  <w:style w:type="paragraph" w:customStyle="1" w:styleId="xl133">
    <w:name w:val="xl133"/>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2"/>
      <w:szCs w:val="12"/>
      <w:lang w:eastAsia="es-CO"/>
    </w:rPr>
  </w:style>
  <w:style w:type="paragraph" w:customStyle="1" w:styleId="xl134">
    <w:name w:val="xl134"/>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2"/>
      <w:szCs w:val="12"/>
      <w:lang w:eastAsia="es-CO"/>
    </w:rPr>
  </w:style>
  <w:style w:type="paragraph" w:customStyle="1" w:styleId="xl135">
    <w:name w:val="xl135"/>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2"/>
      <w:szCs w:val="12"/>
      <w:lang w:eastAsia="es-CO"/>
    </w:rPr>
  </w:style>
  <w:style w:type="paragraph" w:customStyle="1" w:styleId="xl136">
    <w:name w:val="xl136"/>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12"/>
      <w:szCs w:val="12"/>
      <w:lang w:eastAsia="es-CO"/>
    </w:rPr>
  </w:style>
  <w:style w:type="paragraph" w:customStyle="1" w:styleId="xl137">
    <w:name w:val="xl137"/>
    <w:basedOn w:val="Normal"/>
    <w:rsid w:val="0064204F"/>
    <w:pPr>
      <w:pBdr>
        <w:top w:val="single" w:sz="4" w:space="0" w:color="auto"/>
        <w:left w:val="single" w:sz="4" w:space="0" w:color="auto"/>
        <w:bottom w:val="single" w:sz="4" w:space="0" w:color="auto"/>
        <w:right w:val="single" w:sz="4" w:space="0" w:color="auto"/>
      </w:pBdr>
      <w:shd w:val="clear" w:color="DDEBF7" w:fill="FFFFFF"/>
      <w:spacing w:before="100" w:beforeAutospacing="1" w:after="100" w:afterAutospacing="1"/>
      <w:jc w:val="center"/>
      <w:textAlignment w:val="center"/>
    </w:pPr>
    <w:rPr>
      <w:rFonts w:ascii="Tahoma" w:hAnsi="Tahoma" w:cs="Tahoma"/>
      <w:sz w:val="12"/>
      <w:szCs w:val="12"/>
      <w:lang w:eastAsia="es-CO"/>
    </w:rPr>
  </w:style>
  <w:style w:type="paragraph" w:customStyle="1" w:styleId="xl138">
    <w:name w:val="xl138"/>
    <w:basedOn w:val="Normal"/>
    <w:rsid w:val="0064204F"/>
    <w:pPr>
      <w:pBdr>
        <w:top w:val="single" w:sz="4" w:space="0" w:color="auto"/>
        <w:left w:val="single" w:sz="4" w:space="0" w:color="auto"/>
        <w:bottom w:val="single" w:sz="4" w:space="0" w:color="auto"/>
        <w:right w:val="single" w:sz="4" w:space="0" w:color="auto"/>
      </w:pBdr>
      <w:shd w:val="clear" w:color="DDEBF7" w:fill="FFFFFF"/>
      <w:spacing w:before="100" w:beforeAutospacing="1" w:after="100" w:afterAutospacing="1"/>
      <w:textAlignment w:val="center"/>
    </w:pPr>
    <w:rPr>
      <w:rFonts w:ascii="Tahoma" w:hAnsi="Tahoma" w:cs="Tahoma"/>
      <w:b/>
      <w:bCs/>
      <w:sz w:val="12"/>
      <w:szCs w:val="12"/>
      <w:lang w:eastAsia="es-CO"/>
    </w:rPr>
  </w:style>
  <w:style w:type="paragraph" w:customStyle="1" w:styleId="xl139">
    <w:name w:val="xl139"/>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2"/>
      <w:szCs w:val="12"/>
      <w:lang w:eastAsia="es-CO"/>
    </w:rPr>
  </w:style>
  <w:style w:type="paragraph" w:customStyle="1" w:styleId="xl140">
    <w:name w:val="xl140"/>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sz w:val="12"/>
      <w:szCs w:val="12"/>
      <w:lang w:eastAsia="es-CO"/>
    </w:rPr>
  </w:style>
  <w:style w:type="paragraph" w:customStyle="1" w:styleId="xl141">
    <w:name w:val="xl141"/>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sz w:val="12"/>
      <w:szCs w:val="12"/>
      <w:lang w:eastAsia="es-CO"/>
    </w:rPr>
  </w:style>
  <w:style w:type="paragraph" w:customStyle="1" w:styleId="xl142">
    <w:name w:val="xl142"/>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color w:val="000000"/>
      <w:sz w:val="12"/>
      <w:szCs w:val="12"/>
      <w:lang w:eastAsia="es-CO"/>
    </w:rPr>
  </w:style>
  <w:style w:type="paragraph" w:customStyle="1" w:styleId="xl143">
    <w:name w:val="xl143"/>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2"/>
      <w:szCs w:val="12"/>
      <w:lang w:eastAsia="es-CO"/>
    </w:rPr>
  </w:style>
  <w:style w:type="paragraph" w:customStyle="1" w:styleId="xl144">
    <w:name w:val="xl144"/>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12"/>
      <w:szCs w:val="12"/>
      <w:lang w:eastAsia="es-CO"/>
    </w:rPr>
  </w:style>
  <w:style w:type="paragraph" w:customStyle="1" w:styleId="msonormal0">
    <w:name w:val="msonormal"/>
    <w:basedOn w:val="Normal"/>
    <w:rsid w:val="0064204F"/>
    <w:pPr>
      <w:spacing w:before="100" w:beforeAutospacing="1" w:after="100" w:afterAutospacing="1"/>
    </w:pPr>
    <w:rPr>
      <w:rFonts w:ascii="Calibri" w:eastAsiaTheme="minorHAnsi" w:hAnsi="Calibri" w:cs="Calibri"/>
      <w:sz w:val="22"/>
      <w:szCs w:val="22"/>
      <w:lang w:eastAsia="es-CO"/>
    </w:rPr>
  </w:style>
  <w:style w:type="character" w:customStyle="1" w:styleId="estilocorreo27">
    <w:name w:val="estilocorreo27"/>
    <w:basedOn w:val="Fuentedeprrafopredeter"/>
    <w:semiHidden/>
    <w:rsid w:val="0064204F"/>
    <w:rPr>
      <w:rFonts w:ascii="Calibri" w:hAnsi="Calibri" w:cs="Calibri" w:hint="default"/>
      <w:color w:val="auto"/>
    </w:rPr>
  </w:style>
  <w:style w:type="paragraph" w:customStyle="1" w:styleId="font14">
    <w:name w:val="font14"/>
    <w:basedOn w:val="Normal"/>
    <w:rsid w:val="0064204F"/>
    <w:pPr>
      <w:spacing w:before="100" w:beforeAutospacing="1" w:after="100" w:afterAutospacing="1"/>
    </w:pPr>
    <w:rPr>
      <w:rFonts w:ascii="Tahoma" w:hAnsi="Tahoma" w:cs="Tahoma"/>
      <w:b/>
      <w:bCs/>
      <w:color w:val="000000"/>
      <w:sz w:val="16"/>
      <w:szCs w:val="16"/>
      <w:lang w:eastAsia="es-CO"/>
    </w:rPr>
  </w:style>
  <w:style w:type="paragraph" w:customStyle="1" w:styleId="font15">
    <w:name w:val="font15"/>
    <w:basedOn w:val="Normal"/>
    <w:rsid w:val="0064204F"/>
    <w:pPr>
      <w:spacing w:before="100" w:beforeAutospacing="1" w:after="100" w:afterAutospacing="1"/>
    </w:pPr>
    <w:rPr>
      <w:rFonts w:ascii="Tahoma" w:hAnsi="Tahoma" w:cs="Tahoma"/>
      <w:b/>
      <w:bCs/>
      <w:color w:val="000000"/>
      <w:sz w:val="14"/>
      <w:szCs w:val="14"/>
      <w:lang w:eastAsia="es-CO"/>
    </w:rPr>
  </w:style>
  <w:style w:type="paragraph" w:customStyle="1" w:styleId="font16">
    <w:name w:val="font16"/>
    <w:basedOn w:val="Normal"/>
    <w:rsid w:val="0064204F"/>
    <w:pPr>
      <w:spacing w:before="100" w:beforeAutospacing="1" w:after="100" w:afterAutospacing="1"/>
    </w:pPr>
    <w:rPr>
      <w:rFonts w:ascii="Tahoma" w:hAnsi="Tahoma" w:cs="Tahoma"/>
      <w:b/>
      <w:bCs/>
      <w:color w:val="000000"/>
      <w:sz w:val="16"/>
      <w:szCs w:val="16"/>
      <w:lang w:eastAsia="es-CO"/>
    </w:rPr>
  </w:style>
  <w:style w:type="paragraph" w:customStyle="1" w:styleId="font17">
    <w:name w:val="font17"/>
    <w:basedOn w:val="Normal"/>
    <w:rsid w:val="0064204F"/>
    <w:pPr>
      <w:spacing w:before="100" w:beforeAutospacing="1" w:after="100" w:afterAutospacing="1"/>
    </w:pPr>
    <w:rPr>
      <w:rFonts w:ascii="Tahoma" w:hAnsi="Tahoma" w:cs="Tahoma"/>
      <w:b/>
      <w:bCs/>
      <w:color w:val="000000"/>
      <w:sz w:val="14"/>
      <w:szCs w:val="14"/>
      <w:lang w:eastAsia="es-CO"/>
    </w:rPr>
  </w:style>
  <w:style w:type="paragraph" w:customStyle="1" w:styleId="xl145">
    <w:name w:val="xl145"/>
    <w:basedOn w:val="Normal"/>
    <w:rsid w:val="0064204F"/>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jc w:val="right"/>
      <w:textAlignment w:val="center"/>
    </w:pPr>
    <w:rPr>
      <w:rFonts w:ascii="Tahoma" w:hAnsi="Tahoma" w:cs="Tahoma"/>
      <w:sz w:val="14"/>
      <w:szCs w:val="14"/>
      <w:lang w:eastAsia="es-CO"/>
    </w:rPr>
  </w:style>
  <w:style w:type="paragraph" w:customStyle="1" w:styleId="xl146">
    <w:name w:val="xl146"/>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14"/>
      <w:szCs w:val="14"/>
      <w:lang w:eastAsia="es-CO"/>
    </w:rPr>
  </w:style>
  <w:style w:type="paragraph" w:customStyle="1" w:styleId="xl147">
    <w:name w:val="xl147"/>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14"/>
      <w:szCs w:val="14"/>
      <w:lang w:eastAsia="es-CO"/>
    </w:rPr>
  </w:style>
  <w:style w:type="paragraph" w:customStyle="1" w:styleId="xl148">
    <w:name w:val="xl148"/>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4"/>
      <w:szCs w:val="14"/>
      <w:lang w:eastAsia="es-CO"/>
    </w:rPr>
  </w:style>
  <w:style w:type="paragraph" w:customStyle="1" w:styleId="xl149">
    <w:name w:val="xl149"/>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4"/>
      <w:szCs w:val="14"/>
      <w:lang w:eastAsia="es-CO"/>
    </w:rPr>
  </w:style>
  <w:style w:type="paragraph" w:customStyle="1" w:styleId="xl150">
    <w:name w:val="xl150"/>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4"/>
      <w:szCs w:val="14"/>
      <w:lang w:eastAsia="es-CO"/>
    </w:rPr>
  </w:style>
  <w:style w:type="paragraph" w:customStyle="1" w:styleId="xl151">
    <w:name w:val="xl151"/>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4"/>
      <w:szCs w:val="14"/>
      <w:lang w:eastAsia="es-CO"/>
    </w:rPr>
  </w:style>
  <w:style w:type="paragraph" w:customStyle="1" w:styleId="xl152">
    <w:name w:val="xl152"/>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4"/>
      <w:szCs w:val="14"/>
      <w:lang w:eastAsia="es-CO"/>
    </w:rPr>
  </w:style>
  <w:style w:type="paragraph" w:customStyle="1" w:styleId="xl153">
    <w:name w:val="xl153"/>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4"/>
      <w:szCs w:val="14"/>
      <w:lang w:eastAsia="es-CO"/>
    </w:rPr>
  </w:style>
  <w:style w:type="paragraph" w:customStyle="1" w:styleId="xl154">
    <w:name w:val="xl154"/>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6"/>
      <w:szCs w:val="16"/>
      <w:lang w:eastAsia="es-CO"/>
    </w:rPr>
  </w:style>
  <w:style w:type="paragraph" w:customStyle="1" w:styleId="xl155">
    <w:name w:val="xl155"/>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4"/>
      <w:szCs w:val="14"/>
      <w:lang w:eastAsia="es-CO"/>
    </w:rPr>
  </w:style>
  <w:style w:type="paragraph" w:customStyle="1" w:styleId="xl156">
    <w:name w:val="xl156"/>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00"/>
      <w:sz w:val="14"/>
      <w:szCs w:val="14"/>
      <w:lang w:eastAsia="es-CO"/>
    </w:rPr>
  </w:style>
  <w:style w:type="paragraph" w:customStyle="1" w:styleId="xl157">
    <w:name w:val="xl157"/>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4"/>
      <w:szCs w:val="14"/>
      <w:lang w:eastAsia="es-CO"/>
    </w:rPr>
  </w:style>
  <w:style w:type="paragraph" w:customStyle="1" w:styleId="xl158">
    <w:name w:val="xl158"/>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4"/>
      <w:szCs w:val="14"/>
      <w:lang w:eastAsia="es-CO"/>
    </w:rPr>
  </w:style>
  <w:style w:type="paragraph" w:customStyle="1" w:styleId="xl159">
    <w:name w:val="xl159"/>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4"/>
      <w:szCs w:val="14"/>
      <w:lang w:eastAsia="es-CO"/>
    </w:rPr>
  </w:style>
  <w:style w:type="paragraph" w:customStyle="1" w:styleId="xl160">
    <w:name w:val="xl160"/>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6"/>
      <w:szCs w:val="16"/>
      <w:lang w:eastAsia="es-CO"/>
    </w:rPr>
  </w:style>
  <w:style w:type="paragraph" w:customStyle="1" w:styleId="xl161">
    <w:name w:val="xl161"/>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4"/>
      <w:szCs w:val="14"/>
      <w:lang w:eastAsia="es-CO"/>
    </w:rPr>
  </w:style>
  <w:style w:type="paragraph" w:customStyle="1" w:styleId="xl162">
    <w:name w:val="xl162"/>
    <w:basedOn w:val="Normal"/>
    <w:rsid w:val="006420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6"/>
      <w:szCs w:val="16"/>
      <w:lang w:eastAsia="es-CO"/>
    </w:rPr>
  </w:style>
  <w:style w:type="paragraph" w:customStyle="1" w:styleId="xl163">
    <w:name w:val="xl163"/>
    <w:basedOn w:val="Normal"/>
    <w:rsid w:val="006420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6"/>
      <w:szCs w:val="16"/>
      <w:lang w:eastAsia="es-CO"/>
    </w:rPr>
  </w:style>
  <w:style w:type="paragraph" w:customStyle="1" w:styleId="xl164">
    <w:name w:val="xl164"/>
    <w:basedOn w:val="Normal"/>
    <w:rsid w:val="0064204F"/>
    <w:pPr>
      <w:pBdr>
        <w:left w:val="single" w:sz="8" w:space="0" w:color="auto"/>
        <w:right w:val="single" w:sz="8" w:space="0" w:color="auto"/>
      </w:pBdr>
      <w:shd w:val="clear" w:color="000000" w:fill="FFFF00"/>
      <w:spacing w:before="100" w:beforeAutospacing="1" w:after="100" w:afterAutospacing="1"/>
      <w:jc w:val="center"/>
      <w:textAlignment w:val="center"/>
    </w:pPr>
    <w:rPr>
      <w:rFonts w:ascii="Tahoma" w:hAnsi="Tahoma" w:cs="Tahoma"/>
      <w:color w:val="FF0000"/>
      <w:sz w:val="10"/>
      <w:szCs w:val="10"/>
      <w:lang w:eastAsia="es-CO"/>
    </w:rPr>
  </w:style>
  <w:style w:type="paragraph" w:customStyle="1" w:styleId="xl165">
    <w:name w:val="xl165"/>
    <w:basedOn w:val="Normal"/>
    <w:rsid w:val="0064204F"/>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ahoma" w:hAnsi="Tahoma" w:cs="Tahoma"/>
      <w:color w:val="FF0000"/>
      <w:sz w:val="10"/>
      <w:szCs w:val="10"/>
      <w:lang w:eastAsia="es-CO"/>
    </w:rPr>
  </w:style>
  <w:style w:type="paragraph" w:customStyle="1" w:styleId="xl166">
    <w:name w:val="xl166"/>
    <w:basedOn w:val="Normal"/>
    <w:rsid w:val="0064204F"/>
    <w:pPr>
      <w:pBdr>
        <w:bottom w:val="single" w:sz="8" w:space="0" w:color="auto"/>
        <w:right w:val="single" w:sz="8" w:space="0" w:color="auto"/>
      </w:pBdr>
      <w:shd w:val="clear" w:color="000000" w:fill="FFFF00"/>
      <w:spacing w:before="100" w:beforeAutospacing="1" w:after="100" w:afterAutospacing="1"/>
      <w:jc w:val="center"/>
      <w:textAlignment w:val="center"/>
    </w:pPr>
    <w:rPr>
      <w:rFonts w:ascii="Tahoma" w:hAnsi="Tahoma" w:cs="Tahoma"/>
      <w:color w:val="FF0000"/>
      <w:sz w:val="10"/>
      <w:szCs w:val="10"/>
      <w:lang w:eastAsia="es-CO"/>
    </w:rPr>
  </w:style>
  <w:style w:type="paragraph" w:customStyle="1" w:styleId="xl167">
    <w:name w:val="xl167"/>
    <w:basedOn w:val="Normal"/>
    <w:rsid w:val="0064204F"/>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ascii="Tahoma" w:hAnsi="Tahoma" w:cs="Tahoma"/>
      <w:color w:val="FF0000"/>
      <w:sz w:val="10"/>
      <w:szCs w:val="10"/>
      <w:lang w:eastAsia="es-CO"/>
    </w:rPr>
  </w:style>
  <w:style w:type="paragraph" w:customStyle="1" w:styleId="xl168">
    <w:name w:val="xl168"/>
    <w:basedOn w:val="Normal"/>
    <w:rsid w:val="0064204F"/>
    <w:pPr>
      <w:pBdr>
        <w:left w:val="single" w:sz="8" w:space="0" w:color="auto"/>
        <w:right w:val="single" w:sz="8" w:space="0" w:color="auto"/>
      </w:pBdr>
      <w:shd w:val="clear" w:color="000000" w:fill="FFFF00"/>
      <w:spacing w:before="100" w:beforeAutospacing="1" w:after="100" w:afterAutospacing="1"/>
      <w:jc w:val="center"/>
      <w:textAlignment w:val="center"/>
    </w:pPr>
    <w:rPr>
      <w:rFonts w:ascii="Tahoma" w:hAnsi="Tahoma" w:cs="Tahoma"/>
      <w:color w:val="FF0000"/>
      <w:sz w:val="10"/>
      <w:szCs w:val="10"/>
      <w:lang w:eastAsia="es-CO"/>
    </w:rPr>
  </w:style>
  <w:style w:type="paragraph" w:customStyle="1" w:styleId="xl169">
    <w:name w:val="xl169"/>
    <w:basedOn w:val="Normal"/>
    <w:rsid w:val="0064204F"/>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ahoma" w:hAnsi="Tahoma" w:cs="Tahoma"/>
      <w:color w:val="FF0000"/>
      <w:sz w:val="10"/>
      <w:szCs w:val="10"/>
      <w:lang w:eastAsia="es-CO"/>
    </w:rPr>
  </w:style>
  <w:style w:type="paragraph" w:customStyle="1" w:styleId="xl170">
    <w:name w:val="xl170"/>
    <w:basedOn w:val="Normal"/>
    <w:rsid w:val="0064204F"/>
    <w:pPr>
      <w:pBdr>
        <w:bottom w:val="single" w:sz="8" w:space="0" w:color="auto"/>
        <w:right w:val="single" w:sz="8" w:space="0" w:color="auto"/>
      </w:pBdr>
      <w:shd w:val="clear" w:color="000000" w:fill="FFFF00"/>
      <w:spacing w:before="100" w:beforeAutospacing="1" w:after="100" w:afterAutospacing="1"/>
      <w:jc w:val="center"/>
      <w:textAlignment w:val="center"/>
    </w:pPr>
    <w:rPr>
      <w:rFonts w:ascii="Tahoma" w:hAnsi="Tahoma" w:cs="Tahoma"/>
      <w:color w:val="FF0000"/>
      <w:sz w:val="10"/>
      <w:szCs w:val="10"/>
      <w:lang w:eastAsia="es-CO"/>
    </w:rPr>
  </w:style>
  <w:style w:type="paragraph" w:customStyle="1" w:styleId="Style14">
    <w:name w:val="Style 14"/>
    <w:uiPriority w:val="99"/>
    <w:rsid w:val="00A007F6"/>
    <w:pPr>
      <w:widowControl w:val="0"/>
      <w:autoSpaceDE w:val="0"/>
      <w:autoSpaceDN w:val="0"/>
      <w:spacing w:before="216"/>
      <w:ind w:left="216" w:right="432"/>
      <w:jc w:val="both"/>
    </w:pPr>
    <w:rPr>
      <w:rFonts w:ascii="Times New Roman" w:eastAsiaTheme="minorEastAsia" w:hAnsi="Times New Roman"/>
      <w:sz w:val="24"/>
      <w:szCs w:val="24"/>
      <w:lang w:val="en-US"/>
    </w:rPr>
  </w:style>
  <w:style w:type="paragraph" w:customStyle="1" w:styleId="Style16">
    <w:name w:val="Style 16"/>
    <w:uiPriority w:val="99"/>
    <w:rsid w:val="00A007F6"/>
    <w:pPr>
      <w:widowControl w:val="0"/>
      <w:autoSpaceDE w:val="0"/>
      <w:autoSpaceDN w:val="0"/>
      <w:spacing w:before="216"/>
      <w:jc w:val="both"/>
    </w:pPr>
    <w:rPr>
      <w:rFonts w:ascii="Times New Roman" w:eastAsiaTheme="minorEastAsia" w:hAnsi="Times New Roman"/>
      <w:sz w:val="24"/>
      <w:szCs w:val="24"/>
      <w:lang w:val="en-US"/>
    </w:rPr>
  </w:style>
  <w:style w:type="paragraph" w:customStyle="1" w:styleId="Style17">
    <w:name w:val="Style 17"/>
    <w:uiPriority w:val="99"/>
    <w:rsid w:val="00A007F6"/>
    <w:pPr>
      <w:widowControl w:val="0"/>
      <w:autoSpaceDE w:val="0"/>
      <w:autoSpaceDN w:val="0"/>
      <w:spacing w:line="295" w:lineRule="auto"/>
    </w:pPr>
    <w:rPr>
      <w:rFonts w:ascii="Times New Roman" w:eastAsiaTheme="minorEastAsia" w:hAnsi="Times New Roman"/>
      <w:sz w:val="24"/>
      <w:szCs w:val="24"/>
      <w:lang w:val="en-US"/>
    </w:rPr>
  </w:style>
  <w:style w:type="paragraph" w:customStyle="1" w:styleId="Style20">
    <w:name w:val="Style 20"/>
    <w:uiPriority w:val="99"/>
    <w:rsid w:val="00A007F6"/>
    <w:pPr>
      <w:widowControl w:val="0"/>
      <w:autoSpaceDE w:val="0"/>
      <w:autoSpaceDN w:val="0"/>
      <w:spacing w:line="266" w:lineRule="auto"/>
      <w:ind w:left="288" w:hanging="288"/>
    </w:pPr>
    <w:rPr>
      <w:rFonts w:ascii="Times New Roman" w:eastAsiaTheme="minorEastAsia" w:hAnsi="Times New Roman"/>
      <w:sz w:val="24"/>
      <w:szCs w:val="24"/>
      <w:lang w:val="en-US"/>
    </w:rPr>
  </w:style>
  <w:style w:type="paragraph" w:customStyle="1" w:styleId="Style15">
    <w:name w:val="Style 15"/>
    <w:uiPriority w:val="99"/>
    <w:rsid w:val="00A007F6"/>
    <w:pPr>
      <w:widowControl w:val="0"/>
      <w:autoSpaceDE w:val="0"/>
      <w:autoSpaceDN w:val="0"/>
      <w:spacing w:line="266" w:lineRule="auto"/>
      <w:ind w:left="720" w:hanging="360"/>
      <w:jc w:val="both"/>
    </w:pPr>
    <w:rPr>
      <w:rFonts w:ascii="Times New Roman" w:eastAsiaTheme="minorEastAsia"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0562">
      <w:bodyDiv w:val="1"/>
      <w:marLeft w:val="0"/>
      <w:marRight w:val="0"/>
      <w:marTop w:val="0"/>
      <w:marBottom w:val="0"/>
      <w:divBdr>
        <w:top w:val="none" w:sz="0" w:space="0" w:color="auto"/>
        <w:left w:val="none" w:sz="0" w:space="0" w:color="auto"/>
        <w:bottom w:val="none" w:sz="0" w:space="0" w:color="auto"/>
        <w:right w:val="none" w:sz="0" w:space="0" w:color="auto"/>
      </w:divBdr>
    </w:div>
    <w:div w:id="44642578">
      <w:bodyDiv w:val="1"/>
      <w:marLeft w:val="0"/>
      <w:marRight w:val="0"/>
      <w:marTop w:val="0"/>
      <w:marBottom w:val="0"/>
      <w:divBdr>
        <w:top w:val="none" w:sz="0" w:space="0" w:color="auto"/>
        <w:left w:val="none" w:sz="0" w:space="0" w:color="auto"/>
        <w:bottom w:val="none" w:sz="0" w:space="0" w:color="auto"/>
        <w:right w:val="none" w:sz="0" w:space="0" w:color="auto"/>
      </w:divBdr>
    </w:div>
    <w:div w:id="108623051">
      <w:bodyDiv w:val="1"/>
      <w:marLeft w:val="0"/>
      <w:marRight w:val="0"/>
      <w:marTop w:val="0"/>
      <w:marBottom w:val="0"/>
      <w:divBdr>
        <w:top w:val="none" w:sz="0" w:space="0" w:color="auto"/>
        <w:left w:val="none" w:sz="0" w:space="0" w:color="auto"/>
        <w:bottom w:val="none" w:sz="0" w:space="0" w:color="auto"/>
        <w:right w:val="none" w:sz="0" w:space="0" w:color="auto"/>
      </w:divBdr>
    </w:div>
    <w:div w:id="241764765">
      <w:bodyDiv w:val="1"/>
      <w:marLeft w:val="0"/>
      <w:marRight w:val="0"/>
      <w:marTop w:val="0"/>
      <w:marBottom w:val="0"/>
      <w:divBdr>
        <w:top w:val="none" w:sz="0" w:space="0" w:color="auto"/>
        <w:left w:val="none" w:sz="0" w:space="0" w:color="auto"/>
        <w:bottom w:val="none" w:sz="0" w:space="0" w:color="auto"/>
        <w:right w:val="none" w:sz="0" w:space="0" w:color="auto"/>
      </w:divBdr>
    </w:div>
    <w:div w:id="284309785">
      <w:bodyDiv w:val="1"/>
      <w:marLeft w:val="0"/>
      <w:marRight w:val="0"/>
      <w:marTop w:val="0"/>
      <w:marBottom w:val="0"/>
      <w:divBdr>
        <w:top w:val="none" w:sz="0" w:space="0" w:color="auto"/>
        <w:left w:val="none" w:sz="0" w:space="0" w:color="auto"/>
        <w:bottom w:val="none" w:sz="0" w:space="0" w:color="auto"/>
        <w:right w:val="none" w:sz="0" w:space="0" w:color="auto"/>
      </w:divBdr>
    </w:div>
    <w:div w:id="312494277">
      <w:bodyDiv w:val="1"/>
      <w:marLeft w:val="0"/>
      <w:marRight w:val="0"/>
      <w:marTop w:val="0"/>
      <w:marBottom w:val="0"/>
      <w:divBdr>
        <w:top w:val="none" w:sz="0" w:space="0" w:color="auto"/>
        <w:left w:val="none" w:sz="0" w:space="0" w:color="auto"/>
        <w:bottom w:val="none" w:sz="0" w:space="0" w:color="auto"/>
        <w:right w:val="none" w:sz="0" w:space="0" w:color="auto"/>
      </w:divBdr>
    </w:div>
    <w:div w:id="321272330">
      <w:bodyDiv w:val="1"/>
      <w:marLeft w:val="0"/>
      <w:marRight w:val="0"/>
      <w:marTop w:val="0"/>
      <w:marBottom w:val="0"/>
      <w:divBdr>
        <w:top w:val="none" w:sz="0" w:space="0" w:color="auto"/>
        <w:left w:val="none" w:sz="0" w:space="0" w:color="auto"/>
        <w:bottom w:val="none" w:sz="0" w:space="0" w:color="auto"/>
        <w:right w:val="none" w:sz="0" w:space="0" w:color="auto"/>
      </w:divBdr>
    </w:div>
    <w:div w:id="334697230">
      <w:bodyDiv w:val="1"/>
      <w:marLeft w:val="0"/>
      <w:marRight w:val="0"/>
      <w:marTop w:val="0"/>
      <w:marBottom w:val="0"/>
      <w:divBdr>
        <w:top w:val="none" w:sz="0" w:space="0" w:color="auto"/>
        <w:left w:val="none" w:sz="0" w:space="0" w:color="auto"/>
        <w:bottom w:val="none" w:sz="0" w:space="0" w:color="auto"/>
        <w:right w:val="none" w:sz="0" w:space="0" w:color="auto"/>
      </w:divBdr>
    </w:div>
    <w:div w:id="578289948">
      <w:bodyDiv w:val="1"/>
      <w:marLeft w:val="0"/>
      <w:marRight w:val="0"/>
      <w:marTop w:val="0"/>
      <w:marBottom w:val="0"/>
      <w:divBdr>
        <w:top w:val="none" w:sz="0" w:space="0" w:color="auto"/>
        <w:left w:val="none" w:sz="0" w:space="0" w:color="auto"/>
        <w:bottom w:val="none" w:sz="0" w:space="0" w:color="auto"/>
        <w:right w:val="none" w:sz="0" w:space="0" w:color="auto"/>
      </w:divBdr>
    </w:div>
    <w:div w:id="605189241">
      <w:bodyDiv w:val="1"/>
      <w:marLeft w:val="0"/>
      <w:marRight w:val="0"/>
      <w:marTop w:val="0"/>
      <w:marBottom w:val="0"/>
      <w:divBdr>
        <w:top w:val="none" w:sz="0" w:space="0" w:color="auto"/>
        <w:left w:val="none" w:sz="0" w:space="0" w:color="auto"/>
        <w:bottom w:val="none" w:sz="0" w:space="0" w:color="auto"/>
        <w:right w:val="none" w:sz="0" w:space="0" w:color="auto"/>
      </w:divBdr>
    </w:div>
    <w:div w:id="636108482">
      <w:bodyDiv w:val="1"/>
      <w:marLeft w:val="0"/>
      <w:marRight w:val="0"/>
      <w:marTop w:val="0"/>
      <w:marBottom w:val="0"/>
      <w:divBdr>
        <w:top w:val="none" w:sz="0" w:space="0" w:color="auto"/>
        <w:left w:val="none" w:sz="0" w:space="0" w:color="auto"/>
        <w:bottom w:val="none" w:sz="0" w:space="0" w:color="auto"/>
        <w:right w:val="none" w:sz="0" w:space="0" w:color="auto"/>
      </w:divBdr>
    </w:div>
    <w:div w:id="698094145">
      <w:bodyDiv w:val="1"/>
      <w:marLeft w:val="0"/>
      <w:marRight w:val="0"/>
      <w:marTop w:val="0"/>
      <w:marBottom w:val="0"/>
      <w:divBdr>
        <w:top w:val="none" w:sz="0" w:space="0" w:color="auto"/>
        <w:left w:val="none" w:sz="0" w:space="0" w:color="auto"/>
        <w:bottom w:val="none" w:sz="0" w:space="0" w:color="auto"/>
        <w:right w:val="none" w:sz="0" w:space="0" w:color="auto"/>
      </w:divBdr>
    </w:div>
    <w:div w:id="948971730">
      <w:bodyDiv w:val="1"/>
      <w:marLeft w:val="0"/>
      <w:marRight w:val="0"/>
      <w:marTop w:val="0"/>
      <w:marBottom w:val="0"/>
      <w:divBdr>
        <w:top w:val="none" w:sz="0" w:space="0" w:color="auto"/>
        <w:left w:val="none" w:sz="0" w:space="0" w:color="auto"/>
        <w:bottom w:val="none" w:sz="0" w:space="0" w:color="auto"/>
        <w:right w:val="none" w:sz="0" w:space="0" w:color="auto"/>
      </w:divBdr>
    </w:div>
    <w:div w:id="990404822">
      <w:bodyDiv w:val="1"/>
      <w:marLeft w:val="0"/>
      <w:marRight w:val="0"/>
      <w:marTop w:val="0"/>
      <w:marBottom w:val="0"/>
      <w:divBdr>
        <w:top w:val="none" w:sz="0" w:space="0" w:color="auto"/>
        <w:left w:val="none" w:sz="0" w:space="0" w:color="auto"/>
        <w:bottom w:val="none" w:sz="0" w:space="0" w:color="auto"/>
        <w:right w:val="none" w:sz="0" w:space="0" w:color="auto"/>
      </w:divBdr>
    </w:div>
    <w:div w:id="1000352102">
      <w:bodyDiv w:val="1"/>
      <w:marLeft w:val="0"/>
      <w:marRight w:val="0"/>
      <w:marTop w:val="0"/>
      <w:marBottom w:val="0"/>
      <w:divBdr>
        <w:top w:val="none" w:sz="0" w:space="0" w:color="auto"/>
        <w:left w:val="none" w:sz="0" w:space="0" w:color="auto"/>
        <w:bottom w:val="none" w:sz="0" w:space="0" w:color="auto"/>
        <w:right w:val="none" w:sz="0" w:space="0" w:color="auto"/>
      </w:divBdr>
    </w:div>
    <w:div w:id="1007755154">
      <w:bodyDiv w:val="1"/>
      <w:marLeft w:val="0"/>
      <w:marRight w:val="0"/>
      <w:marTop w:val="0"/>
      <w:marBottom w:val="0"/>
      <w:divBdr>
        <w:top w:val="none" w:sz="0" w:space="0" w:color="auto"/>
        <w:left w:val="none" w:sz="0" w:space="0" w:color="auto"/>
        <w:bottom w:val="none" w:sz="0" w:space="0" w:color="auto"/>
        <w:right w:val="none" w:sz="0" w:space="0" w:color="auto"/>
      </w:divBdr>
    </w:div>
    <w:div w:id="1086807981">
      <w:bodyDiv w:val="1"/>
      <w:marLeft w:val="0"/>
      <w:marRight w:val="0"/>
      <w:marTop w:val="0"/>
      <w:marBottom w:val="0"/>
      <w:divBdr>
        <w:top w:val="none" w:sz="0" w:space="0" w:color="auto"/>
        <w:left w:val="none" w:sz="0" w:space="0" w:color="auto"/>
        <w:bottom w:val="none" w:sz="0" w:space="0" w:color="auto"/>
        <w:right w:val="none" w:sz="0" w:space="0" w:color="auto"/>
      </w:divBdr>
    </w:div>
    <w:div w:id="1104038869">
      <w:bodyDiv w:val="1"/>
      <w:marLeft w:val="0"/>
      <w:marRight w:val="0"/>
      <w:marTop w:val="0"/>
      <w:marBottom w:val="0"/>
      <w:divBdr>
        <w:top w:val="none" w:sz="0" w:space="0" w:color="auto"/>
        <w:left w:val="none" w:sz="0" w:space="0" w:color="auto"/>
        <w:bottom w:val="none" w:sz="0" w:space="0" w:color="auto"/>
        <w:right w:val="none" w:sz="0" w:space="0" w:color="auto"/>
      </w:divBdr>
    </w:div>
    <w:div w:id="1159081296">
      <w:bodyDiv w:val="1"/>
      <w:marLeft w:val="0"/>
      <w:marRight w:val="0"/>
      <w:marTop w:val="0"/>
      <w:marBottom w:val="0"/>
      <w:divBdr>
        <w:top w:val="none" w:sz="0" w:space="0" w:color="auto"/>
        <w:left w:val="none" w:sz="0" w:space="0" w:color="auto"/>
        <w:bottom w:val="none" w:sz="0" w:space="0" w:color="auto"/>
        <w:right w:val="none" w:sz="0" w:space="0" w:color="auto"/>
      </w:divBdr>
    </w:div>
    <w:div w:id="1187058587">
      <w:bodyDiv w:val="1"/>
      <w:marLeft w:val="0"/>
      <w:marRight w:val="0"/>
      <w:marTop w:val="0"/>
      <w:marBottom w:val="0"/>
      <w:divBdr>
        <w:top w:val="none" w:sz="0" w:space="0" w:color="auto"/>
        <w:left w:val="none" w:sz="0" w:space="0" w:color="auto"/>
        <w:bottom w:val="none" w:sz="0" w:space="0" w:color="auto"/>
        <w:right w:val="none" w:sz="0" w:space="0" w:color="auto"/>
      </w:divBdr>
    </w:div>
    <w:div w:id="1216087130">
      <w:bodyDiv w:val="1"/>
      <w:marLeft w:val="0"/>
      <w:marRight w:val="0"/>
      <w:marTop w:val="0"/>
      <w:marBottom w:val="0"/>
      <w:divBdr>
        <w:top w:val="none" w:sz="0" w:space="0" w:color="auto"/>
        <w:left w:val="none" w:sz="0" w:space="0" w:color="auto"/>
        <w:bottom w:val="none" w:sz="0" w:space="0" w:color="auto"/>
        <w:right w:val="none" w:sz="0" w:space="0" w:color="auto"/>
      </w:divBdr>
      <w:divsChild>
        <w:div w:id="785583177">
          <w:marLeft w:val="806"/>
          <w:marRight w:val="0"/>
          <w:marTop w:val="106"/>
          <w:marBottom w:val="0"/>
          <w:divBdr>
            <w:top w:val="none" w:sz="0" w:space="0" w:color="auto"/>
            <w:left w:val="none" w:sz="0" w:space="0" w:color="auto"/>
            <w:bottom w:val="none" w:sz="0" w:space="0" w:color="auto"/>
            <w:right w:val="none" w:sz="0" w:space="0" w:color="auto"/>
          </w:divBdr>
        </w:div>
        <w:div w:id="1256866879">
          <w:marLeft w:val="806"/>
          <w:marRight w:val="0"/>
          <w:marTop w:val="106"/>
          <w:marBottom w:val="0"/>
          <w:divBdr>
            <w:top w:val="none" w:sz="0" w:space="0" w:color="auto"/>
            <w:left w:val="none" w:sz="0" w:space="0" w:color="auto"/>
            <w:bottom w:val="none" w:sz="0" w:space="0" w:color="auto"/>
            <w:right w:val="none" w:sz="0" w:space="0" w:color="auto"/>
          </w:divBdr>
        </w:div>
        <w:div w:id="1945961476">
          <w:marLeft w:val="806"/>
          <w:marRight w:val="0"/>
          <w:marTop w:val="106"/>
          <w:marBottom w:val="0"/>
          <w:divBdr>
            <w:top w:val="none" w:sz="0" w:space="0" w:color="auto"/>
            <w:left w:val="none" w:sz="0" w:space="0" w:color="auto"/>
            <w:bottom w:val="none" w:sz="0" w:space="0" w:color="auto"/>
            <w:right w:val="none" w:sz="0" w:space="0" w:color="auto"/>
          </w:divBdr>
        </w:div>
      </w:divsChild>
    </w:div>
    <w:div w:id="1248542929">
      <w:bodyDiv w:val="1"/>
      <w:marLeft w:val="0"/>
      <w:marRight w:val="0"/>
      <w:marTop w:val="0"/>
      <w:marBottom w:val="0"/>
      <w:divBdr>
        <w:top w:val="none" w:sz="0" w:space="0" w:color="auto"/>
        <w:left w:val="none" w:sz="0" w:space="0" w:color="auto"/>
        <w:bottom w:val="none" w:sz="0" w:space="0" w:color="auto"/>
        <w:right w:val="none" w:sz="0" w:space="0" w:color="auto"/>
      </w:divBdr>
    </w:div>
    <w:div w:id="1374575124">
      <w:bodyDiv w:val="1"/>
      <w:marLeft w:val="0"/>
      <w:marRight w:val="0"/>
      <w:marTop w:val="0"/>
      <w:marBottom w:val="0"/>
      <w:divBdr>
        <w:top w:val="none" w:sz="0" w:space="0" w:color="auto"/>
        <w:left w:val="none" w:sz="0" w:space="0" w:color="auto"/>
        <w:bottom w:val="none" w:sz="0" w:space="0" w:color="auto"/>
        <w:right w:val="none" w:sz="0" w:space="0" w:color="auto"/>
      </w:divBdr>
    </w:div>
    <w:div w:id="1447919369">
      <w:bodyDiv w:val="1"/>
      <w:marLeft w:val="0"/>
      <w:marRight w:val="0"/>
      <w:marTop w:val="0"/>
      <w:marBottom w:val="0"/>
      <w:divBdr>
        <w:top w:val="none" w:sz="0" w:space="0" w:color="auto"/>
        <w:left w:val="none" w:sz="0" w:space="0" w:color="auto"/>
        <w:bottom w:val="none" w:sz="0" w:space="0" w:color="auto"/>
        <w:right w:val="none" w:sz="0" w:space="0" w:color="auto"/>
      </w:divBdr>
    </w:div>
    <w:div w:id="1481728223">
      <w:bodyDiv w:val="1"/>
      <w:marLeft w:val="0"/>
      <w:marRight w:val="0"/>
      <w:marTop w:val="0"/>
      <w:marBottom w:val="0"/>
      <w:divBdr>
        <w:top w:val="none" w:sz="0" w:space="0" w:color="auto"/>
        <w:left w:val="none" w:sz="0" w:space="0" w:color="auto"/>
        <w:bottom w:val="none" w:sz="0" w:space="0" w:color="auto"/>
        <w:right w:val="none" w:sz="0" w:space="0" w:color="auto"/>
      </w:divBdr>
    </w:div>
    <w:div w:id="1516772981">
      <w:bodyDiv w:val="1"/>
      <w:marLeft w:val="0"/>
      <w:marRight w:val="0"/>
      <w:marTop w:val="0"/>
      <w:marBottom w:val="0"/>
      <w:divBdr>
        <w:top w:val="none" w:sz="0" w:space="0" w:color="auto"/>
        <w:left w:val="none" w:sz="0" w:space="0" w:color="auto"/>
        <w:bottom w:val="none" w:sz="0" w:space="0" w:color="auto"/>
        <w:right w:val="none" w:sz="0" w:space="0" w:color="auto"/>
      </w:divBdr>
    </w:div>
    <w:div w:id="1521507322">
      <w:bodyDiv w:val="1"/>
      <w:marLeft w:val="0"/>
      <w:marRight w:val="0"/>
      <w:marTop w:val="0"/>
      <w:marBottom w:val="0"/>
      <w:divBdr>
        <w:top w:val="none" w:sz="0" w:space="0" w:color="auto"/>
        <w:left w:val="none" w:sz="0" w:space="0" w:color="auto"/>
        <w:bottom w:val="none" w:sz="0" w:space="0" w:color="auto"/>
        <w:right w:val="none" w:sz="0" w:space="0" w:color="auto"/>
      </w:divBdr>
    </w:div>
    <w:div w:id="1529565581">
      <w:bodyDiv w:val="1"/>
      <w:marLeft w:val="0"/>
      <w:marRight w:val="0"/>
      <w:marTop w:val="0"/>
      <w:marBottom w:val="0"/>
      <w:divBdr>
        <w:top w:val="none" w:sz="0" w:space="0" w:color="auto"/>
        <w:left w:val="none" w:sz="0" w:space="0" w:color="auto"/>
        <w:bottom w:val="none" w:sz="0" w:space="0" w:color="auto"/>
        <w:right w:val="none" w:sz="0" w:space="0" w:color="auto"/>
      </w:divBdr>
    </w:div>
    <w:div w:id="1550454844">
      <w:bodyDiv w:val="1"/>
      <w:marLeft w:val="0"/>
      <w:marRight w:val="0"/>
      <w:marTop w:val="0"/>
      <w:marBottom w:val="0"/>
      <w:divBdr>
        <w:top w:val="none" w:sz="0" w:space="0" w:color="auto"/>
        <w:left w:val="none" w:sz="0" w:space="0" w:color="auto"/>
        <w:bottom w:val="none" w:sz="0" w:space="0" w:color="auto"/>
        <w:right w:val="none" w:sz="0" w:space="0" w:color="auto"/>
      </w:divBdr>
      <w:divsChild>
        <w:div w:id="523716338">
          <w:marLeft w:val="806"/>
          <w:marRight w:val="0"/>
          <w:marTop w:val="96"/>
          <w:marBottom w:val="0"/>
          <w:divBdr>
            <w:top w:val="none" w:sz="0" w:space="0" w:color="auto"/>
            <w:left w:val="none" w:sz="0" w:space="0" w:color="auto"/>
            <w:bottom w:val="none" w:sz="0" w:space="0" w:color="auto"/>
            <w:right w:val="none" w:sz="0" w:space="0" w:color="auto"/>
          </w:divBdr>
        </w:div>
        <w:div w:id="1499341497">
          <w:marLeft w:val="806"/>
          <w:marRight w:val="0"/>
          <w:marTop w:val="96"/>
          <w:marBottom w:val="0"/>
          <w:divBdr>
            <w:top w:val="none" w:sz="0" w:space="0" w:color="auto"/>
            <w:left w:val="none" w:sz="0" w:space="0" w:color="auto"/>
            <w:bottom w:val="none" w:sz="0" w:space="0" w:color="auto"/>
            <w:right w:val="none" w:sz="0" w:space="0" w:color="auto"/>
          </w:divBdr>
        </w:div>
        <w:div w:id="1659261664">
          <w:marLeft w:val="806"/>
          <w:marRight w:val="0"/>
          <w:marTop w:val="96"/>
          <w:marBottom w:val="0"/>
          <w:divBdr>
            <w:top w:val="none" w:sz="0" w:space="0" w:color="auto"/>
            <w:left w:val="none" w:sz="0" w:space="0" w:color="auto"/>
            <w:bottom w:val="none" w:sz="0" w:space="0" w:color="auto"/>
            <w:right w:val="none" w:sz="0" w:space="0" w:color="auto"/>
          </w:divBdr>
        </w:div>
      </w:divsChild>
    </w:div>
    <w:div w:id="1571651557">
      <w:bodyDiv w:val="1"/>
      <w:marLeft w:val="0"/>
      <w:marRight w:val="0"/>
      <w:marTop w:val="0"/>
      <w:marBottom w:val="0"/>
      <w:divBdr>
        <w:top w:val="none" w:sz="0" w:space="0" w:color="auto"/>
        <w:left w:val="none" w:sz="0" w:space="0" w:color="auto"/>
        <w:bottom w:val="none" w:sz="0" w:space="0" w:color="auto"/>
        <w:right w:val="none" w:sz="0" w:space="0" w:color="auto"/>
      </w:divBdr>
    </w:div>
    <w:div w:id="1632856950">
      <w:bodyDiv w:val="1"/>
      <w:marLeft w:val="0"/>
      <w:marRight w:val="0"/>
      <w:marTop w:val="0"/>
      <w:marBottom w:val="0"/>
      <w:divBdr>
        <w:top w:val="none" w:sz="0" w:space="0" w:color="auto"/>
        <w:left w:val="none" w:sz="0" w:space="0" w:color="auto"/>
        <w:bottom w:val="none" w:sz="0" w:space="0" w:color="auto"/>
        <w:right w:val="none" w:sz="0" w:space="0" w:color="auto"/>
      </w:divBdr>
    </w:div>
    <w:div w:id="1685471401">
      <w:bodyDiv w:val="1"/>
      <w:marLeft w:val="0"/>
      <w:marRight w:val="0"/>
      <w:marTop w:val="0"/>
      <w:marBottom w:val="0"/>
      <w:divBdr>
        <w:top w:val="none" w:sz="0" w:space="0" w:color="auto"/>
        <w:left w:val="none" w:sz="0" w:space="0" w:color="auto"/>
        <w:bottom w:val="none" w:sz="0" w:space="0" w:color="auto"/>
        <w:right w:val="none" w:sz="0" w:space="0" w:color="auto"/>
      </w:divBdr>
    </w:div>
    <w:div w:id="1689022112">
      <w:bodyDiv w:val="1"/>
      <w:marLeft w:val="0"/>
      <w:marRight w:val="0"/>
      <w:marTop w:val="0"/>
      <w:marBottom w:val="0"/>
      <w:divBdr>
        <w:top w:val="none" w:sz="0" w:space="0" w:color="auto"/>
        <w:left w:val="none" w:sz="0" w:space="0" w:color="auto"/>
        <w:bottom w:val="none" w:sz="0" w:space="0" w:color="auto"/>
        <w:right w:val="none" w:sz="0" w:space="0" w:color="auto"/>
      </w:divBdr>
      <w:divsChild>
        <w:div w:id="12583799">
          <w:marLeft w:val="547"/>
          <w:marRight w:val="0"/>
          <w:marTop w:val="67"/>
          <w:marBottom w:val="0"/>
          <w:divBdr>
            <w:top w:val="none" w:sz="0" w:space="0" w:color="auto"/>
            <w:left w:val="none" w:sz="0" w:space="0" w:color="auto"/>
            <w:bottom w:val="none" w:sz="0" w:space="0" w:color="auto"/>
            <w:right w:val="none" w:sz="0" w:space="0" w:color="auto"/>
          </w:divBdr>
        </w:div>
        <w:div w:id="62605750">
          <w:marLeft w:val="806"/>
          <w:marRight w:val="0"/>
          <w:marTop w:val="67"/>
          <w:marBottom w:val="0"/>
          <w:divBdr>
            <w:top w:val="none" w:sz="0" w:space="0" w:color="auto"/>
            <w:left w:val="none" w:sz="0" w:space="0" w:color="auto"/>
            <w:bottom w:val="none" w:sz="0" w:space="0" w:color="auto"/>
            <w:right w:val="none" w:sz="0" w:space="0" w:color="auto"/>
          </w:divBdr>
        </w:div>
        <w:div w:id="441994727">
          <w:marLeft w:val="547"/>
          <w:marRight w:val="0"/>
          <w:marTop w:val="67"/>
          <w:marBottom w:val="0"/>
          <w:divBdr>
            <w:top w:val="none" w:sz="0" w:space="0" w:color="auto"/>
            <w:left w:val="none" w:sz="0" w:space="0" w:color="auto"/>
            <w:bottom w:val="none" w:sz="0" w:space="0" w:color="auto"/>
            <w:right w:val="none" w:sz="0" w:space="0" w:color="auto"/>
          </w:divBdr>
        </w:div>
        <w:div w:id="737434141">
          <w:marLeft w:val="547"/>
          <w:marRight w:val="0"/>
          <w:marTop w:val="67"/>
          <w:marBottom w:val="0"/>
          <w:divBdr>
            <w:top w:val="none" w:sz="0" w:space="0" w:color="auto"/>
            <w:left w:val="none" w:sz="0" w:space="0" w:color="auto"/>
            <w:bottom w:val="none" w:sz="0" w:space="0" w:color="auto"/>
            <w:right w:val="none" w:sz="0" w:space="0" w:color="auto"/>
          </w:divBdr>
        </w:div>
        <w:div w:id="1162355826">
          <w:marLeft w:val="806"/>
          <w:marRight w:val="0"/>
          <w:marTop w:val="67"/>
          <w:marBottom w:val="0"/>
          <w:divBdr>
            <w:top w:val="none" w:sz="0" w:space="0" w:color="auto"/>
            <w:left w:val="none" w:sz="0" w:space="0" w:color="auto"/>
            <w:bottom w:val="none" w:sz="0" w:space="0" w:color="auto"/>
            <w:right w:val="none" w:sz="0" w:space="0" w:color="auto"/>
          </w:divBdr>
        </w:div>
        <w:div w:id="1169709941">
          <w:marLeft w:val="547"/>
          <w:marRight w:val="0"/>
          <w:marTop w:val="67"/>
          <w:marBottom w:val="0"/>
          <w:divBdr>
            <w:top w:val="none" w:sz="0" w:space="0" w:color="auto"/>
            <w:left w:val="none" w:sz="0" w:space="0" w:color="auto"/>
            <w:bottom w:val="none" w:sz="0" w:space="0" w:color="auto"/>
            <w:right w:val="none" w:sz="0" w:space="0" w:color="auto"/>
          </w:divBdr>
        </w:div>
        <w:div w:id="1691564008">
          <w:marLeft w:val="547"/>
          <w:marRight w:val="0"/>
          <w:marTop w:val="67"/>
          <w:marBottom w:val="0"/>
          <w:divBdr>
            <w:top w:val="none" w:sz="0" w:space="0" w:color="auto"/>
            <w:left w:val="none" w:sz="0" w:space="0" w:color="auto"/>
            <w:bottom w:val="none" w:sz="0" w:space="0" w:color="auto"/>
            <w:right w:val="none" w:sz="0" w:space="0" w:color="auto"/>
          </w:divBdr>
        </w:div>
        <w:div w:id="1760716047">
          <w:marLeft w:val="547"/>
          <w:marRight w:val="0"/>
          <w:marTop w:val="67"/>
          <w:marBottom w:val="0"/>
          <w:divBdr>
            <w:top w:val="none" w:sz="0" w:space="0" w:color="auto"/>
            <w:left w:val="none" w:sz="0" w:space="0" w:color="auto"/>
            <w:bottom w:val="none" w:sz="0" w:space="0" w:color="auto"/>
            <w:right w:val="none" w:sz="0" w:space="0" w:color="auto"/>
          </w:divBdr>
        </w:div>
        <w:div w:id="1771581765">
          <w:marLeft w:val="547"/>
          <w:marRight w:val="0"/>
          <w:marTop w:val="67"/>
          <w:marBottom w:val="0"/>
          <w:divBdr>
            <w:top w:val="none" w:sz="0" w:space="0" w:color="auto"/>
            <w:left w:val="none" w:sz="0" w:space="0" w:color="auto"/>
            <w:bottom w:val="none" w:sz="0" w:space="0" w:color="auto"/>
            <w:right w:val="none" w:sz="0" w:space="0" w:color="auto"/>
          </w:divBdr>
        </w:div>
        <w:div w:id="1863128155">
          <w:marLeft w:val="547"/>
          <w:marRight w:val="0"/>
          <w:marTop w:val="67"/>
          <w:marBottom w:val="0"/>
          <w:divBdr>
            <w:top w:val="none" w:sz="0" w:space="0" w:color="auto"/>
            <w:left w:val="none" w:sz="0" w:space="0" w:color="auto"/>
            <w:bottom w:val="none" w:sz="0" w:space="0" w:color="auto"/>
            <w:right w:val="none" w:sz="0" w:space="0" w:color="auto"/>
          </w:divBdr>
        </w:div>
      </w:divsChild>
    </w:div>
    <w:div w:id="1690178284">
      <w:bodyDiv w:val="1"/>
      <w:marLeft w:val="0"/>
      <w:marRight w:val="0"/>
      <w:marTop w:val="0"/>
      <w:marBottom w:val="0"/>
      <w:divBdr>
        <w:top w:val="none" w:sz="0" w:space="0" w:color="auto"/>
        <w:left w:val="none" w:sz="0" w:space="0" w:color="auto"/>
        <w:bottom w:val="none" w:sz="0" w:space="0" w:color="auto"/>
        <w:right w:val="none" w:sz="0" w:space="0" w:color="auto"/>
      </w:divBdr>
    </w:div>
    <w:div w:id="1775594911">
      <w:bodyDiv w:val="1"/>
      <w:marLeft w:val="0"/>
      <w:marRight w:val="0"/>
      <w:marTop w:val="0"/>
      <w:marBottom w:val="0"/>
      <w:divBdr>
        <w:top w:val="none" w:sz="0" w:space="0" w:color="auto"/>
        <w:left w:val="none" w:sz="0" w:space="0" w:color="auto"/>
        <w:bottom w:val="none" w:sz="0" w:space="0" w:color="auto"/>
        <w:right w:val="none" w:sz="0" w:space="0" w:color="auto"/>
      </w:divBdr>
    </w:div>
    <w:div w:id="1936159770">
      <w:bodyDiv w:val="1"/>
      <w:marLeft w:val="0"/>
      <w:marRight w:val="0"/>
      <w:marTop w:val="0"/>
      <w:marBottom w:val="0"/>
      <w:divBdr>
        <w:top w:val="none" w:sz="0" w:space="0" w:color="auto"/>
        <w:left w:val="none" w:sz="0" w:space="0" w:color="auto"/>
        <w:bottom w:val="none" w:sz="0" w:space="0" w:color="auto"/>
        <w:right w:val="none" w:sz="0" w:space="0" w:color="auto"/>
      </w:divBdr>
    </w:div>
    <w:div w:id="1950307402">
      <w:bodyDiv w:val="1"/>
      <w:marLeft w:val="0"/>
      <w:marRight w:val="0"/>
      <w:marTop w:val="0"/>
      <w:marBottom w:val="0"/>
      <w:divBdr>
        <w:top w:val="none" w:sz="0" w:space="0" w:color="auto"/>
        <w:left w:val="none" w:sz="0" w:space="0" w:color="auto"/>
        <w:bottom w:val="none" w:sz="0" w:space="0" w:color="auto"/>
        <w:right w:val="none" w:sz="0" w:space="0" w:color="auto"/>
      </w:divBdr>
    </w:div>
    <w:div w:id="2003387629">
      <w:bodyDiv w:val="1"/>
      <w:marLeft w:val="0"/>
      <w:marRight w:val="0"/>
      <w:marTop w:val="0"/>
      <w:marBottom w:val="0"/>
      <w:divBdr>
        <w:top w:val="none" w:sz="0" w:space="0" w:color="auto"/>
        <w:left w:val="none" w:sz="0" w:space="0" w:color="auto"/>
        <w:bottom w:val="none" w:sz="0" w:space="0" w:color="auto"/>
        <w:right w:val="none" w:sz="0" w:space="0" w:color="auto"/>
      </w:divBdr>
    </w:div>
    <w:div w:id="2056351307">
      <w:bodyDiv w:val="1"/>
      <w:marLeft w:val="0"/>
      <w:marRight w:val="0"/>
      <w:marTop w:val="0"/>
      <w:marBottom w:val="0"/>
      <w:divBdr>
        <w:top w:val="none" w:sz="0" w:space="0" w:color="auto"/>
        <w:left w:val="none" w:sz="0" w:space="0" w:color="auto"/>
        <w:bottom w:val="none" w:sz="0" w:space="0" w:color="auto"/>
        <w:right w:val="none" w:sz="0" w:space="0" w:color="auto"/>
      </w:divBdr>
    </w:div>
    <w:div w:id="206807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12CDC-5091-42D9-B727-199EC9831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35996</Words>
  <Characters>197978</Characters>
  <Application>Microsoft Office Word</Application>
  <DocSecurity>0</DocSecurity>
  <Lines>1649</Lines>
  <Paragraphs>467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233507</CharactersWithSpaces>
  <SharedDoc>false</SharedDoc>
  <HLinks>
    <vt:vector size="762" baseType="variant">
      <vt:variant>
        <vt:i4>1507381</vt:i4>
      </vt:variant>
      <vt:variant>
        <vt:i4>758</vt:i4>
      </vt:variant>
      <vt:variant>
        <vt:i4>0</vt:i4>
      </vt:variant>
      <vt:variant>
        <vt:i4>5</vt:i4>
      </vt:variant>
      <vt:variant>
        <vt:lpwstr/>
      </vt:variant>
      <vt:variant>
        <vt:lpwstr>_Toc484759064</vt:lpwstr>
      </vt:variant>
      <vt:variant>
        <vt:i4>1507381</vt:i4>
      </vt:variant>
      <vt:variant>
        <vt:i4>752</vt:i4>
      </vt:variant>
      <vt:variant>
        <vt:i4>0</vt:i4>
      </vt:variant>
      <vt:variant>
        <vt:i4>5</vt:i4>
      </vt:variant>
      <vt:variant>
        <vt:lpwstr/>
      </vt:variant>
      <vt:variant>
        <vt:lpwstr>_Toc484759063</vt:lpwstr>
      </vt:variant>
      <vt:variant>
        <vt:i4>1507381</vt:i4>
      </vt:variant>
      <vt:variant>
        <vt:i4>746</vt:i4>
      </vt:variant>
      <vt:variant>
        <vt:i4>0</vt:i4>
      </vt:variant>
      <vt:variant>
        <vt:i4>5</vt:i4>
      </vt:variant>
      <vt:variant>
        <vt:lpwstr/>
      </vt:variant>
      <vt:variant>
        <vt:lpwstr>_Toc484759062</vt:lpwstr>
      </vt:variant>
      <vt:variant>
        <vt:i4>1507381</vt:i4>
      </vt:variant>
      <vt:variant>
        <vt:i4>740</vt:i4>
      </vt:variant>
      <vt:variant>
        <vt:i4>0</vt:i4>
      </vt:variant>
      <vt:variant>
        <vt:i4>5</vt:i4>
      </vt:variant>
      <vt:variant>
        <vt:lpwstr/>
      </vt:variant>
      <vt:variant>
        <vt:lpwstr>_Toc484759061</vt:lpwstr>
      </vt:variant>
      <vt:variant>
        <vt:i4>1507381</vt:i4>
      </vt:variant>
      <vt:variant>
        <vt:i4>734</vt:i4>
      </vt:variant>
      <vt:variant>
        <vt:i4>0</vt:i4>
      </vt:variant>
      <vt:variant>
        <vt:i4>5</vt:i4>
      </vt:variant>
      <vt:variant>
        <vt:lpwstr/>
      </vt:variant>
      <vt:variant>
        <vt:lpwstr>_Toc484759060</vt:lpwstr>
      </vt:variant>
      <vt:variant>
        <vt:i4>1310773</vt:i4>
      </vt:variant>
      <vt:variant>
        <vt:i4>728</vt:i4>
      </vt:variant>
      <vt:variant>
        <vt:i4>0</vt:i4>
      </vt:variant>
      <vt:variant>
        <vt:i4>5</vt:i4>
      </vt:variant>
      <vt:variant>
        <vt:lpwstr/>
      </vt:variant>
      <vt:variant>
        <vt:lpwstr>_Toc484759059</vt:lpwstr>
      </vt:variant>
      <vt:variant>
        <vt:i4>1310773</vt:i4>
      </vt:variant>
      <vt:variant>
        <vt:i4>722</vt:i4>
      </vt:variant>
      <vt:variant>
        <vt:i4>0</vt:i4>
      </vt:variant>
      <vt:variant>
        <vt:i4>5</vt:i4>
      </vt:variant>
      <vt:variant>
        <vt:lpwstr/>
      </vt:variant>
      <vt:variant>
        <vt:lpwstr>_Toc484759058</vt:lpwstr>
      </vt:variant>
      <vt:variant>
        <vt:i4>1310773</vt:i4>
      </vt:variant>
      <vt:variant>
        <vt:i4>716</vt:i4>
      </vt:variant>
      <vt:variant>
        <vt:i4>0</vt:i4>
      </vt:variant>
      <vt:variant>
        <vt:i4>5</vt:i4>
      </vt:variant>
      <vt:variant>
        <vt:lpwstr/>
      </vt:variant>
      <vt:variant>
        <vt:lpwstr>_Toc484759057</vt:lpwstr>
      </vt:variant>
      <vt:variant>
        <vt:i4>1310773</vt:i4>
      </vt:variant>
      <vt:variant>
        <vt:i4>710</vt:i4>
      </vt:variant>
      <vt:variant>
        <vt:i4>0</vt:i4>
      </vt:variant>
      <vt:variant>
        <vt:i4>5</vt:i4>
      </vt:variant>
      <vt:variant>
        <vt:lpwstr/>
      </vt:variant>
      <vt:variant>
        <vt:lpwstr>_Toc484759056</vt:lpwstr>
      </vt:variant>
      <vt:variant>
        <vt:i4>1310773</vt:i4>
      </vt:variant>
      <vt:variant>
        <vt:i4>704</vt:i4>
      </vt:variant>
      <vt:variant>
        <vt:i4>0</vt:i4>
      </vt:variant>
      <vt:variant>
        <vt:i4>5</vt:i4>
      </vt:variant>
      <vt:variant>
        <vt:lpwstr/>
      </vt:variant>
      <vt:variant>
        <vt:lpwstr>_Toc484759055</vt:lpwstr>
      </vt:variant>
      <vt:variant>
        <vt:i4>1310773</vt:i4>
      </vt:variant>
      <vt:variant>
        <vt:i4>698</vt:i4>
      </vt:variant>
      <vt:variant>
        <vt:i4>0</vt:i4>
      </vt:variant>
      <vt:variant>
        <vt:i4>5</vt:i4>
      </vt:variant>
      <vt:variant>
        <vt:lpwstr/>
      </vt:variant>
      <vt:variant>
        <vt:lpwstr>_Toc484759054</vt:lpwstr>
      </vt:variant>
      <vt:variant>
        <vt:i4>1310773</vt:i4>
      </vt:variant>
      <vt:variant>
        <vt:i4>692</vt:i4>
      </vt:variant>
      <vt:variant>
        <vt:i4>0</vt:i4>
      </vt:variant>
      <vt:variant>
        <vt:i4>5</vt:i4>
      </vt:variant>
      <vt:variant>
        <vt:lpwstr/>
      </vt:variant>
      <vt:variant>
        <vt:lpwstr>_Toc484759053</vt:lpwstr>
      </vt:variant>
      <vt:variant>
        <vt:i4>1310773</vt:i4>
      </vt:variant>
      <vt:variant>
        <vt:i4>686</vt:i4>
      </vt:variant>
      <vt:variant>
        <vt:i4>0</vt:i4>
      </vt:variant>
      <vt:variant>
        <vt:i4>5</vt:i4>
      </vt:variant>
      <vt:variant>
        <vt:lpwstr/>
      </vt:variant>
      <vt:variant>
        <vt:lpwstr>_Toc484759052</vt:lpwstr>
      </vt:variant>
      <vt:variant>
        <vt:i4>1310773</vt:i4>
      </vt:variant>
      <vt:variant>
        <vt:i4>680</vt:i4>
      </vt:variant>
      <vt:variant>
        <vt:i4>0</vt:i4>
      </vt:variant>
      <vt:variant>
        <vt:i4>5</vt:i4>
      </vt:variant>
      <vt:variant>
        <vt:lpwstr/>
      </vt:variant>
      <vt:variant>
        <vt:lpwstr>_Toc484759051</vt:lpwstr>
      </vt:variant>
      <vt:variant>
        <vt:i4>1310773</vt:i4>
      </vt:variant>
      <vt:variant>
        <vt:i4>674</vt:i4>
      </vt:variant>
      <vt:variant>
        <vt:i4>0</vt:i4>
      </vt:variant>
      <vt:variant>
        <vt:i4>5</vt:i4>
      </vt:variant>
      <vt:variant>
        <vt:lpwstr/>
      </vt:variant>
      <vt:variant>
        <vt:lpwstr>_Toc484759050</vt:lpwstr>
      </vt:variant>
      <vt:variant>
        <vt:i4>1376309</vt:i4>
      </vt:variant>
      <vt:variant>
        <vt:i4>668</vt:i4>
      </vt:variant>
      <vt:variant>
        <vt:i4>0</vt:i4>
      </vt:variant>
      <vt:variant>
        <vt:i4>5</vt:i4>
      </vt:variant>
      <vt:variant>
        <vt:lpwstr/>
      </vt:variant>
      <vt:variant>
        <vt:lpwstr>_Toc484759049</vt:lpwstr>
      </vt:variant>
      <vt:variant>
        <vt:i4>1376309</vt:i4>
      </vt:variant>
      <vt:variant>
        <vt:i4>662</vt:i4>
      </vt:variant>
      <vt:variant>
        <vt:i4>0</vt:i4>
      </vt:variant>
      <vt:variant>
        <vt:i4>5</vt:i4>
      </vt:variant>
      <vt:variant>
        <vt:lpwstr/>
      </vt:variant>
      <vt:variant>
        <vt:lpwstr>_Toc484759048</vt:lpwstr>
      </vt:variant>
      <vt:variant>
        <vt:i4>1376309</vt:i4>
      </vt:variant>
      <vt:variant>
        <vt:i4>656</vt:i4>
      </vt:variant>
      <vt:variant>
        <vt:i4>0</vt:i4>
      </vt:variant>
      <vt:variant>
        <vt:i4>5</vt:i4>
      </vt:variant>
      <vt:variant>
        <vt:lpwstr/>
      </vt:variant>
      <vt:variant>
        <vt:lpwstr>_Toc484759047</vt:lpwstr>
      </vt:variant>
      <vt:variant>
        <vt:i4>1376309</vt:i4>
      </vt:variant>
      <vt:variant>
        <vt:i4>650</vt:i4>
      </vt:variant>
      <vt:variant>
        <vt:i4>0</vt:i4>
      </vt:variant>
      <vt:variant>
        <vt:i4>5</vt:i4>
      </vt:variant>
      <vt:variant>
        <vt:lpwstr/>
      </vt:variant>
      <vt:variant>
        <vt:lpwstr>_Toc484759046</vt:lpwstr>
      </vt:variant>
      <vt:variant>
        <vt:i4>1376309</vt:i4>
      </vt:variant>
      <vt:variant>
        <vt:i4>644</vt:i4>
      </vt:variant>
      <vt:variant>
        <vt:i4>0</vt:i4>
      </vt:variant>
      <vt:variant>
        <vt:i4>5</vt:i4>
      </vt:variant>
      <vt:variant>
        <vt:lpwstr/>
      </vt:variant>
      <vt:variant>
        <vt:lpwstr>_Toc484759045</vt:lpwstr>
      </vt:variant>
      <vt:variant>
        <vt:i4>1376309</vt:i4>
      </vt:variant>
      <vt:variant>
        <vt:i4>638</vt:i4>
      </vt:variant>
      <vt:variant>
        <vt:i4>0</vt:i4>
      </vt:variant>
      <vt:variant>
        <vt:i4>5</vt:i4>
      </vt:variant>
      <vt:variant>
        <vt:lpwstr/>
      </vt:variant>
      <vt:variant>
        <vt:lpwstr>_Toc484759044</vt:lpwstr>
      </vt:variant>
      <vt:variant>
        <vt:i4>1376309</vt:i4>
      </vt:variant>
      <vt:variant>
        <vt:i4>632</vt:i4>
      </vt:variant>
      <vt:variant>
        <vt:i4>0</vt:i4>
      </vt:variant>
      <vt:variant>
        <vt:i4>5</vt:i4>
      </vt:variant>
      <vt:variant>
        <vt:lpwstr/>
      </vt:variant>
      <vt:variant>
        <vt:lpwstr>_Toc484759043</vt:lpwstr>
      </vt:variant>
      <vt:variant>
        <vt:i4>1376309</vt:i4>
      </vt:variant>
      <vt:variant>
        <vt:i4>626</vt:i4>
      </vt:variant>
      <vt:variant>
        <vt:i4>0</vt:i4>
      </vt:variant>
      <vt:variant>
        <vt:i4>5</vt:i4>
      </vt:variant>
      <vt:variant>
        <vt:lpwstr/>
      </vt:variant>
      <vt:variant>
        <vt:lpwstr>_Toc484759042</vt:lpwstr>
      </vt:variant>
      <vt:variant>
        <vt:i4>1376309</vt:i4>
      </vt:variant>
      <vt:variant>
        <vt:i4>620</vt:i4>
      </vt:variant>
      <vt:variant>
        <vt:i4>0</vt:i4>
      </vt:variant>
      <vt:variant>
        <vt:i4>5</vt:i4>
      </vt:variant>
      <vt:variant>
        <vt:lpwstr/>
      </vt:variant>
      <vt:variant>
        <vt:lpwstr>_Toc484759041</vt:lpwstr>
      </vt:variant>
      <vt:variant>
        <vt:i4>1376309</vt:i4>
      </vt:variant>
      <vt:variant>
        <vt:i4>614</vt:i4>
      </vt:variant>
      <vt:variant>
        <vt:i4>0</vt:i4>
      </vt:variant>
      <vt:variant>
        <vt:i4>5</vt:i4>
      </vt:variant>
      <vt:variant>
        <vt:lpwstr/>
      </vt:variant>
      <vt:variant>
        <vt:lpwstr>_Toc484759040</vt:lpwstr>
      </vt:variant>
      <vt:variant>
        <vt:i4>1179701</vt:i4>
      </vt:variant>
      <vt:variant>
        <vt:i4>608</vt:i4>
      </vt:variant>
      <vt:variant>
        <vt:i4>0</vt:i4>
      </vt:variant>
      <vt:variant>
        <vt:i4>5</vt:i4>
      </vt:variant>
      <vt:variant>
        <vt:lpwstr/>
      </vt:variant>
      <vt:variant>
        <vt:lpwstr>_Toc484759039</vt:lpwstr>
      </vt:variant>
      <vt:variant>
        <vt:i4>1179701</vt:i4>
      </vt:variant>
      <vt:variant>
        <vt:i4>602</vt:i4>
      </vt:variant>
      <vt:variant>
        <vt:i4>0</vt:i4>
      </vt:variant>
      <vt:variant>
        <vt:i4>5</vt:i4>
      </vt:variant>
      <vt:variant>
        <vt:lpwstr/>
      </vt:variant>
      <vt:variant>
        <vt:lpwstr>_Toc484759038</vt:lpwstr>
      </vt:variant>
      <vt:variant>
        <vt:i4>1179701</vt:i4>
      </vt:variant>
      <vt:variant>
        <vt:i4>596</vt:i4>
      </vt:variant>
      <vt:variant>
        <vt:i4>0</vt:i4>
      </vt:variant>
      <vt:variant>
        <vt:i4>5</vt:i4>
      </vt:variant>
      <vt:variant>
        <vt:lpwstr/>
      </vt:variant>
      <vt:variant>
        <vt:lpwstr>_Toc484759037</vt:lpwstr>
      </vt:variant>
      <vt:variant>
        <vt:i4>1179701</vt:i4>
      </vt:variant>
      <vt:variant>
        <vt:i4>590</vt:i4>
      </vt:variant>
      <vt:variant>
        <vt:i4>0</vt:i4>
      </vt:variant>
      <vt:variant>
        <vt:i4>5</vt:i4>
      </vt:variant>
      <vt:variant>
        <vt:lpwstr/>
      </vt:variant>
      <vt:variant>
        <vt:lpwstr>_Toc484759036</vt:lpwstr>
      </vt:variant>
      <vt:variant>
        <vt:i4>1179701</vt:i4>
      </vt:variant>
      <vt:variant>
        <vt:i4>584</vt:i4>
      </vt:variant>
      <vt:variant>
        <vt:i4>0</vt:i4>
      </vt:variant>
      <vt:variant>
        <vt:i4>5</vt:i4>
      </vt:variant>
      <vt:variant>
        <vt:lpwstr/>
      </vt:variant>
      <vt:variant>
        <vt:lpwstr>_Toc484759035</vt:lpwstr>
      </vt:variant>
      <vt:variant>
        <vt:i4>1179701</vt:i4>
      </vt:variant>
      <vt:variant>
        <vt:i4>578</vt:i4>
      </vt:variant>
      <vt:variant>
        <vt:i4>0</vt:i4>
      </vt:variant>
      <vt:variant>
        <vt:i4>5</vt:i4>
      </vt:variant>
      <vt:variant>
        <vt:lpwstr/>
      </vt:variant>
      <vt:variant>
        <vt:lpwstr>_Toc484759034</vt:lpwstr>
      </vt:variant>
      <vt:variant>
        <vt:i4>1179701</vt:i4>
      </vt:variant>
      <vt:variant>
        <vt:i4>572</vt:i4>
      </vt:variant>
      <vt:variant>
        <vt:i4>0</vt:i4>
      </vt:variant>
      <vt:variant>
        <vt:i4>5</vt:i4>
      </vt:variant>
      <vt:variant>
        <vt:lpwstr/>
      </vt:variant>
      <vt:variant>
        <vt:lpwstr>_Toc484759033</vt:lpwstr>
      </vt:variant>
      <vt:variant>
        <vt:i4>1179701</vt:i4>
      </vt:variant>
      <vt:variant>
        <vt:i4>566</vt:i4>
      </vt:variant>
      <vt:variant>
        <vt:i4>0</vt:i4>
      </vt:variant>
      <vt:variant>
        <vt:i4>5</vt:i4>
      </vt:variant>
      <vt:variant>
        <vt:lpwstr/>
      </vt:variant>
      <vt:variant>
        <vt:lpwstr>_Toc484759032</vt:lpwstr>
      </vt:variant>
      <vt:variant>
        <vt:i4>1179701</vt:i4>
      </vt:variant>
      <vt:variant>
        <vt:i4>560</vt:i4>
      </vt:variant>
      <vt:variant>
        <vt:i4>0</vt:i4>
      </vt:variant>
      <vt:variant>
        <vt:i4>5</vt:i4>
      </vt:variant>
      <vt:variant>
        <vt:lpwstr/>
      </vt:variant>
      <vt:variant>
        <vt:lpwstr>_Toc484759031</vt:lpwstr>
      </vt:variant>
      <vt:variant>
        <vt:i4>1179701</vt:i4>
      </vt:variant>
      <vt:variant>
        <vt:i4>554</vt:i4>
      </vt:variant>
      <vt:variant>
        <vt:i4>0</vt:i4>
      </vt:variant>
      <vt:variant>
        <vt:i4>5</vt:i4>
      </vt:variant>
      <vt:variant>
        <vt:lpwstr/>
      </vt:variant>
      <vt:variant>
        <vt:lpwstr>_Toc484759030</vt:lpwstr>
      </vt:variant>
      <vt:variant>
        <vt:i4>1245237</vt:i4>
      </vt:variant>
      <vt:variant>
        <vt:i4>548</vt:i4>
      </vt:variant>
      <vt:variant>
        <vt:i4>0</vt:i4>
      </vt:variant>
      <vt:variant>
        <vt:i4>5</vt:i4>
      </vt:variant>
      <vt:variant>
        <vt:lpwstr/>
      </vt:variant>
      <vt:variant>
        <vt:lpwstr>_Toc484759029</vt:lpwstr>
      </vt:variant>
      <vt:variant>
        <vt:i4>1245237</vt:i4>
      </vt:variant>
      <vt:variant>
        <vt:i4>542</vt:i4>
      </vt:variant>
      <vt:variant>
        <vt:i4>0</vt:i4>
      </vt:variant>
      <vt:variant>
        <vt:i4>5</vt:i4>
      </vt:variant>
      <vt:variant>
        <vt:lpwstr/>
      </vt:variant>
      <vt:variant>
        <vt:lpwstr>_Toc484759028</vt:lpwstr>
      </vt:variant>
      <vt:variant>
        <vt:i4>1245237</vt:i4>
      </vt:variant>
      <vt:variant>
        <vt:i4>536</vt:i4>
      </vt:variant>
      <vt:variant>
        <vt:i4>0</vt:i4>
      </vt:variant>
      <vt:variant>
        <vt:i4>5</vt:i4>
      </vt:variant>
      <vt:variant>
        <vt:lpwstr/>
      </vt:variant>
      <vt:variant>
        <vt:lpwstr>_Toc484759027</vt:lpwstr>
      </vt:variant>
      <vt:variant>
        <vt:i4>1245237</vt:i4>
      </vt:variant>
      <vt:variant>
        <vt:i4>530</vt:i4>
      </vt:variant>
      <vt:variant>
        <vt:i4>0</vt:i4>
      </vt:variant>
      <vt:variant>
        <vt:i4>5</vt:i4>
      </vt:variant>
      <vt:variant>
        <vt:lpwstr/>
      </vt:variant>
      <vt:variant>
        <vt:lpwstr>_Toc484759026</vt:lpwstr>
      </vt:variant>
      <vt:variant>
        <vt:i4>1245237</vt:i4>
      </vt:variant>
      <vt:variant>
        <vt:i4>524</vt:i4>
      </vt:variant>
      <vt:variant>
        <vt:i4>0</vt:i4>
      </vt:variant>
      <vt:variant>
        <vt:i4>5</vt:i4>
      </vt:variant>
      <vt:variant>
        <vt:lpwstr/>
      </vt:variant>
      <vt:variant>
        <vt:lpwstr>_Toc484759025</vt:lpwstr>
      </vt:variant>
      <vt:variant>
        <vt:i4>1245237</vt:i4>
      </vt:variant>
      <vt:variant>
        <vt:i4>518</vt:i4>
      </vt:variant>
      <vt:variant>
        <vt:i4>0</vt:i4>
      </vt:variant>
      <vt:variant>
        <vt:i4>5</vt:i4>
      </vt:variant>
      <vt:variant>
        <vt:lpwstr/>
      </vt:variant>
      <vt:variant>
        <vt:lpwstr>_Toc484759024</vt:lpwstr>
      </vt:variant>
      <vt:variant>
        <vt:i4>1245237</vt:i4>
      </vt:variant>
      <vt:variant>
        <vt:i4>512</vt:i4>
      </vt:variant>
      <vt:variant>
        <vt:i4>0</vt:i4>
      </vt:variant>
      <vt:variant>
        <vt:i4>5</vt:i4>
      </vt:variant>
      <vt:variant>
        <vt:lpwstr/>
      </vt:variant>
      <vt:variant>
        <vt:lpwstr>_Toc484759023</vt:lpwstr>
      </vt:variant>
      <vt:variant>
        <vt:i4>1245237</vt:i4>
      </vt:variant>
      <vt:variant>
        <vt:i4>506</vt:i4>
      </vt:variant>
      <vt:variant>
        <vt:i4>0</vt:i4>
      </vt:variant>
      <vt:variant>
        <vt:i4>5</vt:i4>
      </vt:variant>
      <vt:variant>
        <vt:lpwstr/>
      </vt:variant>
      <vt:variant>
        <vt:lpwstr>_Toc484759022</vt:lpwstr>
      </vt:variant>
      <vt:variant>
        <vt:i4>1245237</vt:i4>
      </vt:variant>
      <vt:variant>
        <vt:i4>500</vt:i4>
      </vt:variant>
      <vt:variant>
        <vt:i4>0</vt:i4>
      </vt:variant>
      <vt:variant>
        <vt:i4>5</vt:i4>
      </vt:variant>
      <vt:variant>
        <vt:lpwstr/>
      </vt:variant>
      <vt:variant>
        <vt:lpwstr>_Toc484759021</vt:lpwstr>
      </vt:variant>
      <vt:variant>
        <vt:i4>1245237</vt:i4>
      </vt:variant>
      <vt:variant>
        <vt:i4>494</vt:i4>
      </vt:variant>
      <vt:variant>
        <vt:i4>0</vt:i4>
      </vt:variant>
      <vt:variant>
        <vt:i4>5</vt:i4>
      </vt:variant>
      <vt:variant>
        <vt:lpwstr/>
      </vt:variant>
      <vt:variant>
        <vt:lpwstr>_Toc484759020</vt:lpwstr>
      </vt:variant>
      <vt:variant>
        <vt:i4>1048629</vt:i4>
      </vt:variant>
      <vt:variant>
        <vt:i4>488</vt:i4>
      </vt:variant>
      <vt:variant>
        <vt:i4>0</vt:i4>
      </vt:variant>
      <vt:variant>
        <vt:i4>5</vt:i4>
      </vt:variant>
      <vt:variant>
        <vt:lpwstr/>
      </vt:variant>
      <vt:variant>
        <vt:lpwstr>_Toc484759019</vt:lpwstr>
      </vt:variant>
      <vt:variant>
        <vt:i4>1048629</vt:i4>
      </vt:variant>
      <vt:variant>
        <vt:i4>482</vt:i4>
      </vt:variant>
      <vt:variant>
        <vt:i4>0</vt:i4>
      </vt:variant>
      <vt:variant>
        <vt:i4>5</vt:i4>
      </vt:variant>
      <vt:variant>
        <vt:lpwstr/>
      </vt:variant>
      <vt:variant>
        <vt:lpwstr>_Toc484759018</vt:lpwstr>
      </vt:variant>
      <vt:variant>
        <vt:i4>1048629</vt:i4>
      </vt:variant>
      <vt:variant>
        <vt:i4>476</vt:i4>
      </vt:variant>
      <vt:variant>
        <vt:i4>0</vt:i4>
      </vt:variant>
      <vt:variant>
        <vt:i4>5</vt:i4>
      </vt:variant>
      <vt:variant>
        <vt:lpwstr/>
      </vt:variant>
      <vt:variant>
        <vt:lpwstr>_Toc484759017</vt:lpwstr>
      </vt:variant>
      <vt:variant>
        <vt:i4>1048629</vt:i4>
      </vt:variant>
      <vt:variant>
        <vt:i4>470</vt:i4>
      </vt:variant>
      <vt:variant>
        <vt:i4>0</vt:i4>
      </vt:variant>
      <vt:variant>
        <vt:i4>5</vt:i4>
      </vt:variant>
      <vt:variant>
        <vt:lpwstr/>
      </vt:variant>
      <vt:variant>
        <vt:lpwstr>_Toc484759016</vt:lpwstr>
      </vt:variant>
      <vt:variant>
        <vt:i4>1048629</vt:i4>
      </vt:variant>
      <vt:variant>
        <vt:i4>464</vt:i4>
      </vt:variant>
      <vt:variant>
        <vt:i4>0</vt:i4>
      </vt:variant>
      <vt:variant>
        <vt:i4>5</vt:i4>
      </vt:variant>
      <vt:variant>
        <vt:lpwstr/>
      </vt:variant>
      <vt:variant>
        <vt:lpwstr>_Toc484759015</vt:lpwstr>
      </vt:variant>
      <vt:variant>
        <vt:i4>1048629</vt:i4>
      </vt:variant>
      <vt:variant>
        <vt:i4>458</vt:i4>
      </vt:variant>
      <vt:variant>
        <vt:i4>0</vt:i4>
      </vt:variant>
      <vt:variant>
        <vt:i4>5</vt:i4>
      </vt:variant>
      <vt:variant>
        <vt:lpwstr/>
      </vt:variant>
      <vt:variant>
        <vt:lpwstr>_Toc484759014</vt:lpwstr>
      </vt:variant>
      <vt:variant>
        <vt:i4>1048629</vt:i4>
      </vt:variant>
      <vt:variant>
        <vt:i4>452</vt:i4>
      </vt:variant>
      <vt:variant>
        <vt:i4>0</vt:i4>
      </vt:variant>
      <vt:variant>
        <vt:i4>5</vt:i4>
      </vt:variant>
      <vt:variant>
        <vt:lpwstr/>
      </vt:variant>
      <vt:variant>
        <vt:lpwstr>_Toc484759013</vt:lpwstr>
      </vt:variant>
      <vt:variant>
        <vt:i4>1048629</vt:i4>
      </vt:variant>
      <vt:variant>
        <vt:i4>446</vt:i4>
      </vt:variant>
      <vt:variant>
        <vt:i4>0</vt:i4>
      </vt:variant>
      <vt:variant>
        <vt:i4>5</vt:i4>
      </vt:variant>
      <vt:variant>
        <vt:lpwstr/>
      </vt:variant>
      <vt:variant>
        <vt:lpwstr>_Toc484759012</vt:lpwstr>
      </vt:variant>
      <vt:variant>
        <vt:i4>1048629</vt:i4>
      </vt:variant>
      <vt:variant>
        <vt:i4>440</vt:i4>
      </vt:variant>
      <vt:variant>
        <vt:i4>0</vt:i4>
      </vt:variant>
      <vt:variant>
        <vt:i4>5</vt:i4>
      </vt:variant>
      <vt:variant>
        <vt:lpwstr/>
      </vt:variant>
      <vt:variant>
        <vt:lpwstr>_Toc484759011</vt:lpwstr>
      </vt:variant>
      <vt:variant>
        <vt:i4>1048629</vt:i4>
      </vt:variant>
      <vt:variant>
        <vt:i4>434</vt:i4>
      </vt:variant>
      <vt:variant>
        <vt:i4>0</vt:i4>
      </vt:variant>
      <vt:variant>
        <vt:i4>5</vt:i4>
      </vt:variant>
      <vt:variant>
        <vt:lpwstr/>
      </vt:variant>
      <vt:variant>
        <vt:lpwstr>_Toc484759010</vt:lpwstr>
      </vt:variant>
      <vt:variant>
        <vt:i4>1114165</vt:i4>
      </vt:variant>
      <vt:variant>
        <vt:i4>428</vt:i4>
      </vt:variant>
      <vt:variant>
        <vt:i4>0</vt:i4>
      </vt:variant>
      <vt:variant>
        <vt:i4>5</vt:i4>
      </vt:variant>
      <vt:variant>
        <vt:lpwstr/>
      </vt:variant>
      <vt:variant>
        <vt:lpwstr>_Toc484759009</vt:lpwstr>
      </vt:variant>
      <vt:variant>
        <vt:i4>1114165</vt:i4>
      </vt:variant>
      <vt:variant>
        <vt:i4>422</vt:i4>
      </vt:variant>
      <vt:variant>
        <vt:i4>0</vt:i4>
      </vt:variant>
      <vt:variant>
        <vt:i4>5</vt:i4>
      </vt:variant>
      <vt:variant>
        <vt:lpwstr/>
      </vt:variant>
      <vt:variant>
        <vt:lpwstr>_Toc484759008</vt:lpwstr>
      </vt:variant>
      <vt:variant>
        <vt:i4>1114165</vt:i4>
      </vt:variant>
      <vt:variant>
        <vt:i4>416</vt:i4>
      </vt:variant>
      <vt:variant>
        <vt:i4>0</vt:i4>
      </vt:variant>
      <vt:variant>
        <vt:i4>5</vt:i4>
      </vt:variant>
      <vt:variant>
        <vt:lpwstr/>
      </vt:variant>
      <vt:variant>
        <vt:lpwstr>_Toc484759007</vt:lpwstr>
      </vt:variant>
      <vt:variant>
        <vt:i4>1114165</vt:i4>
      </vt:variant>
      <vt:variant>
        <vt:i4>410</vt:i4>
      </vt:variant>
      <vt:variant>
        <vt:i4>0</vt:i4>
      </vt:variant>
      <vt:variant>
        <vt:i4>5</vt:i4>
      </vt:variant>
      <vt:variant>
        <vt:lpwstr/>
      </vt:variant>
      <vt:variant>
        <vt:lpwstr>_Toc484759006</vt:lpwstr>
      </vt:variant>
      <vt:variant>
        <vt:i4>1114165</vt:i4>
      </vt:variant>
      <vt:variant>
        <vt:i4>404</vt:i4>
      </vt:variant>
      <vt:variant>
        <vt:i4>0</vt:i4>
      </vt:variant>
      <vt:variant>
        <vt:i4>5</vt:i4>
      </vt:variant>
      <vt:variant>
        <vt:lpwstr/>
      </vt:variant>
      <vt:variant>
        <vt:lpwstr>_Toc484759005</vt:lpwstr>
      </vt:variant>
      <vt:variant>
        <vt:i4>1114165</vt:i4>
      </vt:variant>
      <vt:variant>
        <vt:i4>398</vt:i4>
      </vt:variant>
      <vt:variant>
        <vt:i4>0</vt:i4>
      </vt:variant>
      <vt:variant>
        <vt:i4>5</vt:i4>
      </vt:variant>
      <vt:variant>
        <vt:lpwstr/>
      </vt:variant>
      <vt:variant>
        <vt:lpwstr>_Toc484759004</vt:lpwstr>
      </vt:variant>
      <vt:variant>
        <vt:i4>1114165</vt:i4>
      </vt:variant>
      <vt:variant>
        <vt:i4>392</vt:i4>
      </vt:variant>
      <vt:variant>
        <vt:i4>0</vt:i4>
      </vt:variant>
      <vt:variant>
        <vt:i4>5</vt:i4>
      </vt:variant>
      <vt:variant>
        <vt:lpwstr/>
      </vt:variant>
      <vt:variant>
        <vt:lpwstr>_Toc484759003</vt:lpwstr>
      </vt:variant>
      <vt:variant>
        <vt:i4>1114165</vt:i4>
      </vt:variant>
      <vt:variant>
        <vt:i4>386</vt:i4>
      </vt:variant>
      <vt:variant>
        <vt:i4>0</vt:i4>
      </vt:variant>
      <vt:variant>
        <vt:i4>5</vt:i4>
      </vt:variant>
      <vt:variant>
        <vt:lpwstr/>
      </vt:variant>
      <vt:variant>
        <vt:lpwstr>_Toc484759002</vt:lpwstr>
      </vt:variant>
      <vt:variant>
        <vt:i4>1114165</vt:i4>
      </vt:variant>
      <vt:variant>
        <vt:i4>380</vt:i4>
      </vt:variant>
      <vt:variant>
        <vt:i4>0</vt:i4>
      </vt:variant>
      <vt:variant>
        <vt:i4>5</vt:i4>
      </vt:variant>
      <vt:variant>
        <vt:lpwstr/>
      </vt:variant>
      <vt:variant>
        <vt:lpwstr>_Toc484759001</vt:lpwstr>
      </vt:variant>
      <vt:variant>
        <vt:i4>1114165</vt:i4>
      </vt:variant>
      <vt:variant>
        <vt:i4>374</vt:i4>
      </vt:variant>
      <vt:variant>
        <vt:i4>0</vt:i4>
      </vt:variant>
      <vt:variant>
        <vt:i4>5</vt:i4>
      </vt:variant>
      <vt:variant>
        <vt:lpwstr/>
      </vt:variant>
      <vt:variant>
        <vt:lpwstr>_Toc484759000</vt:lpwstr>
      </vt:variant>
      <vt:variant>
        <vt:i4>1638460</vt:i4>
      </vt:variant>
      <vt:variant>
        <vt:i4>368</vt:i4>
      </vt:variant>
      <vt:variant>
        <vt:i4>0</vt:i4>
      </vt:variant>
      <vt:variant>
        <vt:i4>5</vt:i4>
      </vt:variant>
      <vt:variant>
        <vt:lpwstr/>
      </vt:variant>
      <vt:variant>
        <vt:lpwstr>_Toc484758999</vt:lpwstr>
      </vt:variant>
      <vt:variant>
        <vt:i4>1638460</vt:i4>
      </vt:variant>
      <vt:variant>
        <vt:i4>362</vt:i4>
      </vt:variant>
      <vt:variant>
        <vt:i4>0</vt:i4>
      </vt:variant>
      <vt:variant>
        <vt:i4>5</vt:i4>
      </vt:variant>
      <vt:variant>
        <vt:lpwstr/>
      </vt:variant>
      <vt:variant>
        <vt:lpwstr>_Toc484758998</vt:lpwstr>
      </vt:variant>
      <vt:variant>
        <vt:i4>1638460</vt:i4>
      </vt:variant>
      <vt:variant>
        <vt:i4>356</vt:i4>
      </vt:variant>
      <vt:variant>
        <vt:i4>0</vt:i4>
      </vt:variant>
      <vt:variant>
        <vt:i4>5</vt:i4>
      </vt:variant>
      <vt:variant>
        <vt:lpwstr/>
      </vt:variant>
      <vt:variant>
        <vt:lpwstr>_Toc484758997</vt:lpwstr>
      </vt:variant>
      <vt:variant>
        <vt:i4>1638460</vt:i4>
      </vt:variant>
      <vt:variant>
        <vt:i4>350</vt:i4>
      </vt:variant>
      <vt:variant>
        <vt:i4>0</vt:i4>
      </vt:variant>
      <vt:variant>
        <vt:i4>5</vt:i4>
      </vt:variant>
      <vt:variant>
        <vt:lpwstr/>
      </vt:variant>
      <vt:variant>
        <vt:lpwstr>_Toc484758996</vt:lpwstr>
      </vt:variant>
      <vt:variant>
        <vt:i4>1638460</vt:i4>
      </vt:variant>
      <vt:variant>
        <vt:i4>344</vt:i4>
      </vt:variant>
      <vt:variant>
        <vt:i4>0</vt:i4>
      </vt:variant>
      <vt:variant>
        <vt:i4>5</vt:i4>
      </vt:variant>
      <vt:variant>
        <vt:lpwstr/>
      </vt:variant>
      <vt:variant>
        <vt:lpwstr>_Toc484758995</vt:lpwstr>
      </vt:variant>
      <vt:variant>
        <vt:i4>1638460</vt:i4>
      </vt:variant>
      <vt:variant>
        <vt:i4>338</vt:i4>
      </vt:variant>
      <vt:variant>
        <vt:i4>0</vt:i4>
      </vt:variant>
      <vt:variant>
        <vt:i4>5</vt:i4>
      </vt:variant>
      <vt:variant>
        <vt:lpwstr/>
      </vt:variant>
      <vt:variant>
        <vt:lpwstr>_Toc484758994</vt:lpwstr>
      </vt:variant>
      <vt:variant>
        <vt:i4>1638460</vt:i4>
      </vt:variant>
      <vt:variant>
        <vt:i4>332</vt:i4>
      </vt:variant>
      <vt:variant>
        <vt:i4>0</vt:i4>
      </vt:variant>
      <vt:variant>
        <vt:i4>5</vt:i4>
      </vt:variant>
      <vt:variant>
        <vt:lpwstr/>
      </vt:variant>
      <vt:variant>
        <vt:lpwstr>_Toc484758993</vt:lpwstr>
      </vt:variant>
      <vt:variant>
        <vt:i4>1638460</vt:i4>
      </vt:variant>
      <vt:variant>
        <vt:i4>326</vt:i4>
      </vt:variant>
      <vt:variant>
        <vt:i4>0</vt:i4>
      </vt:variant>
      <vt:variant>
        <vt:i4>5</vt:i4>
      </vt:variant>
      <vt:variant>
        <vt:lpwstr/>
      </vt:variant>
      <vt:variant>
        <vt:lpwstr>_Toc484758992</vt:lpwstr>
      </vt:variant>
      <vt:variant>
        <vt:i4>1638460</vt:i4>
      </vt:variant>
      <vt:variant>
        <vt:i4>320</vt:i4>
      </vt:variant>
      <vt:variant>
        <vt:i4>0</vt:i4>
      </vt:variant>
      <vt:variant>
        <vt:i4>5</vt:i4>
      </vt:variant>
      <vt:variant>
        <vt:lpwstr/>
      </vt:variant>
      <vt:variant>
        <vt:lpwstr>_Toc484758991</vt:lpwstr>
      </vt:variant>
      <vt:variant>
        <vt:i4>1638460</vt:i4>
      </vt:variant>
      <vt:variant>
        <vt:i4>314</vt:i4>
      </vt:variant>
      <vt:variant>
        <vt:i4>0</vt:i4>
      </vt:variant>
      <vt:variant>
        <vt:i4>5</vt:i4>
      </vt:variant>
      <vt:variant>
        <vt:lpwstr/>
      </vt:variant>
      <vt:variant>
        <vt:lpwstr>_Toc484758990</vt:lpwstr>
      </vt:variant>
      <vt:variant>
        <vt:i4>1572924</vt:i4>
      </vt:variant>
      <vt:variant>
        <vt:i4>308</vt:i4>
      </vt:variant>
      <vt:variant>
        <vt:i4>0</vt:i4>
      </vt:variant>
      <vt:variant>
        <vt:i4>5</vt:i4>
      </vt:variant>
      <vt:variant>
        <vt:lpwstr/>
      </vt:variant>
      <vt:variant>
        <vt:lpwstr>_Toc484758989</vt:lpwstr>
      </vt:variant>
      <vt:variant>
        <vt:i4>1572924</vt:i4>
      </vt:variant>
      <vt:variant>
        <vt:i4>302</vt:i4>
      </vt:variant>
      <vt:variant>
        <vt:i4>0</vt:i4>
      </vt:variant>
      <vt:variant>
        <vt:i4>5</vt:i4>
      </vt:variant>
      <vt:variant>
        <vt:lpwstr/>
      </vt:variant>
      <vt:variant>
        <vt:lpwstr>_Toc484758988</vt:lpwstr>
      </vt:variant>
      <vt:variant>
        <vt:i4>1572924</vt:i4>
      </vt:variant>
      <vt:variant>
        <vt:i4>296</vt:i4>
      </vt:variant>
      <vt:variant>
        <vt:i4>0</vt:i4>
      </vt:variant>
      <vt:variant>
        <vt:i4>5</vt:i4>
      </vt:variant>
      <vt:variant>
        <vt:lpwstr/>
      </vt:variant>
      <vt:variant>
        <vt:lpwstr>_Toc484758987</vt:lpwstr>
      </vt:variant>
      <vt:variant>
        <vt:i4>1572924</vt:i4>
      </vt:variant>
      <vt:variant>
        <vt:i4>290</vt:i4>
      </vt:variant>
      <vt:variant>
        <vt:i4>0</vt:i4>
      </vt:variant>
      <vt:variant>
        <vt:i4>5</vt:i4>
      </vt:variant>
      <vt:variant>
        <vt:lpwstr/>
      </vt:variant>
      <vt:variant>
        <vt:lpwstr>_Toc484758986</vt:lpwstr>
      </vt:variant>
      <vt:variant>
        <vt:i4>1572924</vt:i4>
      </vt:variant>
      <vt:variant>
        <vt:i4>284</vt:i4>
      </vt:variant>
      <vt:variant>
        <vt:i4>0</vt:i4>
      </vt:variant>
      <vt:variant>
        <vt:i4>5</vt:i4>
      </vt:variant>
      <vt:variant>
        <vt:lpwstr/>
      </vt:variant>
      <vt:variant>
        <vt:lpwstr>_Toc484758985</vt:lpwstr>
      </vt:variant>
      <vt:variant>
        <vt:i4>1572924</vt:i4>
      </vt:variant>
      <vt:variant>
        <vt:i4>278</vt:i4>
      </vt:variant>
      <vt:variant>
        <vt:i4>0</vt:i4>
      </vt:variant>
      <vt:variant>
        <vt:i4>5</vt:i4>
      </vt:variant>
      <vt:variant>
        <vt:lpwstr/>
      </vt:variant>
      <vt:variant>
        <vt:lpwstr>_Toc484758984</vt:lpwstr>
      </vt:variant>
      <vt:variant>
        <vt:i4>1572924</vt:i4>
      </vt:variant>
      <vt:variant>
        <vt:i4>272</vt:i4>
      </vt:variant>
      <vt:variant>
        <vt:i4>0</vt:i4>
      </vt:variant>
      <vt:variant>
        <vt:i4>5</vt:i4>
      </vt:variant>
      <vt:variant>
        <vt:lpwstr/>
      </vt:variant>
      <vt:variant>
        <vt:lpwstr>_Toc484758983</vt:lpwstr>
      </vt:variant>
      <vt:variant>
        <vt:i4>1572924</vt:i4>
      </vt:variant>
      <vt:variant>
        <vt:i4>266</vt:i4>
      </vt:variant>
      <vt:variant>
        <vt:i4>0</vt:i4>
      </vt:variant>
      <vt:variant>
        <vt:i4>5</vt:i4>
      </vt:variant>
      <vt:variant>
        <vt:lpwstr/>
      </vt:variant>
      <vt:variant>
        <vt:lpwstr>_Toc484758982</vt:lpwstr>
      </vt:variant>
      <vt:variant>
        <vt:i4>1572924</vt:i4>
      </vt:variant>
      <vt:variant>
        <vt:i4>260</vt:i4>
      </vt:variant>
      <vt:variant>
        <vt:i4>0</vt:i4>
      </vt:variant>
      <vt:variant>
        <vt:i4>5</vt:i4>
      </vt:variant>
      <vt:variant>
        <vt:lpwstr/>
      </vt:variant>
      <vt:variant>
        <vt:lpwstr>_Toc484758981</vt:lpwstr>
      </vt:variant>
      <vt:variant>
        <vt:i4>1572924</vt:i4>
      </vt:variant>
      <vt:variant>
        <vt:i4>254</vt:i4>
      </vt:variant>
      <vt:variant>
        <vt:i4>0</vt:i4>
      </vt:variant>
      <vt:variant>
        <vt:i4>5</vt:i4>
      </vt:variant>
      <vt:variant>
        <vt:lpwstr/>
      </vt:variant>
      <vt:variant>
        <vt:lpwstr>_Toc484758980</vt:lpwstr>
      </vt:variant>
      <vt:variant>
        <vt:i4>1507388</vt:i4>
      </vt:variant>
      <vt:variant>
        <vt:i4>248</vt:i4>
      </vt:variant>
      <vt:variant>
        <vt:i4>0</vt:i4>
      </vt:variant>
      <vt:variant>
        <vt:i4>5</vt:i4>
      </vt:variant>
      <vt:variant>
        <vt:lpwstr/>
      </vt:variant>
      <vt:variant>
        <vt:lpwstr>_Toc484758979</vt:lpwstr>
      </vt:variant>
      <vt:variant>
        <vt:i4>1507388</vt:i4>
      </vt:variant>
      <vt:variant>
        <vt:i4>242</vt:i4>
      </vt:variant>
      <vt:variant>
        <vt:i4>0</vt:i4>
      </vt:variant>
      <vt:variant>
        <vt:i4>5</vt:i4>
      </vt:variant>
      <vt:variant>
        <vt:lpwstr/>
      </vt:variant>
      <vt:variant>
        <vt:lpwstr>_Toc484758978</vt:lpwstr>
      </vt:variant>
      <vt:variant>
        <vt:i4>1507388</vt:i4>
      </vt:variant>
      <vt:variant>
        <vt:i4>236</vt:i4>
      </vt:variant>
      <vt:variant>
        <vt:i4>0</vt:i4>
      </vt:variant>
      <vt:variant>
        <vt:i4>5</vt:i4>
      </vt:variant>
      <vt:variant>
        <vt:lpwstr/>
      </vt:variant>
      <vt:variant>
        <vt:lpwstr>_Toc484758977</vt:lpwstr>
      </vt:variant>
      <vt:variant>
        <vt:i4>1507388</vt:i4>
      </vt:variant>
      <vt:variant>
        <vt:i4>230</vt:i4>
      </vt:variant>
      <vt:variant>
        <vt:i4>0</vt:i4>
      </vt:variant>
      <vt:variant>
        <vt:i4>5</vt:i4>
      </vt:variant>
      <vt:variant>
        <vt:lpwstr/>
      </vt:variant>
      <vt:variant>
        <vt:lpwstr>_Toc484758976</vt:lpwstr>
      </vt:variant>
      <vt:variant>
        <vt:i4>1507388</vt:i4>
      </vt:variant>
      <vt:variant>
        <vt:i4>224</vt:i4>
      </vt:variant>
      <vt:variant>
        <vt:i4>0</vt:i4>
      </vt:variant>
      <vt:variant>
        <vt:i4>5</vt:i4>
      </vt:variant>
      <vt:variant>
        <vt:lpwstr/>
      </vt:variant>
      <vt:variant>
        <vt:lpwstr>_Toc484758975</vt:lpwstr>
      </vt:variant>
      <vt:variant>
        <vt:i4>1507388</vt:i4>
      </vt:variant>
      <vt:variant>
        <vt:i4>218</vt:i4>
      </vt:variant>
      <vt:variant>
        <vt:i4>0</vt:i4>
      </vt:variant>
      <vt:variant>
        <vt:i4>5</vt:i4>
      </vt:variant>
      <vt:variant>
        <vt:lpwstr/>
      </vt:variant>
      <vt:variant>
        <vt:lpwstr>_Toc484758974</vt:lpwstr>
      </vt:variant>
      <vt:variant>
        <vt:i4>1507388</vt:i4>
      </vt:variant>
      <vt:variant>
        <vt:i4>212</vt:i4>
      </vt:variant>
      <vt:variant>
        <vt:i4>0</vt:i4>
      </vt:variant>
      <vt:variant>
        <vt:i4>5</vt:i4>
      </vt:variant>
      <vt:variant>
        <vt:lpwstr/>
      </vt:variant>
      <vt:variant>
        <vt:lpwstr>_Toc484758973</vt:lpwstr>
      </vt:variant>
      <vt:variant>
        <vt:i4>1507388</vt:i4>
      </vt:variant>
      <vt:variant>
        <vt:i4>206</vt:i4>
      </vt:variant>
      <vt:variant>
        <vt:i4>0</vt:i4>
      </vt:variant>
      <vt:variant>
        <vt:i4>5</vt:i4>
      </vt:variant>
      <vt:variant>
        <vt:lpwstr/>
      </vt:variant>
      <vt:variant>
        <vt:lpwstr>_Toc484758972</vt:lpwstr>
      </vt:variant>
      <vt:variant>
        <vt:i4>1507388</vt:i4>
      </vt:variant>
      <vt:variant>
        <vt:i4>200</vt:i4>
      </vt:variant>
      <vt:variant>
        <vt:i4>0</vt:i4>
      </vt:variant>
      <vt:variant>
        <vt:i4>5</vt:i4>
      </vt:variant>
      <vt:variant>
        <vt:lpwstr/>
      </vt:variant>
      <vt:variant>
        <vt:lpwstr>_Toc484758971</vt:lpwstr>
      </vt:variant>
      <vt:variant>
        <vt:i4>1507388</vt:i4>
      </vt:variant>
      <vt:variant>
        <vt:i4>194</vt:i4>
      </vt:variant>
      <vt:variant>
        <vt:i4>0</vt:i4>
      </vt:variant>
      <vt:variant>
        <vt:i4>5</vt:i4>
      </vt:variant>
      <vt:variant>
        <vt:lpwstr/>
      </vt:variant>
      <vt:variant>
        <vt:lpwstr>_Toc484758970</vt:lpwstr>
      </vt:variant>
      <vt:variant>
        <vt:i4>1441852</vt:i4>
      </vt:variant>
      <vt:variant>
        <vt:i4>188</vt:i4>
      </vt:variant>
      <vt:variant>
        <vt:i4>0</vt:i4>
      </vt:variant>
      <vt:variant>
        <vt:i4>5</vt:i4>
      </vt:variant>
      <vt:variant>
        <vt:lpwstr/>
      </vt:variant>
      <vt:variant>
        <vt:lpwstr>_Toc484758969</vt:lpwstr>
      </vt:variant>
      <vt:variant>
        <vt:i4>1441852</vt:i4>
      </vt:variant>
      <vt:variant>
        <vt:i4>182</vt:i4>
      </vt:variant>
      <vt:variant>
        <vt:i4>0</vt:i4>
      </vt:variant>
      <vt:variant>
        <vt:i4>5</vt:i4>
      </vt:variant>
      <vt:variant>
        <vt:lpwstr/>
      </vt:variant>
      <vt:variant>
        <vt:lpwstr>_Toc484758968</vt:lpwstr>
      </vt:variant>
      <vt:variant>
        <vt:i4>1441852</vt:i4>
      </vt:variant>
      <vt:variant>
        <vt:i4>176</vt:i4>
      </vt:variant>
      <vt:variant>
        <vt:i4>0</vt:i4>
      </vt:variant>
      <vt:variant>
        <vt:i4>5</vt:i4>
      </vt:variant>
      <vt:variant>
        <vt:lpwstr/>
      </vt:variant>
      <vt:variant>
        <vt:lpwstr>_Toc484758967</vt:lpwstr>
      </vt:variant>
      <vt:variant>
        <vt:i4>1441852</vt:i4>
      </vt:variant>
      <vt:variant>
        <vt:i4>170</vt:i4>
      </vt:variant>
      <vt:variant>
        <vt:i4>0</vt:i4>
      </vt:variant>
      <vt:variant>
        <vt:i4>5</vt:i4>
      </vt:variant>
      <vt:variant>
        <vt:lpwstr/>
      </vt:variant>
      <vt:variant>
        <vt:lpwstr>_Toc484758966</vt:lpwstr>
      </vt:variant>
      <vt:variant>
        <vt:i4>1441852</vt:i4>
      </vt:variant>
      <vt:variant>
        <vt:i4>164</vt:i4>
      </vt:variant>
      <vt:variant>
        <vt:i4>0</vt:i4>
      </vt:variant>
      <vt:variant>
        <vt:i4>5</vt:i4>
      </vt:variant>
      <vt:variant>
        <vt:lpwstr/>
      </vt:variant>
      <vt:variant>
        <vt:lpwstr>_Toc484758965</vt:lpwstr>
      </vt:variant>
      <vt:variant>
        <vt:i4>1441852</vt:i4>
      </vt:variant>
      <vt:variant>
        <vt:i4>158</vt:i4>
      </vt:variant>
      <vt:variant>
        <vt:i4>0</vt:i4>
      </vt:variant>
      <vt:variant>
        <vt:i4>5</vt:i4>
      </vt:variant>
      <vt:variant>
        <vt:lpwstr/>
      </vt:variant>
      <vt:variant>
        <vt:lpwstr>_Toc484758964</vt:lpwstr>
      </vt:variant>
      <vt:variant>
        <vt:i4>1441852</vt:i4>
      </vt:variant>
      <vt:variant>
        <vt:i4>152</vt:i4>
      </vt:variant>
      <vt:variant>
        <vt:i4>0</vt:i4>
      </vt:variant>
      <vt:variant>
        <vt:i4>5</vt:i4>
      </vt:variant>
      <vt:variant>
        <vt:lpwstr/>
      </vt:variant>
      <vt:variant>
        <vt:lpwstr>_Toc484758963</vt:lpwstr>
      </vt:variant>
      <vt:variant>
        <vt:i4>1441852</vt:i4>
      </vt:variant>
      <vt:variant>
        <vt:i4>146</vt:i4>
      </vt:variant>
      <vt:variant>
        <vt:i4>0</vt:i4>
      </vt:variant>
      <vt:variant>
        <vt:i4>5</vt:i4>
      </vt:variant>
      <vt:variant>
        <vt:lpwstr/>
      </vt:variant>
      <vt:variant>
        <vt:lpwstr>_Toc484758962</vt:lpwstr>
      </vt:variant>
      <vt:variant>
        <vt:i4>1441852</vt:i4>
      </vt:variant>
      <vt:variant>
        <vt:i4>140</vt:i4>
      </vt:variant>
      <vt:variant>
        <vt:i4>0</vt:i4>
      </vt:variant>
      <vt:variant>
        <vt:i4>5</vt:i4>
      </vt:variant>
      <vt:variant>
        <vt:lpwstr/>
      </vt:variant>
      <vt:variant>
        <vt:lpwstr>_Toc484758961</vt:lpwstr>
      </vt:variant>
      <vt:variant>
        <vt:i4>1441852</vt:i4>
      </vt:variant>
      <vt:variant>
        <vt:i4>134</vt:i4>
      </vt:variant>
      <vt:variant>
        <vt:i4>0</vt:i4>
      </vt:variant>
      <vt:variant>
        <vt:i4>5</vt:i4>
      </vt:variant>
      <vt:variant>
        <vt:lpwstr/>
      </vt:variant>
      <vt:variant>
        <vt:lpwstr>_Toc484758960</vt:lpwstr>
      </vt:variant>
      <vt:variant>
        <vt:i4>1376316</vt:i4>
      </vt:variant>
      <vt:variant>
        <vt:i4>128</vt:i4>
      </vt:variant>
      <vt:variant>
        <vt:i4>0</vt:i4>
      </vt:variant>
      <vt:variant>
        <vt:i4>5</vt:i4>
      </vt:variant>
      <vt:variant>
        <vt:lpwstr/>
      </vt:variant>
      <vt:variant>
        <vt:lpwstr>_Toc484758959</vt:lpwstr>
      </vt:variant>
      <vt:variant>
        <vt:i4>1376316</vt:i4>
      </vt:variant>
      <vt:variant>
        <vt:i4>122</vt:i4>
      </vt:variant>
      <vt:variant>
        <vt:i4>0</vt:i4>
      </vt:variant>
      <vt:variant>
        <vt:i4>5</vt:i4>
      </vt:variant>
      <vt:variant>
        <vt:lpwstr/>
      </vt:variant>
      <vt:variant>
        <vt:lpwstr>_Toc484758958</vt:lpwstr>
      </vt:variant>
      <vt:variant>
        <vt:i4>1376316</vt:i4>
      </vt:variant>
      <vt:variant>
        <vt:i4>116</vt:i4>
      </vt:variant>
      <vt:variant>
        <vt:i4>0</vt:i4>
      </vt:variant>
      <vt:variant>
        <vt:i4>5</vt:i4>
      </vt:variant>
      <vt:variant>
        <vt:lpwstr/>
      </vt:variant>
      <vt:variant>
        <vt:lpwstr>_Toc484758957</vt:lpwstr>
      </vt:variant>
      <vt:variant>
        <vt:i4>1376316</vt:i4>
      </vt:variant>
      <vt:variant>
        <vt:i4>110</vt:i4>
      </vt:variant>
      <vt:variant>
        <vt:i4>0</vt:i4>
      </vt:variant>
      <vt:variant>
        <vt:i4>5</vt:i4>
      </vt:variant>
      <vt:variant>
        <vt:lpwstr/>
      </vt:variant>
      <vt:variant>
        <vt:lpwstr>_Toc484758956</vt:lpwstr>
      </vt:variant>
      <vt:variant>
        <vt:i4>1376316</vt:i4>
      </vt:variant>
      <vt:variant>
        <vt:i4>104</vt:i4>
      </vt:variant>
      <vt:variant>
        <vt:i4>0</vt:i4>
      </vt:variant>
      <vt:variant>
        <vt:i4>5</vt:i4>
      </vt:variant>
      <vt:variant>
        <vt:lpwstr/>
      </vt:variant>
      <vt:variant>
        <vt:lpwstr>_Toc484758955</vt:lpwstr>
      </vt:variant>
      <vt:variant>
        <vt:i4>1376316</vt:i4>
      </vt:variant>
      <vt:variant>
        <vt:i4>98</vt:i4>
      </vt:variant>
      <vt:variant>
        <vt:i4>0</vt:i4>
      </vt:variant>
      <vt:variant>
        <vt:i4>5</vt:i4>
      </vt:variant>
      <vt:variant>
        <vt:lpwstr/>
      </vt:variant>
      <vt:variant>
        <vt:lpwstr>_Toc484758954</vt:lpwstr>
      </vt:variant>
      <vt:variant>
        <vt:i4>1376316</vt:i4>
      </vt:variant>
      <vt:variant>
        <vt:i4>92</vt:i4>
      </vt:variant>
      <vt:variant>
        <vt:i4>0</vt:i4>
      </vt:variant>
      <vt:variant>
        <vt:i4>5</vt:i4>
      </vt:variant>
      <vt:variant>
        <vt:lpwstr/>
      </vt:variant>
      <vt:variant>
        <vt:lpwstr>_Toc484758953</vt:lpwstr>
      </vt:variant>
      <vt:variant>
        <vt:i4>1376316</vt:i4>
      </vt:variant>
      <vt:variant>
        <vt:i4>86</vt:i4>
      </vt:variant>
      <vt:variant>
        <vt:i4>0</vt:i4>
      </vt:variant>
      <vt:variant>
        <vt:i4>5</vt:i4>
      </vt:variant>
      <vt:variant>
        <vt:lpwstr/>
      </vt:variant>
      <vt:variant>
        <vt:lpwstr>_Toc484758952</vt:lpwstr>
      </vt:variant>
      <vt:variant>
        <vt:i4>1376316</vt:i4>
      </vt:variant>
      <vt:variant>
        <vt:i4>80</vt:i4>
      </vt:variant>
      <vt:variant>
        <vt:i4>0</vt:i4>
      </vt:variant>
      <vt:variant>
        <vt:i4>5</vt:i4>
      </vt:variant>
      <vt:variant>
        <vt:lpwstr/>
      </vt:variant>
      <vt:variant>
        <vt:lpwstr>_Toc484758951</vt:lpwstr>
      </vt:variant>
      <vt:variant>
        <vt:i4>1376316</vt:i4>
      </vt:variant>
      <vt:variant>
        <vt:i4>74</vt:i4>
      </vt:variant>
      <vt:variant>
        <vt:i4>0</vt:i4>
      </vt:variant>
      <vt:variant>
        <vt:i4>5</vt:i4>
      </vt:variant>
      <vt:variant>
        <vt:lpwstr/>
      </vt:variant>
      <vt:variant>
        <vt:lpwstr>_Toc484758950</vt:lpwstr>
      </vt:variant>
      <vt:variant>
        <vt:i4>1310780</vt:i4>
      </vt:variant>
      <vt:variant>
        <vt:i4>68</vt:i4>
      </vt:variant>
      <vt:variant>
        <vt:i4>0</vt:i4>
      </vt:variant>
      <vt:variant>
        <vt:i4>5</vt:i4>
      </vt:variant>
      <vt:variant>
        <vt:lpwstr/>
      </vt:variant>
      <vt:variant>
        <vt:lpwstr>_Toc484758949</vt:lpwstr>
      </vt:variant>
      <vt:variant>
        <vt:i4>1310780</vt:i4>
      </vt:variant>
      <vt:variant>
        <vt:i4>62</vt:i4>
      </vt:variant>
      <vt:variant>
        <vt:i4>0</vt:i4>
      </vt:variant>
      <vt:variant>
        <vt:i4>5</vt:i4>
      </vt:variant>
      <vt:variant>
        <vt:lpwstr/>
      </vt:variant>
      <vt:variant>
        <vt:lpwstr>_Toc484758948</vt:lpwstr>
      </vt:variant>
      <vt:variant>
        <vt:i4>1310780</vt:i4>
      </vt:variant>
      <vt:variant>
        <vt:i4>56</vt:i4>
      </vt:variant>
      <vt:variant>
        <vt:i4>0</vt:i4>
      </vt:variant>
      <vt:variant>
        <vt:i4>5</vt:i4>
      </vt:variant>
      <vt:variant>
        <vt:lpwstr/>
      </vt:variant>
      <vt:variant>
        <vt:lpwstr>_Toc484758947</vt:lpwstr>
      </vt:variant>
      <vt:variant>
        <vt:i4>1310780</vt:i4>
      </vt:variant>
      <vt:variant>
        <vt:i4>50</vt:i4>
      </vt:variant>
      <vt:variant>
        <vt:i4>0</vt:i4>
      </vt:variant>
      <vt:variant>
        <vt:i4>5</vt:i4>
      </vt:variant>
      <vt:variant>
        <vt:lpwstr/>
      </vt:variant>
      <vt:variant>
        <vt:lpwstr>_Toc484758946</vt:lpwstr>
      </vt:variant>
      <vt:variant>
        <vt:i4>1310780</vt:i4>
      </vt:variant>
      <vt:variant>
        <vt:i4>44</vt:i4>
      </vt:variant>
      <vt:variant>
        <vt:i4>0</vt:i4>
      </vt:variant>
      <vt:variant>
        <vt:i4>5</vt:i4>
      </vt:variant>
      <vt:variant>
        <vt:lpwstr/>
      </vt:variant>
      <vt:variant>
        <vt:lpwstr>_Toc484758945</vt:lpwstr>
      </vt:variant>
      <vt:variant>
        <vt:i4>1310780</vt:i4>
      </vt:variant>
      <vt:variant>
        <vt:i4>38</vt:i4>
      </vt:variant>
      <vt:variant>
        <vt:i4>0</vt:i4>
      </vt:variant>
      <vt:variant>
        <vt:i4>5</vt:i4>
      </vt:variant>
      <vt:variant>
        <vt:lpwstr/>
      </vt:variant>
      <vt:variant>
        <vt:lpwstr>_Toc484758944</vt:lpwstr>
      </vt:variant>
      <vt:variant>
        <vt:i4>1310780</vt:i4>
      </vt:variant>
      <vt:variant>
        <vt:i4>32</vt:i4>
      </vt:variant>
      <vt:variant>
        <vt:i4>0</vt:i4>
      </vt:variant>
      <vt:variant>
        <vt:i4>5</vt:i4>
      </vt:variant>
      <vt:variant>
        <vt:lpwstr/>
      </vt:variant>
      <vt:variant>
        <vt:lpwstr>_Toc484758943</vt:lpwstr>
      </vt:variant>
      <vt:variant>
        <vt:i4>1310780</vt:i4>
      </vt:variant>
      <vt:variant>
        <vt:i4>26</vt:i4>
      </vt:variant>
      <vt:variant>
        <vt:i4>0</vt:i4>
      </vt:variant>
      <vt:variant>
        <vt:i4>5</vt:i4>
      </vt:variant>
      <vt:variant>
        <vt:lpwstr/>
      </vt:variant>
      <vt:variant>
        <vt:lpwstr>_Toc484758942</vt:lpwstr>
      </vt:variant>
      <vt:variant>
        <vt:i4>1310780</vt:i4>
      </vt:variant>
      <vt:variant>
        <vt:i4>20</vt:i4>
      </vt:variant>
      <vt:variant>
        <vt:i4>0</vt:i4>
      </vt:variant>
      <vt:variant>
        <vt:i4>5</vt:i4>
      </vt:variant>
      <vt:variant>
        <vt:lpwstr/>
      </vt:variant>
      <vt:variant>
        <vt:lpwstr>_Toc484758941</vt:lpwstr>
      </vt:variant>
      <vt:variant>
        <vt:i4>1310780</vt:i4>
      </vt:variant>
      <vt:variant>
        <vt:i4>14</vt:i4>
      </vt:variant>
      <vt:variant>
        <vt:i4>0</vt:i4>
      </vt:variant>
      <vt:variant>
        <vt:i4>5</vt:i4>
      </vt:variant>
      <vt:variant>
        <vt:lpwstr/>
      </vt:variant>
      <vt:variant>
        <vt:lpwstr>_Toc484758940</vt:lpwstr>
      </vt:variant>
      <vt:variant>
        <vt:i4>1245244</vt:i4>
      </vt:variant>
      <vt:variant>
        <vt:i4>8</vt:i4>
      </vt:variant>
      <vt:variant>
        <vt:i4>0</vt:i4>
      </vt:variant>
      <vt:variant>
        <vt:i4>5</vt:i4>
      </vt:variant>
      <vt:variant>
        <vt:lpwstr/>
      </vt:variant>
      <vt:variant>
        <vt:lpwstr>_Toc484758939</vt:lpwstr>
      </vt:variant>
      <vt:variant>
        <vt:i4>1245244</vt:i4>
      </vt:variant>
      <vt:variant>
        <vt:i4>2</vt:i4>
      </vt:variant>
      <vt:variant>
        <vt:i4>0</vt:i4>
      </vt:variant>
      <vt:variant>
        <vt:i4>5</vt:i4>
      </vt:variant>
      <vt:variant>
        <vt:lpwstr/>
      </vt:variant>
      <vt:variant>
        <vt:lpwstr>_Toc484758938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JEFE OFICINA DE PLANEACION</dc:creator>
  <cp:lastModifiedBy>Financiera</cp:lastModifiedBy>
  <cp:revision>2</cp:revision>
  <cp:lastPrinted>2020-09-02T01:13:00Z</cp:lastPrinted>
  <dcterms:created xsi:type="dcterms:W3CDTF">2020-10-13T13:31:00Z</dcterms:created>
  <dcterms:modified xsi:type="dcterms:W3CDTF">2020-10-13T13:31:00Z</dcterms:modified>
</cp:coreProperties>
</file>