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06DE1" w14:textId="76CA40F6" w:rsidR="00F95159" w:rsidRPr="00DD3CF7" w:rsidRDefault="00277B88" w:rsidP="00F95159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  <w:r>
        <w:rPr>
          <w:noProof/>
        </w:rPr>
        <w:drawing>
          <wp:inline distT="0" distB="0" distL="0" distR="0" wp14:anchorId="482B1B06" wp14:editId="60F60A4C">
            <wp:extent cx="2938409" cy="23660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2535" cy="236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E9B23" w14:textId="77777777" w:rsidR="00F95159" w:rsidRPr="00DD3CF7" w:rsidRDefault="00F95159" w:rsidP="00F95159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16D62479" w14:textId="177E0526" w:rsidR="00F95159" w:rsidRPr="00DD3CF7" w:rsidRDefault="00277B88" w:rsidP="00F95159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DD3CF7">
        <w:rPr>
          <w:b/>
          <w:bCs/>
          <w:i/>
          <w:iCs/>
          <w:sz w:val="20"/>
          <w:szCs w:val="20"/>
        </w:rPr>
        <w:t>¡</w:t>
      </w:r>
      <w:r w:rsidR="00F95159" w:rsidRPr="00DD3CF7">
        <w:rPr>
          <w:b/>
          <w:bCs/>
          <w:i/>
          <w:iCs/>
          <w:sz w:val="20"/>
          <w:szCs w:val="20"/>
        </w:rPr>
        <w:t>COMFAORIENTE EPS</w:t>
      </w:r>
      <w:r w:rsidR="005D2F5C" w:rsidRPr="00DD3CF7">
        <w:rPr>
          <w:b/>
          <w:bCs/>
          <w:i/>
          <w:iCs/>
          <w:sz w:val="20"/>
          <w:szCs w:val="20"/>
        </w:rPr>
        <w:t>,</w:t>
      </w:r>
      <w:r w:rsidR="00F95159" w:rsidRPr="00DD3CF7">
        <w:rPr>
          <w:b/>
          <w:bCs/>
          <w:i/>
          <w:iCs/>
          <w:sz w:val="20"/>
          <w:szCs w:val="20"/>
        </w:rPr>
        <w:t xml:space="preserve"> </w:t>
      </w:r>
      <w:r w:rsidRPr="00DD3CF7">
        <w:rPr>
          <w:b/>
          <w:bCs/>
          <w:i/>
          <w:iCs/>
          <w:sz w:val="20"/>
          <w:szCs w:val="20"/>
        </w:rPr>
        <w:t>TE EDUCA!…</w:t>
      </w:r>
    </w:p>
    <w:p w14:paraId="6B37DDE8" w14:textId="49E15751" w:rsidR="00F95159" w:rsidRPr="00DD3CF7" w:rsidRDefault="00C4203E" w:rsidP="00F95159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DD3CF7">
        <w:rPr>
          <w:b/>
          <w:bCs/>
          <w:i/>
          <w:iCs/>
          <w:sz w:val="20"/>
          <w:szCs w:val="20"/>
        </w:rPr>
        <w:t xml:space="preserve">Lo que debes saber acerca de </w:t>
      </w:r>
      <w:r w:rsidR="002568E7" w:rsidRPr="00DD3CF7">
        <w:rPr>
          <w:b/>
          <w:bCs/>
          <w:i/>
          <w:iCs/>
          <w:sz w:val="20"/>
          <w:szCs w:val="20"/>
        </w:rPr>
        <w:t xml:space="preserve">la Enfermedad de </w:t>
      </w:r>
      <w:r w:rsidR="00412C01">
        <w:rPr>
          <w:b/>
          <w:bCs/>
          <w:i/>
          <w:iCs/>
          <w:sz w:val="20"/>
          <w:szCs w:val="20"/>
        </w:rPr>
        <w:t>la Fiebre Amarilla</w:t>
      </w:r>
    </w:p>
    <w:p w14:paraId="57E18881" w14:textId="77777777" w:rsidR="00C4203E" w:rsidRPr="00DD3CF7" w:rsidRDefault="00C4203E" w:rsidP="00F95159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622168D0" w14:textId="46A56C16" w:rsidR="00F95159" w:rsidRPr="00DD3CF7" w:rsidRDefault="00F95159" w:rsidP="00F95159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b/>
          <w:bCs/>
          <w:sz w:val="20"/>
          <w:szCs w:val="20"/>
        </w:rPr>
      </w:pPr>
      <w:r w:rsidRPr="00DD3CF7">
        <w:rPr>
          <w:rFonts w:ascii="Segoe UI Symbol" w:hAnsi="Segoe UI Symbol" w:cs="Segoe UI Symbol"/>
          <w:b/>
          <w:bCs/>
          <w:sz w:val="20"/>
          <w:szCs w:val="20"/>
        </w:rPr>
        <w:t>✓</w:t>
      </w:r>
      <w:r w:rsidRPr="00DD3CF7">
        <w:rPr>
          <w:b/>
          <w:bCs/>
          <w:sz w:val="20"/>
          <w:szCs w:val="20"/>
        </w:rPr>
        <w:t xml:space="preserve"> ¿Qué es</w:t>
      </w:r>
      <w:r w:rsidR="00412C01">
        <w:rPr>
          <w:b/>
          <w:bCs/>
          <w:sz w:val="20"/>
          <w:szCs w:val="20"/>
        </w:rPr>
        <w:t xml:space="preserve"> la Fiebre Amarilla</w:t>
      </w:r>
      <w:r w:rsidRPr="00DD3CF7">
        <w:rPr>
          <w:b/>
          <w:bCs/>
          <w:sz w:val="20"/>
          <w:szCs w:val="20"/>
        </w:rPr>
        <w:t xml:space="preserve">? </w:t>
      </w:r>
    </w:p>
    <w:p w14:paraId="522BD058" w14:textId="77777777" w:rsidR="00FF695A" w:rsidRPr="00DD3CF7" w:rsidRDefault="00FF695A" w:rsidP="00F95159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69A34550" w14:textId="77777777" w:rsidR="000C200B" w:rsidRDefault="000C1B0A" w:rsidP="00F95159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  <w:r w:rsidRPr="000C1B0A">
        <w:rPr>
          <w:sz w:val="20"/>
          <w:szCs w:val="20"/>
        </w:rPr>
        <w:t>Fiebre amarilla es una enfermedad v</w:t>
      </w:r>
      <w:r>
        <w:rPr>
          <w:sz w:val="20"/>
          <w:szCs w:val="20"/>
        </w:rPr>
        <w:t>iral</w:t>
      </w:r>
      <w:r w:rsidRPr="000C1B0A">
        <w:rPr>
          <w:sz w:val="20"/>
          <w:szCs w:val="20"/>
        </w:rPr>
        <w:t xml:space="preserve"> aguda, hemorrágica, que es endémica en áreas tropicales de África y América Latina. La F</w:t>
      </w:r>
      <w:r>
        <w:rPr>
          <w:sz w:val="20"/>
          <w:szCs w:val="20"/>
        </w:rPr>
        <w:t xml:space="preserve">iebre </w:t>
      </w:r>
      <w:r w:rsidRPr="000C1B0A">
        <w:rPr>
          <w:sz w:val="20"/>
          <w:szCs w:val="20"/>
        </w:rPr>
        <w:t>A</w:t>
      </w:r>
      <w:r>
        <w:rPr>
          <w:sz w:val="20"/>
          <w:szCs w:val="20"/>
        </w:rPr>
        <w:t>marilla</w:t>
      </w:r>
      <w:r w:rsidRPr="000C1B0A">
        <w:rPr>
          <w:sz w:val="20"/>
          <w:szCs w:val="20"/>
        </w:rPr>
        <w:t xml:space="preserve"> es una enfermedad con una alta tasa de letalidad, no existe cura para la infección viral, el principal mecanismo de prevención es la vacunación</w:t>
      </w:r>
      <w:r w:rsidR="005939F8">
        <w:rPr>
          <w:sz w:val="20"/>
          <w:szCs w:val="20"/>
        </w:rPr>
        <w:t>.</w:t>
      </w:r>
    </w:p>
    <w:p w14:paraId="1A716B34" w14:textId="77777777" w:rsidR="000C200B" w:rsidRDefault="000C200B" w:rsidP="00F95159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62B46451" w14:textId="10A56544" w:rsidR="000C1B0A" w:rsidRDefault="000C200B" w:rsidP="00F95159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</w:t>
      </w:r>
      <w:proofErr w:type="spellStart"/>
      <w:r>
        <w:rPr>
          <w:sz w:val="20"/>
          <w:szCs w:val="20"/>
        </w:rPr>
        <w:t>termino</w:t>
      </w:r>
      <w:proofErr w:type="spellEnd"/>
      <w:r>
        <w:rPr>
          <w:sz w:val="20"/>
          <w:szCs w:val="20"/>
        </w:rPr>
        <w:t xml:space="preserve"> “amarilla” alude a la ictericia que presentan algunos de los pacientes. El virus es endémico en zonas tropicales de África y Latinoamérica.  </w:t>
      </w:r>
      <w:r w:rsidR="005939F8">
        <w:rPr>
          <w:sz w:val="20"/>
          <w:szCs w:val="20"/>
        </w:rPr>
        <w:t xml:space="preserve"> </w:t>
      </w:r>
    </w:p>
    <w:p w14:paraId="6296240B" w14:textId="77777777" w:rsidR="005939F8" w:rsidRDefault="005939F8" w:rsidP="00F95159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0C2662CB" w14:textId="289B0153" w:rsidR="00F95159" w:rsidRPr="00DD3CF7" w:rsidRDefault="00F95159" w:rsidP="00F95159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b/>
          <w:bCs/>
          <w:sz w:val="20"/>
          <w:szCs w:val="20"/>
        </w:rPr>
      </w:pPr>
      <w:r w:rsidRPr="00DD3CF7">
        <w:rPr>
          <w:rFonts w:ascii="Segoe UI Symbol" w:hAnsi="Segoe UI Symbol" w:cs="Segoe UI Symbol"/>
          <w:b/>
          <w:bCs/>
          <w:sz w:val="20"/>
          <w:szCs w:val="20"/>
        </w:rPr>
        <w:t>✓</w:t>
      </w:r>
      <w:r w:rsidRPr="00DD3CF7">
        <w:rPr>
          <w:b/>
          <w:bCs/>
          <w:sz w:val="20"/>
          <w:szCs w:val="20"/>
        </w:rPr>
        <w:t xml:space="preserve"> ¿Cómo </w:t>
      </w:r>
      <w:r w:rsidR="001279C8" w:rsidRPr="00DD3CF7">
        <w:rPr>
          <w:b/>
          <w:bCs/>
          <w:sz w:val="20"/>
          <w:szCs w:val="20"/>
        </w:rPr>
        <w:t xml:space="preserve">se </w:t>
      </w:r>
      <w:r w:rsidR="00061E05" w:rsidRPr="00DD3CF7">
        <w:rPr>
          <w:b/>
          <w:bCs/>
          <w:sz w:val="20"/>
          <w:szCs w:val="20"/>
        </w:rPr>
        <w:t>transmite</w:t>
      </w:r>
      <w:r w:rsidR="001279C8" w:rsidRPr="00DD3CF7">
        <w:rPr>
          <w:b/>
          <w:bCs/>
          <w:sz w:val="20"/>
          <w:szCs w:val="20"/>
        </w:rPr>
        <w:t xml:space="preserve"> </w:t>
      </w:r>
      <w:r w:rsidR="000C200B">
        <w:rPr>
          <w:b/>
          <w:bCs/>
          <w:sz w:val="20"/>
          <w:szCs w:val="20"/>
        </w:rPr>
        <w:t>la Fiebre amarilla</w:t>
      </w:r>
      <w:r w:rsidR="001279C8" w:rsidRPr="00DD3CF7">
        <w:rPr>
          <w:b/>
          <w:bCs/>
          <w:sz w:val="20"/>
          <w:szCs w:val="20"/>
        </w:rPr>
        <w:t xml:space="preserve">? </w:t>
      </w:r>
    </w:p>
    <w:p w14:paraId="44EAA0D4" w14:textId="77777777" w:rsidR="00F95159" w:rsidRPr="00DD3CF7" w:rsidRDefault="00F95159" w:rsidP="00F95159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4A344EDA" w14:textId="7EC9A48E" w:rsidR="000C200B" w:rsidRDefault="000C200B" w:rsidP="000C200B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i/>
          <w:iCs/>
          <w:sz w:val="20"/>
          <w:szCs w:val="20"/>
        </w:rPr>
      </w:pPr>
      <w:r w:rsidRPr="000C200B">
        <w:rPr>
          <w:sz w:val="20"/>
          <w:szCs w:val="20"/>
        </w:rPr>
        <w:t xml:space="preserve">El virus de la fiebre amarilla es un virus RNA genómico, es un </w:t>
      </w:r>
      <w:proofErr w:type="spellStart"/>
      <w:r w:rsidRPr="000C200B">
        <w:rPr>
          <w:i/>
          <w:iCs/>
          <w:sz w:val="20"/>
          <w:szCs w:val="20"/>
        </w:rPr>
        <w:t>arbovirus</w:t>
      </w:r>
      <w:proofErr w:type="spellEnd"/>
      <w:r w:rsidRPr="000C200B">
        <w:rPr>
          <w:sz w:val="20"/>
          <w:szCs w:val="20"/>
        </w:rPr>
        <w:t xml:space="preserve"> del género Flavivirus de la familia </w:t>
      </w:r>
      <w:proofErr w:type="spellStart"/>
      <w:r w:rsidRPr="000C200B">
        <w:rPr>
          <w:i/>
          <w:iCs/>
          <w:sz w:val="20"/>
          <w:szCs w:val="20"/>
        </w:rPr>
        <w:t>Flaviviridae</w:t>
      </w:r>
      <w:proofErr w:type="spellEnd"/>
      <w:r w:rsidRPr="000C200B">
        <w:rPr>
          <w:i/>
          <w:iCs/>
          <w:sz w:val="20"/>
          <w:szCs w:val="20"/>
        </w:rPr>
        <w:t>.</w:t>
      </w:r>
    </w:p>
    <w:p w14:paraId="41993A13" w14:textId="77777777" w:rsidR="000C200B" w:rsidRDefault="000C200B" w:rsidP="000C200B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i/>
          <w:iCs/>
          <w:sz w:val="20"/>
          <w:szCs w:val="20"/>
        </w:rPr>
      </w:pPr>
    </w:p>
    <w:p w14:paraId="443F5CD8" w14:textId="24849A20" w:rsidR="000C200B" w:rsidRDefault="000C200B" w:rsidP="000C200B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  <w:r w:rsidRPr="00CE5A38">
        <w:rPr>
          <w:b/>
          <w:bCs/>
          <w:sz w:val="20"/>
          <w:szCs w:val="20"/>
        </w:rPr>
        <w:t>Ciclo selvático:</w:t>
      </w:r>
      <w:r w:rsidRPr="000C200B">
        <w:rPr>
          <w:sz w:val="20"/>
          <w:szCs w:val="20"/>
        </w:rPr>
        <w:t xml:space="preserve"> el virus circula generalmente entre primates no humanos(monos), los vectores</w:t>
      </w:r>
      <w:r>
        <w:rPr>
          <w:sz w:val="20"/>
          <w:szCs w:val="20"/>
        </w:rPr>
        <w:t xml:space="preserve"> </w:t>
      </w:r>
      <w:r w:rsidRPr="000C200B">
        <w:rPr>
          <w:sz w:val="20"/>
          <w:szCs w:val="20"/>
        </w:rPr>
        <w:t>transmisores</w:t>
      </w:r>
      <w:r>
        <w:rPr>
          <w:sz w:val="20"/>
          <w:szCs w:val="20"/>
        </w:rPr>
        <w:t xml:space="preserve"> s</w:t>
      </w:r>
      <w:r w:rsidRPr="000C200B">
        <w:rPr>
          <w:sz w:val="20"/>
          <w:szCs w:val="20"/>
        </w:rPr>
        <w:t>e infectan al alimentarse de los monos enfermos que están en fase de viremia, posteriormente, cuando otro huésped como el hombre ingresa en zonas</w:t>
      </w:r>
      <w:r>
        <w:rPr>
          <w:sz w:val="20"/>
          <w:szCs w:val="20"/>
        </w:rPr>
        <w:t xml:space="preserve"> </w:t>
      </w:r>
      <w:r w:rsidRPr="000C200B">
        <w:rPr>
          <w:sz w:val="20"/>
          <w:szCs w:val="20"/>
        </w:rPr>
        <w:t>selváticas</w:t>
      </w:r>
      <w:r>
        <w:rPr>
          <w:sz w:val="20"/>
          <w:szCs w:val="20"/>
        </w:rPr>
        <w:t xml:space="preserve"> </w:t>
      </w:r>
      <w:r w:rsidRPr="000C200B">
        <w:rPr>
          <w:sz w:val="20"/>
          <w:szCs w:val="20"/>
        </w:rPr>
        <w:t>sin inmunidad o protección, los vectores</w:t>
      </w:r>
      <w:r>
        <w:rPr>
          <w:sz w:val="20"/>
          <w:szCs w:val="20"/>
        </w:rPr>
        <w:t xml:space="preserve"> </w:t>
      </w:r>
      <w:r w:rsidRPr="000C200B">
        <w:rPr>
          <w:sz w:val="20"/>
          <w:szCs w:val="20"/>
        </w:rPr>
        <w:t>selváticos</w:t>
      </w:r>
      <w:r>
        <w:rPr>
          <w:sz w:val="20"/>
          <w:szCs w:val="20"/>
        </w:rPr>
        <w:t xml:space="preserve"> </w:t>
      </w:r>
      <w:r w:rsidRPr="000C200B">
        <w:rPr>
          <w:sz w:val="20"/>
          <w:szCs w:val="20"/>
        </w:rPr>
        <w:t xml:space="preserve">lo pican y lo infectan con el virus. </w:t>
      </w:r>
    </w:p>
    <w:p w14:paraId="2EC0FC0F" w14:textId="77777777" w:rsidR="000C200B" w:rsidRDefault="000C200B" w:rsidP="000C200B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2D1E6B0A" w14:textId="5CDF6777" w:rsidR="000C200B" w:rsidRPr="000C200B" w:rsidRDefault="000C200B" w:rsidP="000C200B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  <w:r w:rsidRPr="00CE5A38">
        <w:rPr>
          <w:b/>
          <w:bCs/>
          <w:sz w:val="20"/>
          <w:szCs w:val="20"/>
        </w:rPr>
        <w:t>Ciclo urbano</w:t>
      </w:r>
      <w:r w:rsidRPr="000C200B">
        <w:rPr>
          <w:sz w:val="20"/>
          <w:szCs w:val="20"/>
        </w:rPr>
        <w:t>: el virus</w:t>
      </w:r>
      <w:r>
        <w:rPr>
          <w:sz w:val="20"/>
          <w:szCs w:val="20"/>
        </w:rPr>
        <w:t xml:space="preserve"> </w:t>
      </w:r>
      <w:r w:rsidRPr="000C200B">
        <w:rPr>
          <w:sz w:val="20"/>
          <w:szCs w:val="20"/>
        </w:rPr>
        <w:t xml:space="preserve">se introduce en la comunidad a través de un humano enfermo que está en fase de </w:t>
      </w:r>
      <w:r w:rsidRPr="000C200B">
        <w:rPr>
          <w:sz w:val="20"/>
          <w:szCs w:val="20"/>
        </w:rPr>
        <w:t xml:space="preserve">viremia y que previamente ha sido infectado por el virus en el ciclo selvático. Cuando el vector urbano </w:t>
      </w:r>
      <w:r w:rsidRPr="000C200B">
        <w:rPr>
          <w:i/>
          <w:iCs/>
          <w:sz w:val="20"/>
          <w:szCs w:val="20"/>
        </w:rPr>
        <w:t xml:space="preserve">(Aedes </w:t>
      </w:r>
      <w:proofErr w:type="spellStart"/>
      <w:r w:rsidRPr="000C200B">
        <w:rPr>
          <w:i/>
          <w:iCs/>
          <w:sz w:val="20"/>
          <w:szCs w:val="20"/>
        </w:rPr>
        <w:t>aegypti</w:t>
      </w:r>
      <w:proofErr w:type="spellEnd"/>
      <w:r w:rsidRPr="000C200B">
        <w:rPr>
          <w:i/>
          <w:iCs/>
          <w:sz w:val="20"/>
          <w:szCs w:val="20"/>
        </w:rPr>
        <w:t>)</w:t>
      </w:r>
      <w:r w:rsidRPr="000C200B">
        <w:rPr>
          <w:sz w:val="20"/>
          <w:szCs w:val="20"/>
        </w:rPr>
        <w:t xml:space="preserve"> se alimenta de él, este se contamina y puede transmitir el virus a diferentes personas</w:t>
      </w:r>
      <w:r>
        <w:rPr>
          <w:sz w:val="20"/>
          <w:szCs w:val="20"/>
        </w:rPr>
        <w:t xml:space="preserve"> </w:t>
      </w:r>
      <w:r w:rsidRPr="000C200B">
        <w:rPr>
          <w:sz w:val="20"/>
          <w:szCs w:val="20"/>
        </w:rPr>
        <w:t>sin necesidad de que ellas ingresen a zonas selváticas de riesgo.</w:t>
      </w:r>
    </w:p>
    <w:p w14:paraId="37570E10" w14:textId="77777777" w:rsidR="000C200B" w:rsidRDefault="000C200B" w:rsidP="000C200B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2CDA0251" w14:textId="77777777" w:rsidR="00202FEF" w:rsidRDefault="00CE5A38" w:rsidP="000C200B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  <w:r w:rsidRPr="00CE5A38">
        <w:rPr>
          <w:noProof/>
          <w:sz w:val="20"/>
          <w:szCs w:val="20"/>
        </w:rPr>
        <w:drawing>
          <wp:inline distT="0" distB="0" distL="0" distR="0" wp14:anchorId="4AF9E9CD" wp14:editId="2AB9A7B9">
            <wp:extent cx="3150870" cy="1590675"/>
            <wp:effectExtent l="0" t="0" r="0" b="9525"/>
            <wp:docPr id="8645675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56758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087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8CEF4" w14:textId="18526ADB" w:rsidR="00F95159" w:rsidRDefault="00061E05" w:rsidP="000C200B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b/>
          <w:bCs/>
          <w:sz w:val="20"/>
          <w:szCs w:val="20"/>
        </w:rPr>
      </w:pPr>
      <w:r w:rsidRPr="00DD3CF7">
        <w:rPr>
          <w:sz w:val="20"/>
          <w:szCs w:val="20"/>
        </w:rPr>
        <w:br/>
      </w:r>
      <w:r w:rsidR="00F95159" w:rsidRPr="00202FEF">
        <w:rPr>
          <w:b/>
          <w:bCs/>
          <w:sz w:val="20"/>
          <w:szCs w:val="20"/>
        </w:rPr>
        <w:t xml:space="preserve"> </w:t>
      </w:r>
      <w:r w:rsidR="00F95159" w:rsidRPr="00202FEF">
        <w:rPr>
          <w:rFonts w:ascii="Segoe UI Symbol" w:hAnsi="Segoe UI Symbol" w:cs="Segoe UI Symbol"/>
          <w:b/>
          <w:bCs/>
          <w:sz w:val="20"/>
          <w:szCs w:val="20"/>
        </w:rPr>
        <w:t>✓</w:t>
      </w:r>
      <w:r w:rsidR="00F95159" w:rsidRPr="00202FEF">
        <w:rPr>
          <w:b/>
          <w:bCs/>
          <w:sz w:val="20"/>
          <w:szCs w:val="20"/>
        </w:rPr>
        <w:t xml:space="preserve"> ¿Cuáles son los signos y síntomas?</w:t>
      </w:r>
    </w:p>
    <w:p w14:paraId="6E0EEEE7" w14:textId="77777777" w:rsidR="00266328" w:rsidRDefault="00266328" w:rsidP="000C200B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b/>
          <w:bCs/>
          <w:sz w:val="20"/>
          <w:szCs w:val="20"/>
        </w:rPr>
      </w:pPr>
    </w:p>
    <w:p w14:paraId="7868015C" w14:textId="77777777" w:rsidR="00266328" w:rsidRPr="00266328" w:rsidRDefault="00266328" w:rsidP="00266328">
      <w:pPr>
        <w:widowControl/>
        <w:shd w:val="clear" w:color="auto" w:fill="FFFFFF"/>
        <w:autoSpaceDE/>
        <w:autoSpaceDN/>
        <w:spacing w:after="100" w:afterAutospacing="1"/>
        <w:rPr>
          <w:sz w:val="20"/>
          <w:szCs w:val="20"/>
        </w:rPr>
      </w:pPr>
      <w:r w:rsidRPr="00266328">
        <w:rPr>
          <w:sz w:val="20"/>
          <w:szCs w:val="20"/>
        </w:rPr>
        <w:t>a sintomatología de la fiebre amarilla se compone de dos etapas:</w:t>
      </w:r>
    </w:p>
    <w:p w14:paraId="445B1CE7" w14:textId="67049879" w:rsidR="00266328" w:rsidRDefault="00266328" w:rsidP="00252EE2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0"/>
          <w:szCs w:val="20"/>
        </w:rPr>
      </w:pPr>
      <w:r w:rsidRPr="00252EE2">
        <w:rPr>
          <w:b/>
          <w:bCs/>
          <w:sz w:val="20"/>
          <w:szCs w:val="20"/>
        </w:rPr>
        <w:t>La</w:t>
      </w:r>
      <w:r w:rsidR="00690FEB">
        <w:rPr>
          <w:b/>
          <w:bCs/>
          <w:sz w:val="20"/>
          <w:szCs w:val="20"/>
        </w:rPr>
        <w:t xml:space="preserve"> fase de </w:t>
      </w:r>
      <w:r w:rsidRPr="00266328">
        <w:rPr>
          <w:b/>
          <w:bCs/>
          <w:sz w:val="20"/>
          <w:szCs w:val="20"/>
        </w:rPr>
        <w:t>Infección:</w:t>
      </w:r>
      <w:r w:rsidRPr="00266328">
        <w:rPr>
          <w:sz w:val="20"/>
          <w:szCs w:val="20"/>
        </w:rPr>
        <w:t> cuyos síntomas característicos consisten en:</w:t>
      </w:r>
      <w:r>
        <w:rPr>
          <w:sz w:val="20"/>
          <w:szCs w:val="20"/>
        </w:rPr>
        <w:t xml:space="preserve"> s</w:t>
      </w:r>
      <w:r w:rsidRPr="00266328">
        <w:rPr>
          <w:sz w:val="20"/>
          <w:szCs w:val="20"/>
        </w:rPr>
        <w:t>udoración excesiva</w:t>
      </w:r>
      <w:r>
        <w:rPr>
          <w:sz w:val="20"/>
          <w:szCs w:val="20"/>
        </w:rPr>
        <w:t xml:space="preserve">, </w:t>
      </w:r>
      <w:r w:rsidRPr="00266328">
        <w:rPr>
          <w:sz w:val="20"/>
          <w:szCs w:val="20"/>
        </w:rPr>
        <w:t>Abdomen adolorido</w:t>
      </w:r>
      <w:r>
        <w:rPr>
          <w:sz w:val="20"/>
          <w:szCs w:val="20"/>
        </w:rPr>
        <w:t>,</w:t>
      </w:r>
      <w:r w:rsidRPr="00266328">
        <w:rPr>
          <w:sz w:val="20"/>
          <w:szCs w:val="20"/>
        </w:rPr>
        <w:t xml:space="preserve"> Jaqueca</w:t>
      </w:r>
      <w:r>
        <w:rPr>
          <w:sz w:val="20"/>
          <w:szCs w:val="20"/>
        </w:rPr>
        <w:t xml:space="preserve">, </w:t>
      </w:r>
      <w:r w:rsidRPr="00266328">
        <w:rPr>
          <w:sz w:val="20"/>
          <w:szCs w:val="20"/>
        </w:rPr>
        <w:t>Dolores musculares y articulares</w:t>
      </w:r>
      <w:r>
        <w:rPr>
          <w:sz w:val="20"/>
          <w:szCs w:val="20"/>
        </w:rPr>
        <w:t xml:space="preserve">, </w:t>
      </w:r>
      <w:r w:rsidRPr="00266328">
        <w:rPr>
          <w:sz w:val="20"/>
          <w:szCs w:val="20"/>
        </w:rPr>
        <w:t>Temperatura elevada</w:t>
      </w:r>
      <w:r>
        <w:rPr>
          <w:sz w:val="20"/>
          <w:szCs w:val="20"/>
        </w:rPr>
        <w:t xml:space="preserve">, </w:t>
      </w:r>
      <w:r w:rsidRPr="00266328">
        <w:rPr>
          <w:sz w:val="20"/>
          <w:szCs w:val="20"/>
        </w:rPr>
        <w:t>Ictericia</w:t>
      </w:r>
      <w:r>
        <w:rPr>
          <w:sz w:val="20"/>
          <w:szCs w:val="20"/>
        </w:rPr>
        <w:t xml:space="preserve">, </w:t>
      </w:r>
      <w:r w:rsidRPr="00266328">
        <w:rPr>
          <w:sz w:val="20"/>
          <w:szCs w:val="20"/>
        </w:rPr>
        <w:t>Mareos</w:t>
      </w:r>
      <w:r>
        <w:rPr>
          <w:sz w:val="20"/>
          <w:szCs w:val="20"/>
        </w:rPr>
        <w:t xml:space="preserve">, </w:t>
      </w:r>
      <w:r w:rsidRPr="00266328">
        <w:rPr>
          <w:sz w:val="20"/>
          <w:szCs w:val="20"/>
        </w:rPr>
        <w:t>Náusea</w:t>
      </w:r>
      <w:r>
        <w:rPr>
          <w:sz w:val="20"/>
          <w:szCs w:val="20"/>
        </w:rPr>
        <w:t>, e</w:t>
      </w:r>
      <w:r w:rsidRPr="00266328">
        <w:rPr>
          <w:sz w:val="20"/>
          <w:szCs w:val="20"/>
        </w:rPr>
        <w:t>nrojecimiento de ojos, cara y lengua</w:t>
      </w:r>
      <w:r>
        <w:rPr>
          <w:sz w:val="20"/>
          <w:szCs w:val="20"/>
        </w:rPr>
        <w:t xml:space="preserve">, </w:t>
      </w:r>
      <w:r w:rsidRPr="00266328">
        <w:rPr>
          <w:sz w:val="20"/>
          <w:szCs w:val="20"/>
        </w:rPr>
        <w:t>Inapetencia</w:t>
      </w:r>
      <w:r>
        <w:rPr>
          <w:sz w:val="20"/>
          <w:szCs w:val="20"/>
        </w:rPr>
        <w:t xml:space="preserve">, </w:t>
      </w:r>
      <w:r w:rsidRPr="00266328">
        <w:rPr>
          <w:sz w:val="20"/>
          <w:szCs w:val="20"/>
        </w:rPr>
        <w:t>Fotosensibilidad</w:t>
      </w:r>
      <w:r>
        <w:rPr>
          <w:sz w:val="20"/>
          <w:szCs w:val="20"/>
        </w:rPr>
        <w:t xml:space="preserve">, </w:t>
      </w:r>
      <w:r w:rsidRPr="00266328">
        <w:rPr>
          <w:sz w:val="20"/>
          <w:szCs w:val="20"/>
        </w:rPr>
        <w:t>Vómito.</w:t>
      </w:r>
    </w:p>
    <w:p w14:paraId="2D692775" w14:textId="76576981" w:rsidR="00252EE2" w:rsidRDefault="00690FEB" w:rsidP="00252EE2">
      <w:pPr>
        <w:widowControl/>
        <w:shd w:val="clear" w:color="auto" w:fill="FFFFFF"/>
        <w:autoSpaceDE/>
        <w:autoSpaceDN/>
        <w:spacing w:before="100" w:beforeAutospacing="1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La fase de </w:t>
      </w:r>
      <w:r w:rsidR="00252EE2" w:rsidRPr="00252EE2">
        <w:rPr>
          <w:b/>
          <w:bCs/>
          <w:sz w:val="20"/>
          <w:szCs w:val="20"/>
        </w:rPr>
        <w:t>Intoxicación:</w:t>
      </w:r>
      <w:r w:rsidR="00252EE2" w:rsidRPr="00252EE2">
        <w:rPr>
          <w:sz w:val="20"/>
          <w:szCs w:val="20"/>
        </w:rPr>
        <w:t> con la presencia de los siguientes síntomas:</w:t>
      </w:r>
      <w:r w:rsidR="00252EE2">
        <w:rPr>
          <w:sz w:val="20"/>
          <w:szCs w:val="20"/>
        </w:rPr>
        <w:t xml:space="preserve"> </w:t>
      </w:r>
      <w:r w:rsidR="00252EE2" w:rsidRPr="00252EE2">
        <w:rPr>
          <w:sz w:val="20"/>
          <w:szCs w:val="20"/>
        </w:rPr>
        <w:t>Arritmia y afectaciones cardiacas</w:t>
      </w:r>
      <w:r w:rsidR="00252EE2">
        <w:rPr>
          <w:sz w:val="20"/>
          <w:szCs w:val="20"/>
        </w:rPr>
        <w:t xml:space="preserve">, </w:t>
      </w:r>
      <w:r w:rsidR="00252EE2" w:rsidRPr="00252EE2">
        <w:rPr>
          <w:sz w:val="20"/>
          <w:szCs w:val="20"/>
        </w:rPr>
        <w:t>Convulsiones</w:t>
      </w:r>
      <w:r w:rsidR="00252EE2">
        <w:rPr>
          <w:sz w:val="20"/>
          <w:szCs w:val="20"/>
        </w:rPr>
        <w:t xml:space="preserve">, </w:t>
      </w:r>
      <w:r w:rsidR="00252EE2" w:rsidRPr="00252EE2">
        <w:rPr>
          <w:sz w:val="20"/>
          <w:szCs w:val="20"/>
        </w:rPr>
        <w:t>Insuficiencia renal y hepática</w:t>
      </w:r>
      <w:r w:rsidR="00252EE2">
        <w:rPr>
          <w:sz w:val="20"/>
          <w:szCs w:val="20"/>
        </w:rPr>
        <w:t xml:space="preserve">, </w:t>
      </w:r>
      <w:r w:rsidR="00252EE2" w:rsidRPr="00252EE2">
        <w:rPr>
          <w:sz w:val="20"/>
          <w:szCs w:val="20"/>
        </w:rPr>
        <w:t>Delirio</w:t>
      </w:r>
      <w:r w:rsidR="00252EE2">
        <w:rPr>
          <w:sz w:val="20"/>
          <w:szCs w:val="20"/>
        </w:rPr>
        <w:t xml:space="preserve">, </w:t>
      </w:r>
      <w:r w:rsidR="00252EE2" w:rsidRPr="00252EE2">
        <w:rPr>
          <w:sz w:val="20"/>
          <w:szCs w:val="20"/>
        </w:rPr>
        <w:t>Estado de coma</w:t>
      </w:r>
      <w:r w:rsidR="00252EE2">
        <w:rPr>
          <w:sz w:val="20"/>
          <w:szCs w:val="20"/>
        </w:rPr>
        <w:t xml:space="preserve">, </w:t>
      </w:r>
      <w:r w:rsidR="00252EE2" w:rsidRPr="00252EE2">
        <w:rPr>
          <w:sz w:val="20"/>
          <w:szCs w:val="20"/>
        </w:rPr>
        <w:t>Hemorragias orales, nasales, oculares o gástricas.</w:t>
      </w:r>
    </w:p>
    <w:p w14:paraId="05FA9252" w14:textId="77777777" w:rsidR="00BF6F14" w:rsidRPr="00BF6F14" w:rsidRDefault="00BF6F14" w:rsidP="000C200B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62182BDF" w14:textId="3DB93A33" w:rsidR="00F95159" w:rsidRDefault="00F95159" w:rsidP="000C200B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b/>
          <w:bCs/>
          <w:sz w:val="20"/>
          <w:szCs w:val="20"/>
        </w:rPr>
      </w:pPr>
      <w:r w:rsidRPr="00F27137">
        <w:rPr>
          <w:rFonts w:ascii="Segoe UI Symbol" w:hAnsi="Segoe UI Symbol" w:cs="Segoe UI Symbol"/>
          <w:b/>
          <w:bCs/>
          <w:sz w:val="20"/>
          <w:szCs w:val="20"/>
        </w:rPr>
        <w:t>✓</w:t>
      </w:r>
      <w:r w:rsidRPr="00F27137">
        <w:rPr>
          <w:b/>
          <w:bCs/>
          <w:sz w:val="20"/>
          <w:szCs w:val="20"/>
        </w:rPr>
        <w:t xml:space="preserve"> ¿Cómo se diagnostica y se trata?</w:t>
      </w:r>
    </w:p>
    <w:p w14:paraId="09A471C1" w14:textId="77777777" w:rsidR="00690FEB" w:rsidRDefault="00690FEB" w:rsidP="000C200B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b/>
          <w:bCs/>
          <w:sz w:val="20"/>
          <w:szCs w:val="20"/>
        </w:rPr>
      </w:pPr>
    </w:p>
    <w:p w14:paraId="71A1F4CA" w14:textId="2ACB1002" w:rsidR="00690FEB" w:rsidRPr="00690FEB" w:rsidRDefault="00690FEB" w:rsidP="000C200B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  <w:r w:rsidRPr="00690FEB">
        <w:rPr>
          <w:sz w:val="20"/>
          <w:szCs w:val="20"/>
        </w:rPr>
        <w:t xml:space="preserve">El diagnóstico de la fiebre amarilla es difícil, sobre todo en las fases tempranas. En los casos más graves puede confundirse con el paludismo grave, la leptospirosis, las hepatitis víricas, otras </w:t>
      </w:r>
      <w:r w:rsidR="00486ABC" w:rsidRPr="00690FEB">
        <w:rPr>
          <w:sz w:val="20"/>
          <w:szCs w:val="20"/>
        </w:rPr>
        <w:t>infecciones,</w:t>
      </w:r>
      <w:r w:rsidRPr="00690FEB">
        <w:rPr>
          <w:sz w:val="20"/>
          <w:szCs w:val="20"/>
        </w:rPr>
        <w:t xml:space="preserve"> </w:t>
      </w:r>
      <w:r w:rsidR="00486ABC">
        <w:rPr>
          <w:sz w:val="20"/>
          <w:szCs w:val="20"/>
        </w:rPr>
        <w:t>p</w:t>
      </w:r>
      <w:r w:rsidRPr="00690FEB">
        <w:rPr>
          <w:sz w:val="20"/>
          <w:szCs w:val="20"/>
        </w:rPr>
        <w:t xml:space="preserve">or ejemplo, el dengue hemorrágico y las intoxicaciones. En las fases iniciales de la enfermedad a veces se puede detectar el virus en la sangre mediante </w:t>
      </w:r>
      <w:r w:rsidR="00486ABC" w:rsidRPr="00486ABC">
        <w:rPr>
          <w:sz w:val="20"/>
          <w:szCs w:val="20"/>
        </w:rPr>
        <w:t>RT-PCR</w:t>
      </w:r>
      <w:r w:rsidR="00486ABC">
        <w:rPr>
          <w:sz w:val="20"/>
          <w:szCs w:val="20"/>
        </w:rPr>
        <w:t xml:space="preserve">, el </w:t>
      </w:r>
      <w:r w:rsidR="00486ABC" w:rsidRPr="00486ABC">
        <w:rPr>
          <w:sz w:val="20"/>
          <w:szCs w:val="20"/>
        </w:rPr>
        <w:t xml:space="preserve">Diagnóstico serológico, </w:t>
      </w:r>
      <w:r w:rsidR="00486ABC">
        <w:rPr>
          <w:sz w:val="20"/>
          <w:szCs w:val="20"/>
        </w:rPr>
        <w:t>I</w:t>
      </w:r>
      <w:r w:rsidR="00486ABC" w:rsidRPr="00486ABC">
        <w:rPr>
          <w:sz w:val="20"/>
          <w:szCs w:val="20"/>
        </w:rPr>
        <w:t>gM específica contra el virus de la fiebre amarilla</w:t>
      </w:r>
      <w:r w:rsidRPr="00690FEB">
        <w:rPr>
          <w:sz w:val="20"/>
          <w:szCs w:val="20"/>
        </w:rPr>
        <w:t>. En fases más avanzadas hay que recurrir a la detección de anticuerpos mediante pruebas de ELISA</w:t>
      </w:r>
      <w:r w:rsidR="00486ABC">
        <w:rPr>
          <w:sz w:val="20"/>
          <w:szCs w:val="20"/>
        </w:rPr>
        <w:t xml:space="preserve">. </w:t>
      </w:r>
    </w:p>
    <w:p w14:paraId="6F24F78F" w14:textId="77777777" w:rsidR="00C5622F" w:rsidRPr="00DD3CF7" w:rsidRDefault="00C5622F" w:rsidP="00F95159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0CCEC141" w14:textId="62175C62" w:rsidR="00AA5CAD" w:rsidRPr="007F4C1F" w:rsidRDefault="00C05251" w:rsidP="007F4C1F">
      <w:pPr>
        <w:pStyle w:val="Prrafodelista"/>
        <w:widowControl/>
        <w:numPr>
          <w:ilvl w:val="0"/>
          <w:numId w:val="11"/>
        </w:numPr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b/>
          <w:bCs/>
          <w:sz w:val="20"/>
          <w:szCs w:val="20"/>
        </w:rPr>
      </w:pPr>
      <w:r w:rsidRPr="007F4C1F">
        <w:rPr>
          <w:b/>
          <w:bCs/>
          <w:sz w:val="20"/>
          <w:szCs w:val="20"/>
        </w:rPr>
        <w:t xml:space="preserve">¿Cómo se puede prevenir la </w:t>
      </w:r>
      <w:r w:rsidR="00555B96" w:rsidRPr="007F4C1F">
        <w:rPr>
          <w:b/>
          <w:bCs/>
          <w:sz w:val="20"/>
          <w:szCs w:val="20"/>
        </w:rPr>
        <w:t>Fiebre amarilla</w:t>
      </w:r>
      <w:r w:rsidRPr="007F4C1F">
        <w:rPr>
          <w:b/>
          <w:bCs/>
          <w:sz w:val="20"/>
          <w:szCs w:val="20"/>
        </w:rPr>
        <w:t>?</w:t>
      </w:r>
    </w:p>
    <w:p w14:paraId="7210DDB6" w14:textId="77777777" w:rsidR="00C16FD9" w:rsidRDefault="00C16FD9" w:rsidP="000C200B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b/>
          <w:bCs/>
          <w:sz w:val="20"/>
          <w:szCs w:val="20"/>
        </w:rPr>
      </w:pPr>
    </w:p>
    <w:p w14:paraId="568E0518" w14:textId="77777777" w:rsidR="00C16FD9" w:rsidRPr="00C16FD9" w:rsidRDefault="00C16FD9" w:rsidP="00C16FD9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ind w:left="426" w:hanging="426"/>
        <w:jc w:val="both"/>
        <w:rPr>
          <w:sz w:val="20"/>
          <w:szCs w:val="20"/>
        </w:rPr>
      </w:pPr>
    </w:p>
    <w:p w14:paraId="20F814B3" w14:textId="77777777" w:rsidR="00636459" w:rsidRDefault="00636459" w:rsidP="00BF0DC0">
      <w:pPr>
        <w:pStyle w:val="Prrafodelista"/>
        <w:widowControl/>
        <w:numPr>
          <w:ilvl w:val="0"/>
          <w:numId w:val="12"/>
        </w:numPr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  <w:r w:rsidRPr="00636459">
        <w:rPr>
          <w:sz w:val="20"/>
          <w:szCs w:val="20"/>
        </w:rPr>
        <w:t xml:space="preserve">Solo se requiere una dosis de la vacuna contra la FA para toda la vida. No se requieren dosis de refuerzo. </w:t>
      </w:r>
    </w:p>
    <w:p w14:paraId="77D1130A" w14:textId="44B2F89A" w:rsidR="00636459" w:rsidRPr="00636459" w:rsidRDefault="00636459" w:rsidP="00BF0DC0">
      <w:pPr>
        <w:pStyle w:val="Prrafodelista"/>
        <w:widowControl/>
        <w:numPr>
          <w:ilvl w:val="0"/>
          <w:numId w:val="12"/>
        </w:numPr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  <w:r w:rsidRPr="00636459">
        <w:rPr>
          <w:sz w:val="20"/>
          <w:szCs w:val="20"/>
        </w:rPr>
        <w:t>La vacuna es efectiva contra la enfermedad a partir del día 10 de su aplicación, alcanzando una inmunidad del 99% al cabo de 30 días.</w:t>
      </w:r>
    </w:p>
    <w:p w14:paraId="6A0144B7" w14:textId="7CCDA21C" w:rsidR="00C16FD9" w:rsidRPr="007F4C1F" w:rsidRDefault="007F4C1F" w:rsidP="00BF0DC0">
      <w:pPr>
        <w:pStyle w:val="Prrafodelista"/>
        <w:widowControl/>
        <w:numPr>
          <w:ilvl w:val="0"/>
          <w:numId w:val="12"/>
        </w:numPr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  <w:r w:rsidRPr="007015EA">
        <w:rPr>
          <w:b/>
          <w:bCs/>
          <w:sz w:val="20"/>
          <w:szCs w:val="20"/>
        </w:rPr>
        <w:t>Intervención con método de protección personal:</w:t>
      </w:r>
      <w:r w:rsidRPr="007F4C1F">
        <w:rPr>
          <w:sz w:val="20"/>
          <w:szCs w:val="20"/>
        </w:rPr>
        <w:t xml:space="preserve"> fomento de la utilización por parte de la población que se desplaza a la zona selvática a realizar actividades laborales y/o turísticas, ropa protectora: camisas mangas larga, pantalón largo; que cubran la mayor parte del cuerpo, para evitar la exposición a los mosquitos</w:t>
      </w:r>
      <w:r>
        <w:rPr>
          <w:sz w:val="20"/>
          <w:szCs w:val="20"/>
        </w:rPr>
        <w:t xml:space="preserve">. </w:t>
      </w:r>
    </w:p>
    <w:p w14:paraId="346FAA5A" w14:textId="05FA72EE" w:rsidR="007F4C1F" w:rsidRDefault="007F4C1F" w:rsidP="007F4C1F">
      <w:pPr>
        <w:pStyle w:val="Prrafodelista"/>
        <w:widowControl/>
        <w:numPr>
          <w:ilvl w:val="0"/>
          <w:numId w:val="12"/>
        </w:numPr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  <w:r w:rsidRPr="007015EA">
        <w:rPr>
          <w:b/>
          <w:bCs/>
          <w:sz w:val="20"/>
          <w:szCs w:val="20"/>
        </w:rPr>
        <w:t>Intervención con método de barrera:</w:t>
      </w:r>
      <w:r w:rsidRPr="007F4C1F">
        <w:rPr>
          <w:sz w:val="20"/>
          <w:szCs w:val="20"/>
        </w:rPr>
        <w:t xml:space="preserve"> utilización de toldillos para la disminución de contacto humano-vector, se recomienda que, para aislamiento de pacientes hospitalizados, se utilicen toldillos sin impregnar con insecticidas.</w:t>
      </w:r>
    </w:p>
    <w:p w14:paraId="40926248" w14:textId="4892DB56" w:rsidR="007F4C1F" w:rsidRDefault="007F4C1F" w:rsidP="007F4C1F">
      <w:pPr>
        <w:pStyle w:val="Prrafodelista"/>
        <w:widowControl/>
        <w:numPr>
          <w:ilvl w:val="0"/>
          <w:numId w:val="12"/>
        </w:numPr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  <w:r w:rsidRPr="007015EA">
        <w:rPr>
          <w:b/>
          <w:bCs/>
          <w:sz w:val="20"/>
          <w:szCs w:val="20"/>
        </w:rPr>
        <w:t>Intervención química:</w:t>
      </w:r>
      <w:r w:rsidRPr="007F4C1F">
        <w:rPr>
          <w:sz w:val="20"/>
          <w:szCs w:val="20"/>
        </w:rPr>
        <w:t xml:space="preserve"> Procedimiento aplicado contra los vectores, en sus estadios larvados o inmaduros, utilizando sustancias tóxicas con efecto insecticida. </w:t>
      </w:r>
      <w:r>
        <w:rPr>
          <w:sz w:val="20"/>
          <w:szCs w:val="20"/>
        </w:rPr>
        <w:t xml:space="preserve">Se recomienda solo </w:t>
      </w:r>
      <w:r w:rsidRPr="007F4C1F">
        <w:rPr>
          <w:sz w:val="20"/>
          <w:szCs w:val="20"/>
        </w:rPr>
        <w:t>utiliza</w:t>
      </w:r>
      <w:r>
        <w:rPr>
          <w:sz w:val="20"/>
          <w:szCs w:val="20"/>
        </w:rPr>
        <w:t xml:space="preserve">r </w:t>
      </w:r>
      <w:r w:rsidRPr="007F4C1F">
        <w:rPr>
          <w:sz w:val="20"/>
          <w:szCs w:val="20"/>
        </w:rPr>
        <w:t>en las zonas pobladas con casos; y e</w:t>
      </w:r>
      <w:r>
        <w:rPr>
          <w:sz w:val="20"/>
          <w:szCs w:val="20"/>
        </w:rPr>
        <w:t>n</w:t>
      </w:r>
      <w:r w:rsidRPr="007F4C1F">
        <w:rPr>
          <w:sz w:val="20"/>
          <w:szCs w:val="20"/>
        </w:rPr>
        <w:t xml:space="preserve"> las manzanas o viviendas aledañas a los hospitales</w:t>
      </w:r>
      <w:r>
        <w:rPr>
          <w:sz w:val="20"/>
          <w:szCs w:val="20"/>
        </w:rPr>
        <w:t xml:space="preserve"> de los municipios priorizados. </w:t>
      </w:r>
    </w:p>
    <w:p w14:paraId="5DA5C4F5" w14:textId="130458E1" w:rsidR="007F4C1F" w:rsidRPr="007015EA" w:rsidRDefault="007F4C1F" w:rsidP="001306BC">
      <w:pPr>
        <w:pStyle w:val="Prrafodelista"/>
        <w:widowControl/>
        <w:numPr>
          <w:ilvl w:val="0"/>
          <w:numId w:val="12"/>
        </w:numPr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  <w:r w:rsidRPr="007015EA">
        <w:rPr>
          <w:b/>
          <w:bCs/>
          <w:sz w:val="20"/>
          <w:szCs w:val="20"/>
        </w:rPr>
        <w:t>Control social:</w:t>
      </w:r>
      <w:r w:rsidRPr="007015EA">
        <w:rPr>
          <w:sz w:val="20"/>
          <w:szCs w:val="20"/>
        </w:rPr>
        <w:t xml:space="preserve"> </w:t>
      </w:r>
      <w:r w:rsidRPr="00CB4248">
        <w:rPr>
          <w:sz w:val="20"/>
          <w:szCs w:val="20"/>
        </w:rPr>
        <w:t xml:space="preserve">considerar a la población en zonas priorizadas y permitir a los miembros de la comunidad expresar necesidades, participar de decisiones y tomar acciones, a través de actividades de información, comunicación y promoción de la salud. </w:t>
      </w:r>
    </w:p>
    <w:p w14:paraId="12DF35CE" w14:textId="77777777" w:rsidR="008F15DC" w:rsidRPr="000C200B" w:rsidRDefault="008F15DC" w:rsidP="000C200B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02C0FA8C" w14:textId="64412D59" w:rsidR="008868A2" w:rsidRDefault="00366B40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  <w:r w:rsidRPr="00366B40">
        <w:rPr>
          <w:noProof/>
          <w:sz w:val="20"/>
          <w:szCs w:val="20"/>
        </w:rPr>
        <w:drawing>
          <wp:inline distT="0" distB="0" distL="0" distR="0" wp14:anchorId="3375AB6A" wp14:editId="1AEC0DBD">
            <wp:extent cx="3150870" cy="1943100"/>
            <wp:effectExtent l="0" t="0" r="0" b="0"/>
            <wp:docPr id="15596377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63771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087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91AFF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737CAC0B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27BBD258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5AD5253E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04CF9AF6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47DBFA2D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34D1B0AD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514B4E93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43A18E67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77100D99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5118671E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0AEB3028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3DFD45A6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30D0C2EA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44F01E7E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7517CA53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6D1B9D95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647A4902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08472AE4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501A8053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2CEDDFC3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7A498AFF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5A5FADF4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7EA08097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2BE3C8C4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14670B2C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1F31B589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240DE678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32DA7FB0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4A33C453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6C68B5BC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08D682E5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40D767B3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26728400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0DFB67D3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7DCC00E3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5838433C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7C14C433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7FC2F27A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638C4026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27E7B356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348A8252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2FD3B3EB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0347631B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0DBF81D2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782AD69A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73058D4F" w14:textId="77777777" w:rsidR="008868A2" w:rsidRDefault="008868A2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p w14:paraId="471F2A2A" w14:textId="1E77BFCB" w:rsidR="00387C1D" w:rsidRPr="008868A2" w:rsidRDefault="004F4D35" w:rsidP="008868A2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  <w:r w:rsidRPr="008868A2">
        <w:rPr>
          <w:sz w:val="20"/>
          <w:szCs w:val="20"/>
        </w:rPr>
        <w:t xml:space="preserve">                                                                                   </w:t>
      </w:r>
    </w:p>
    <w:p w14:paraId="76E47BFA" w14:textId="3DE9702B" w:rsidR="00387C1D" w:rsidRPr="004F4D35" w:rsidRDefault="00387C1D" w:rsidP="004F4D35">
      <w:pPr>
        <w:pStyle w:val="Prrafodelista"/>
        <w:widowControl/>
        <w:numPr>
          <w:ilvl w:val="0"/>
          <w:numId w:val="1"/>
        </w:numPr>
        <w:shd w:val="clear" w:color="auto" w:fill="FFFFFF"/>
        <w:tabs>
          <w:tab w:val="left" w:pos="10348"/>
        </w:tabs>
        <w:autoSpaceDE/>
        <w:autoSpaceDN/>
        <w:spacing w:line="276" w:lineRule="auto"/>
        <w:ind w:left="284" w:hanging="284"/>
        <w:jc w:val="both"/>
        <w:rPr>
          <w:sz w:val="20"/>
          <w:szCs w:val="20"/>
        </w:rPr>
        <w:sectPr w:rsidR="00387C1D" w:rsidRPr="004F4D35" w:rsidSect="00862857">
          <w:pgSz w:w="12240" w:h="15840"/>
          <w:pgMar w:top="1417" w:right="758" w:bottom="1417" w:left="1134" w:header="708" w:footer="708" w:gutter="0"/>
          <w:cols w:num="2" w:space="424"/>
          <w:docGrid w:linePitch="360"/>
        </w:sectPr>
      </w:pPr>
    </w:p>
    <w:p w14:paraId="48084FA3" w14:textId="282BA34E" w:rsidR="00A52278" w:rsidRPr="004F4D35" w:rsidRDefault="00A52278" w:rsidP="004F4D35">
      <w:pPr>
        <w:widowControl/>
        <w:shd w:val="clear" w:color="auto" w:fill="FFFFFF"/>
        <w:tabs>
          <w:tab w:val="left" w:pos="10348"/>
        </w:tabs>
        <w:autoSpaceDE/>
        <w:autoSpaceDN/>
        <w:spacing w:line="276" w:lineRule="auto"/>
        <w:jc w:val="both"/>
        <w:rPr>
          <w:sz w:val="20"/>
          <w:szCs w:val="20"/>
        </w:rPr>
      </w:pPr>
    </w:p>
    <w:sectPr w:rsidR="00A52278" w:rsidRPr="004F4D35" w:rsidSect="00862857"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A4738"/>
    <w:multiLevelType w:val="multilevel"/>
    <w:tmpl w:val="E8D6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C1F20"/>
    <w:multiLevelType w:val="hybridMultilevel"/>
    <w:tmpl w:val="B3AC6DC6"/>
    <w:lvl w:ilvl="0" w:tplc="8D64996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E37D9"/>
    <w:multiLevelType w:val="hybridMultilevel"/>
    <w:tmpl w:val="A450FF9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A1040"/>
    <w:multiLevelType w:val="hybridMultilevel"/>
    <w:tmpl w:val="4CC200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B5F22"/>
    <w:multiLevelType w:val="hybridMultilevel"/>
    <w:tmpl w:val="C352D858"/>
    <w:lvl w:ilvl="0" w:tplc="CCDA40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E46CC"/>
    <w:multiLevelType w:val="multilevel"/>
    <w:tmpl w:val="8B04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E3494C"/>
    <w:multiLevelType w:val="multilevel"/>
    <w:tmpl w:val="5650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1F28D4"/>
    <w:multiLevelType w:val="hybridMultilevel"/>
    <w:tmpl w:val="C14E67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B5937"/>
    <w:multiLevelType w:val="hybridMultilevel"/>
    <w:tmpl w:val="74008B32"/>
    <w:lvl w:ilvl="0" w:tplc="CCDA40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C3B70"/>
    <w:multiLevelType w:val="hybridMultilevel"/>
    <w:tmpl w:val="1D942BE6"/>
    <w:lvl w:ilvl="0" w:tplc="532C1A3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61D22"/>
    <w:multiLevelType w:val="hybridMultilevel"/>
    <w:tmpl w:val="B2CCB88A"/>
    <w:lvl w:ilvl="0" w:tplc="532C1A3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840B8"/>
    <w:multiLevelType w:val="hybridMultilevel"/>
    <w:tmpl w:val="3EBC3B1A"/>
    <w:lvl w:ilvl="0" w:tplc="603E94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922920">
    <w:abstractNumId w:val="8"/>
  </w:num>
  <w:num w:numId="2" w16cid:durableId="522792898">
    <w:abstractNumId w:val="7"/>
  </w:num>
  <w:num w:numId="3" w16cid:durableId="843545262">
    <w:abstractNumId w:val="9"/>
  </w:num>
  <w:num w:numId="4" w16cid:durableId="630595818">
    <w:abstractNumId w:val="10"/>
  </w:num>
  <w:num w:numId="5" w16cid:durableId="111676013">
    <w:abstractNumId w:val="11"/>
  </w:num>
  <w:num w:numId="6" w16cid:durableId="629894315">
    <w:abstractNumId w:val="2"/>
  </w:num>
  <w:num w:numId="7" w16cid:durableId="1764372054">
    <w:abstractNumId w:val="5"/>
  </w:num>
  <w:num w:numId="8" w16cid:durableId="1974015378">
    <w:abstractNumId w:val="0"/>
  </w:num>
  <w:num w:numId="9" w16cid:durableId="646207992">
    <w:abstractNumId w:val="6"/>
  </w:num>
  <w:num w:numId="10" w16cid:durableId="1796408175">
    <w:abstractNumId w:val="4"/>
  </w:num>
  <w:num w:numId="11" w16cid:durableId="1184244089">
    <w:abstractNumId w:val="3"/>
  </w:num>
  <w:num w:numId="12" w16cid:durableId="964232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59"/>
    <w:rsid w:val="0001215E"/>
    <w:rsid w:val="00027CF4"/>
    <w:rsid w:val="00037829"/>
    <w:rsid w:val="0004174A"/>
    <w:rsid w:val="000447DE"/>
    <w:rsid w:val="00061E05"/>
    <w:rsid w:val="00095B9B"/>
    <w:rsid w:val="000B1D4C"/>
    <w:rsid w:val="000B384A"/>
    <w:rsid w:val="000C1B0A"/>
    <w:rsid w:val="000C200B"/>
    <w:rsid w:val="000C4F1A"/>
    <w:rsid w:val="000D093A"/>
    <w:rsid w:val="001140CF"/>
    <w:rsid w:val="001279C8"/>
    <w:rsid w:val="00133731"/>
    <w:rsid w:val="00137CD7"/>
    <w:rsid w:val="0015697B"/>
    <w:rsid w:val="00164AB8"/>
    <w:rsid w:val="00170361"/>
    <w:rsid w:val="00182D24"/>
    <w:rsid w:val="00192E57"/>
    <w:rsid w:val="001A574D"/>
    <w:rsid w:val="001D4B04"/>
    <w:rsid w:val="001D4DF2"/>
    <w:rsid w:val="00202FEF"/>
    <w:rsid w:val="00204A59"/>
    <w:rsid w:val="0021343F"/>
    <w:rsid w:val="00252EE2"/>
    <w:rsid w:val="00254C0F"/>
    <w:rsid w:val="002568E7"/>
    <w:rsid w:val="00261521"/>
    <w:rsid w:val="00266328"/>
    <w:rsid w:val="0027205B"/>
    <w:rsid w:val="00277B88"/>
    <w:rsid w:val="002B16BD"/>
    <w:rsid w:val="002B3A65"/>
    <w:rsid w:val="002C4FE7"/>
    <w:rsid w:val="002C7788"/>
    <w:rsid w:val="002D0095"/>
    <w:rsid w:val="002D1EE3"/>
    <w:rsid w:val="002F368C"/>
    <w:rsid w:val="002F3D61"/>
    <w:rsid w:val="00303770"/>
    <w:rsid w:val="0031646D"/>
    <w:rsid w:val="00366B40"/>
    <w:rsid w:val="0037659A"/>
    <w:rsid w:val="00387C1D"/>
    <w:rsid w:val="003A51EE"/>
    <w:rsid w:val="003B1ADA"/>
    <w:rsid w:val="003E0C97"/>
    <w:rsid w:val="003F442B"/>
    <w:rsid w:val="00412C01"/>
    <w:rsid w:val="00430D2F"/>
    <w:rsid w:val="00442748"/>
    <w:rsid w:val="0047140E"/>
    <w:rsid w:val="00472A8C"/>
    <w:rsid w:val="00486ABC"/>
    <w:rsid w:val="004902D5"/>
    <w:rsid w:val="004F3CB8"/>
    <w:rsid w:val="004F3EF5"/>
    <w:rsid w:val="004F4D35"/>
    <w:rsid w:val="00500F30"/>
    <w:rsid w:val="00502614"/>
    <w:rsid w:val="0051009A"/>
    <w:rsid w:val="0052702A"/>
    <w:rsid w:val="00535B86"/>
    <w:rsid w:val="00536CBB"/>
    <w:rsid w:val="00544C08"/>
    <w:rsid w:val="00555B96"/>
    <w:rsid w:val="00560337"/>
    <w:rsid w:val="00564713"/>
    <w:rsid w:val="00571D17"/>
    <w:rsid w:val="005939F8"/>
    <w:rsid w:val="00595F5C"/>
    <w:rsid w:val="005C79F9"/>
    <w:rsid w:val="005D20B1"/>
    <w:rsid w:val="005D2F5C"/>
    <w:rsid w:val="005E0539"/>
    <w:rsid w:val="005E4B65"/>
    <w:rsid w:val="005E5358"/>
    <w:rsid w:val="005E5EA6"/>
    <w:rsid w:val="00632633"/>
    <w:rsid w:val="00636459"/>
    <w:rsid w:val="00656C67"/>
    <w:rsid w:val="00676343"/>
    <w:rsid w:val="0068210D"/>
    <w:rsid w:val="00690FEB"/>
    <w:rsid w:val="006A0BB5"/>
    <w:rsid w:val="006A5E66"/>
    <w:rsid w:val="006B04DD"/>
    <w:rsid w:val="006D3B84"/>
    <w:rsid w:val="006D69E3"/>
    <w:rsid w:val="006F2D49"/>
    <w:rsid w:val="007015EA"/>
    <w:rsid w:val="00756F6D"/>
    <w:rsid w:val="007670CA"/>
    <w:rsid w:val="00785168"/>
    <w:rsid w:val="007F4C1F"/>
    <w:rsid w:val="00815B64"/>
    <w:rsid w:val="008201F5"/>
    <w:rsid w:val="00822E0B"/>
    <w:rsid w:val="00846DC5"/>
    <w:rsid w:val="008475C0"/>
    <w:rsid w:val="0085452A"/>
    <w:rsid w:val="00862857"/>
    <w:rsid w:val="008868A2"/>
    <w:rsid w:val="00890235"/>
    <w:rsid w:val="00893378"/>
    <w:rsid w:val="00893845"/>
    <w:rsid w:val="008B14D4"/>
    <w:rsid w:val="008D3D07"/>
    <w:rsid w:val="008F15DC"/>
    <w:rsid w:val="008F4C25"/>
    <w:rsid w:val="00912E22"/>
    <w:rsid w:val="0091449A"/>
    <w:rsid w:val="009260B9"/>
    <w:rsid w:val="00951A09"/>
    <w:rsid w:val="009A0E62"/>
    <w:rsid w:val="009A1F26"/>
    <w:rsid w:val="009A2E35"/>
    <w:rsid w:val="009D10D0"/>
    <w:rsid w:val="009D4334"/>
    <w:rsid w:val="009D6D04"/>
    <w:rsid w:val="009F2E36"/>
    <w:rsid w:val="00A22736"/>
    <w:rsid w:val="00A27469"/>
    <w:rsid w:val="00A34DFF"/>
    <w:rsid w:val="00A52278"/>
    <w:rsid w:val="00A81BB8"/>
    <w:rsid w:val="00A85EDD"/>
    <w:rsid w:val="00AA5CAD"/>
    <w:rsid w:val="00AB3298"/>
    <w:rsid w:val="00AE40AE"/>
    <w:rsid w:val="00B37C78"/>
    <w:rsid w:val="00B46503"/>
    <w:rsid w:val="00B65B19"/>
    <w:rsid w:val="00B72974"/>
    <w:rsid w:val="00BB4FF0"/>
    <w:rsid w:val="00BF6F14"/>
    <w:rsid w:val="00C033B5"/>
    <w:rsid w:val="00C05251"/>
    <w:rsid w:val="00C16FD9"/>
    <w:rsid w:val="00C210E1"/>
    <w:rsid w:val="00C2133F"/>
    <w:rsid w:val="00C4203E"/>
    <w:rsid w:val="00C5622F"/>
    <w:rsid w:val="00C56C1D"/>
    <w:rsid w:val="00C63DF1"/>
    <w:rsid w:val="00C778A2"/>
    <w:rsid w:val="00C92AA9"/>
    <w:rsid w:val="00CA7297"/>
    <w:rsid w:val="00CB4248"/>
    <w:rsid w:val="00CD6DC7"/>
    <w:rsid w:val="00CE5A38"/>
    <w:rsid w:val="00CF204F"/>
    <w:rsid w:val="00D5004C"/>
    <w:rsid w:val="00D61117"/>
    <w:rsid w:val="00D6523A"/>
    <w:rsid w:val="00D73F93"/>
    <w:rsid w:val="00D8022A"/>
    <w:rsid w:val="00D812DB"/>
    <w:rsid w:val="00DA4A0B"/>
    <w:rsid w:val="00DA4E2C"/>
    <w:rsid w:val="00DD3CF7"/>
    <w:rsid w:val="00DD750A"/>
    <w:rsid w:val="00E12F59"/>
    <w:rsid w:val="00E13811"/>
    <w:rsid w:val="00E20D9E"/>
    <w:rsid w:val="00E42B70"/>
    <w:rsid w:val="00E470EB"/>
    <w:rsid w:val="00E94054"/>
    <w:rsid w:val="00E95A9F"/>
    <w:rsid w:val="00EA15E6"/>
    <w:rsid w:val="00EE1683"/>
    <w:rsid w:val="00EE75B3"/>
    <w:rsid w:val="00EF6CB0"/>
    <w:rsid w:val="00F23D71"/>
    <w:rsid w:val="00F27137"/>
    <w:rsid w:val="00F3063B"/>
    <w:rsid w:val="00F32F4B"/>
    <w:rsid w:val="00F4209D"/>
    <w:rsid w:val="00F430D7"/>
    <w:rsid w:val="00F90831"/>
    <w:rsid w:val="00F95159"/>
    <w:rsid w:val="00FB62DB"/>
    <w:rsid w:val="00FC2067"/>
    <w:rsid w:val="00FC37E1"/>
    <w:rsid w:val="00FE4007"/>
    <w:rsid w:val="00FF10CE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9995"/>
  <w15:chartTrackingRefBased/>
  <w15:docId w15:val="{57F12417-9E1A-4C26-9E96-AEA04734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951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79C8"/>
    <w:pPr>
      <w:ind w:left="720"/>
      <w:contextualSpacing/>
    </w:pPr>
  </w:style>
  <w:style w:type="character" w:customStyle="1" w:styleId="markedcontent">
    <w:name w:val="markedcontent"/>
    <w:basedOn w:val="Fuentedeprrafopredeter"/>
    <w:rsid w:val="00C033B5"/>
  </w:style>
  <w:style w:type="paragraph" w:styleId="NormalWeb">
    <w:name w:val="Normal (Web)"/>
    <w:basedOn w:val="Normal"/>
    <w:uiPriority w:val="99"/>
    <w:semiHidden/>
    <w:unhideWhenUsed/>
    <w:rsid w:val="002663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266328"/>
    <w:rPr>
      <w:b/>
      <w:bCs/>
    </w:rPr>
  </w:style>
  <w:style w:type="paragraph" w:customStyle="1" w:styleId="trt0xe">
    <w:name w:val="trt0xe"/>
    <w:basedOn w:val="Normal"/>
    <w:rsid w:val="00C16F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33472-2C6E-44B0-912D-F424720B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RODRIGUEZ</dc:creator>
  <cp:keywords/>
  <dc:description/>
  <cp:lastModifiedBy>LAPTOP</cp:lastModifiedBy>
  <cp:revision>198</cp:revision>
  <dcterms:created xsi:type="dcterms:W3CDTF">2022-03-21T22:48:00Z</dcterms:created>
  <dcterms:modified xsi:type="dcterms:W3CDTF">2024-11-04T20:03:00Z</dcterms:modified>
</cp:coreProperties>
</file>